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71B13" w14:textId="77777777" w:rsidR="000911CE" w:rsidRDefault="000911CE" w:rsidP="000911CE">
      <w:pPr>
        <w:ind w:right="810"/>
      </w:pPr>
      <w:r>
        <w:t xml:space="preserve">We  are  writing  to  express  our  strong  support  for  the  Graduate  Division  to  take  a  clear  and  public  stand against  the  murders  of  George  Floyd,  Breonna  Taylor,  Tony  McDade,  and  all  other  victims  of  police brutality.  We  also  ask  the  Graduate  Division  to  take  a  public  stand  against  the  epidemic  of  police  brutality against  Black  people  and  Black  communities.  We  believe  that  as  scientists,  it  is  our  duty  to  use  our  voices and  privilege  to  demand  systemic  change  in  our  government  and  our  institution. </w:t>
      </w:r>
    </w:p>
    <w:p w14:paraId="34666352" w14:textId="77777777" w:rsidR="000911CE" w:rsidRDefault="000911CE" w:rsidP="000911CE">
      <w:pPr>
        <w:ind w:right="810"/>
      </w:pPr>
      <w:r>
        <w:t xml:space="preserve">Inaction  in  the  face  of  recent  events  represents  complicity  and  perpetuates  various  forms  of  racism  and inequity  in  our  community  at  UCSF.  As  an  institution,  UCSF  prides  itself  as  a  leader  in  “advancing  health worldwide”  yet,  in  this  instance  of  the  public  health  crisis  that  is  racism,  it  has  limited  itself  to  academic influence.  We  need  ongoing  committed  leadership  from  all  faculty  and  staff  on  this  issue,  not  just  from those  whose  jobs  focus  on  equity  or  diversity. </w:t>
      </w:r>
    </w:p>
    <w:p w14:paraId="56FD1C33" w14:textId="77777777" w:rsidR="000911CE" w:rsidRDefault="000911CE" w:rsidP="000911CE">
      <w:pPr>
        <w:ind w:right="810"/>
      </w:pPr>
      <w:r>
        <w:t xml:space="preserve">The  UCSF  Graduate  Division  explicitly  states  that  their  mission  is  to  “foster  the  highest  quality  of graduate  education  and  postdoctoral  training;  to  help  graduate  programs  grow  and  evolve  to  meet  the changing  demands  of  science  and  needs  of  society;  to  nurture  an  inclusive  and  supportive  learning environment;  and  to  ensure  that  every  graduate  student  and  postdoc  at  UCSF  can  look  forward  to  a meaningful  and  personally  satisfying  career.”  To  uphold  these  values,  we  demand  that  the  Graduate Division  take  the  following  actions: </w:t>
      </w:r>
    </w:p>
    <w:p w14:paraId="472FC172" w14:textId="77777777" w:rsidR="000911CE" w:rsidRDefault="000911CE" w:rsidP="000911CE">
      <w:pPr>
        <w:ind w:right="810"/>
      </w:pPr>
      <w:r>
        <w:t xml:space="preserve">(1)  Issue  a  statement  in  support  of  the  right  to  protest  during  the  COVID-19  pandemic  and  acknowledge that  anti-racism  protests  are  essential  in  creating  systemic  change  in  this  country.  This  statement  should explicitly  state  that  students  will  have  the  full  support  of  the  Graduate  Division  should  any  conflicts  arise with  their  advisors,  PIs,  or  other  faculty  members. </w:t>
      </w:r>
    </w:p>
    <w:p w14:paraId="0E1D01FE" w14:textId="77777777" w:rsidR="000911CE" w:rsidRDefault="000911CE" w:rsidP="000911CE">
      <w:pPr>
        <w:ind w:right="810"/>
      </w:pPr>
      <w:r>
        <w:t xml:space="preserve">(2)  Condemn  police  use  of  tear  gas,  rubber  bullets,  and  all  other  forms  of  violence  against  protestors. These  methods  are  inhumane  and  in  the  case  of  tear  gas,  banned  in  international  warfare  under  the Geneva  Protocol  and  the  1993  Chemical  Weapons  Convention.  In  an  online  petition  started  at  University of  Washington  and  created  with  Dr.  Peter  Chin-Hong  of  UCSF,  infectious  disease  physicians  and  Public Health  officials  have  decried  the  use  of  tear  gas  against  protestors  during  the  COVID-19  pandemic  as  it increases  transmission  risk  and  spread  by  “making  the  respiratory  tract  more  susceptible  to  infection, exacerbating  existing  inflammation,  and  inducing  coughing.”  We  ask  that  as  scientists,  we  add  to  this growing  voice  of  concern. (3)  Issue  a  statement  in  support  of  the  current  movement  to  defund  UCPD  and  demand  that  other academic  institutions,  specifically  other  University  of  California  campuses,  follow  to  defund  police. Demand  that  funds  be  used  to  expand  student  mental  health  and  wellness  services,  such  as  hiring  more psychologists  with  diverse  methodologies  centered  around  cultural  humility  and  competence,  and  CARE  advocates  to  satisfy  the  high  demand  for  mental  health  providers  for  UCSF  graduate  students. </w:t>
      </w:r>
    </w:p>
    <w:p w14:paraId="09E21D02" w14:textId="77777777" w:rsidR="000911CE" w:rsidRDefault="000911CE" w:rsidP="000911CE">
      <w:pPr>
        <w:ind w:right="810"/>
      </w:pPr>
    </w:p>
    <w:p w14:paraId="427F7DE3" w14:textId="77777777" w:rsidR="000911CE" w:rsidRDefault="000911CE" w:rsidP="000911CE">
      <w:pPr>
        <w:ind w:right="810"/>
      </w:pPr>
      <w:r>
        <w:t xml:space="preserve">(4)  Compile  and  continually  update  a  list  of  resources  related  to  local  anti-racist  organizations,  events, </w:t>
      </w:r>
    </w:p>
    <w:p w14:paraId="300D5518" w14:textId="77777777" w:rsidR="000911CE" w:rsidRDefault="000911CE" w:rsidP="000911CE">
      <w:pPr>
        <w:ind w:right="810"/>
      </w:pPr>
      <w:r>
        <w:lastRenderedPageBreak/>
        <w:t xml:space="preserve">and  resources.  If  current  staff  are  at  capacity  or  not  involved  in  such  efforts,  then  hire  a  dedicated  staff member  or  create  a  paid  position  for  a  student  who  is  already  involved  in  this  work  to  be  formally recognized. </w:t>
      </w:r>
    </w:p>
    <w:p w14:paraId="0A863537" w14:textId="77777777" w:rsidR="000911CE" w:rsidRDefault="000911CE" w:rsidP="000911CE">
      <w:pPr>
        <w:ind w:right="810"/>
      </w:pPr>
      <w:r>
        <w:t xml:space="preserve">(5)  Prioritize  and  greatly  increase  transparency  about  the  steps  the  Graduate  Division  is  taking  to  create tangible  and  structural  change  at  UCSF.  This  information  should  be  published  on  the  Graduate  Division’s website  in  an  easily  accessible  and  maintainable  manner.  For  example,  send  out  regular  email  updates regarding:  hiring  practices  and  how  they  ensure  representation  from  communities  that  are under-represented  in  academia;  how  funding  and  spending  are  aligned  with  anti-racist  values;  and  recent and  upcoming  implicit  bias,  equity,  and  social  justice  trainings  that  faculty,  students,  and  staff  are  required to  attend. </w:t>
      </w:r>
    </w:p>
    <w:p w14:paraId="59B43AFF" w14:textId="77777777" w:rsidR="000911CE" w:rsidRDefault="000911CE" w:rsidP="000911CE">
      <w:pPr>
        <w:ind w:right="810"/>
      </w:pPr>
      <w:r>
        <w:t xml:space="preserve">(6)  To  ensure  that  the  following  three  demands  (7-9)  are  effectively  met,  the  Graduate  Division  must  hire an  expert ,  with  student  input,  on  topics  of  systemic  and  institutionalized  racism  in  higher  education  to design  and  lead  the  following  trainings: </w:t>
      </w:r>
    </w:p>
    <w:p w14:paraId="7248356E" w14:textId="77777777" w:rsidR="000911CE" w:rsidRDefault="000911CE" w:rsidP="000911CE">
      <w:pPr>
        <w:ind w:right="810"/>
      </w:pPr>
      <w:r>
        <w:t xml:space="preserve">(7)  Require  all  UCSF  faculty  to  receive  mandatory  yearly  training  on  how  to  effectively  mentor  across differences,  in  particular  underrepresented  minorities,  and  how  to  be  an  active  ally  to  BIPOC  (Black, Indigenous,  People  of  Color)  graduate  students.  All  faculty  must  attend ,  regardless  of  whether  they currently  have  graduate  students  in  their  lab  or  not.  Faculty  must  be  held  accountable  for  their  progress  in implementing  said  training  by  the  Graduate  Division  and  the  dean  of  their  corresponding  school. </w:t>
      </w:r>
    </w:p>
    <w:p w14:paraId="5736B346" w14:textId="77777777" w:rsidR="000911CE" w:rsidRDefault="000911CE" w:rsidP="000911CE">
      <w:pPr>
        <w:ind w:right="810"/>
      </w:pPr>
      <w:r>
        <w:t xml:space="preserve">(8)  Require  all  UCSF  security  workers  and  shuttle  drivers  to  attend  a  yearly,  mandatory  training  on  racism and  implicit  bias.  Humans  of  UCSF  is  a  collective  of  BIPOC  on  campus  that  was  formed  to  promote anti-racism  and  bring  attention  to  instances  of  racism  and  discrimination  on  campus.  A  common  theme they  have  highlighted  are  experiences  of  racial  profiling  of  BIPOC  showing  UCSF  employees  as  the perpetrator,  thus  the  demand  for  anti-racist  training  of  employees  must  also  be  met.  Accountability  by tracking  how  the  training  is  being  implemented  must  be  publicly  available. </w:t>
      </w:r>
    </w:p>
    <w:p w14:paraId="68885713" w14:textId="77777777" w:rsidR="000911CE" w:rsidRDefault="000911CE" w:rsidP="000911CE">
      <w:pPr>
        <w:ind w:right="810"/>
      </w:pPr>
      <w:r>
        <w:t xml:space="preserve">(9)  Require  all  current  and  incoming  UCSF  PhD  students  to  attend  an  academic  training  course  at  the  start of  the  academic  fall  quarter  on  race,  racism,  and  social  justice,  including  curricula  on  white  supremacy, white  privilege,  white  fragility,  and  implicit  bias  to  help  ensure  accountability  for  biases,  prejudices,  and understanding  privileges.  Faculty  and/or  graduate  student  volunteers  should  NOT  be  expected  to  carry  the burden  of  designing  and  leading  a  course  in  which  they  have  no  expertise  and  do  not  receive compensation  for.  Until  this  course  can  be  devised,  this  material  should  be  incorporated  into  all  first  year orientations,  third-year  orientations,  Responsible  Conduct  of  Research,  and  similar  programming  with  the support  of  faculty  and  staff  who  are  knowledgeable  on  this  topic. </w:t>
      </w:r>
    </w:p>
    <w:p w14:paraId="51815B27" w14:textId="77777777" w:rsidR="000911CE" w:rsidRDefault="000911CE" w:rsidP="000911CE">
      <w:pPr>
        <w:ind w:right="810"/>
      </w:pPr>
      <w:r>
        <w:t xml:space="preserve">(10)  The  addition  of  a  “Racism  in  Science”  mini  course  that  covers  topics  on  how  scientific  research  has benefited  from  systemic  racism  and  the  exploitation  of  Black  populations  (e.g.  Tuskegee  syphilis  research study,  the  story  of  Henrietta  Lacks,  Cincinnati  Radiation  Experiments,  to  name  a  few). </w:t>
      </w:r>
    </w:p>
    <w:p w14:paraId="6A92CC8B" w14:textId="77777777" w:rsidR="000911CE" w:rsidRDefault="000911CE" w:rsidP="000911CE">
      <w:pPr>
        <w:ind w:right="810"/>
      </w:pPr>
      <w:r>
        <w:lastRenderedPageBreak/>
        <w:t xml:space="preserve">(11)  Commit  faculty  meeting  time  to  planning  long-term  actions  including:  hiring  more  Black  faculty, reviewing  existing  criteria  for  tenure  to  create  more  inclusive  standards,  and  requiring  faculty  to  go through  implicit  bias  training.  Additionally,  the  Graduate  Division  must  push  schools  and  programs  to </w:t>
      </w:r>
    </w:p>
    <w:p w14:paraId="1CBDE77C" w14:textId="77777777" w:rsidR="000911CE" w:rsidRDefault="000911CE" w:rsidP="000911CE">
      <w:pPr>
        <w:ind w:right="810"/>
      </w:pPr>
      <w:r>
        <w:t xml:space="preserve">improve  the  transparency  in  hiring  practices  and  allow  for  student  input  during  the  hiring  process.  For </w:t>
      </w:r>
    </w:p>
    <w:p w14:paraId="3C66449B" w14:textId="77777777" w:rsidR="000911CE" w:rsidRDefault="000911CE" w:rsidP="000911CE">
      <w:pPr>
        <w:ind w:right="810"/>
      </w:pPr>
    </w:p>
    <w:p w14:paraId="3A62CFDE" w14:textId="77777777" w:rsidR="000911CE" w:rsidRDefault="000911CE" w:rsidP="000911CE">
      <w:pPr>
        <w:ind w:right="810"/>
      </w:pPr>
      <w:r>
        <w:t xml:space="preserve">example,  allowing  students  to  meet  potential  candidates  over  lunch  and  providing  comments  to  the  hiring </w:t>
      </w:r>
    </w:p>
    <w:p w14:paraId="7BCD3E27" w14:textId="77777777" w:rsidR="000911CE" w:rsidRDefault="000911CE" w:rsidP="000911CE">
      <w:pPr>
        <w:ind w:right="810"/>
      </w:pPr>
      <w:r>
        <w:t xml:space="preserve">committee. </w:t>
      </w:r>
    </w:p>
    <w:p w14:paraId="0BD65B74" w14:textId="77777777" w:rsidR="000911CE" w:rsidRDefault="000911CE" w:rsidP="000911CE">
      <w:pPr>
        <w:ind w:right="810"/>
      </w:pPr>
      <w:r>
        <w:t xml:space="preserve">(12)  Commit  to  changing  admissions  procedures  to  admit  more  Black  students  and  other underrepresented  minorities.  These  changes  can  include  removing  financial  barriers  for  graduate  students by  waiving  application  fees,  investing  in  fellowships  to  recruit  more  historically  marginalized  students, prioritizing  the  presence  of  BIPOC  students  at  recruitment  events,  strengthening  collaborative  long-term relationships  with  historically  Black  colleges  and  universities  (HBCU),  actively  identifying,  supporting and  recruiting  students  from  under-resourced  schools,  to  name  a  few. </w:t>
      </w:r>
    </w:p>
    <w:p w14:paraId="397F193A" w14:textId="77777777" w:rsidR="000911CE" w:rsidRDefault="000911CE" w:rsidP="000911CE">
      <w:pPr>
        <w:ind w:right="810"/>
      </w:pPr>
      <w:r>
        <w:t xml:space="preserve">(13)  Establish  a  Bias  Incident  Response  Team  to  better  equip  the  university  to  support  students  and counteract  incidences  of  bias,  microaggressions,  and  racism.  The  Bias  Incident  Response  Team  should follow  similar  metrics  from  the  Racial  Justice  Report  Card  and  it  should  have  representation  and  input from  BIPOC  students,  and  include  formal  recognition  through  payment  and/or  educational  credit. </w:t>
      </w:r>
    </w:p>
    <w:p w14:paraId="5BF7A6BA" w14:textId="77777777" w:rsidR="000911CE" w:rsidRDefault="000911CE" w:rsidP="000911CE">
      <w:pPr>
        <w:ind w:right="810"/>
      </w:pPr>
      <w:r>
        <w:t xml:space="preserve">(14)  Require  meeting  notes  from  the  quarterly  Faculty-Student  Diversity  Committee  meeting  to  be  made available  to  all  graduate  students.  The  goals  of  the  Faculty-Student  Diversity  Committee  are  to: </w:t>
      </w:r>
      <w:r>
        <w:rPr>
          <w:rFonts w:ascii="MS Mincho" w:eastAsia="MS Mincho" w:hAnsi="MS Mincho" w:cs="MS Mincho" w:hint="eastAsia"/>
        </w:rPr>
        <w:t> </w:t>
      </w:r>
      <w:r>
        <w:t xml:space="preserve">increase  diversity  of  the  graduate  student  population  and  ensure  graduate  programs  foster  an  inclusive  and supportive  learning  and  training  environment;  integrate  diversity,  equity,  and  inclusion  as  a  key component  in  the  success  and  wellbeing  of  the  graduate,  postdoctoral,  and  faculty  experience  at  UCSF; and  share  best  practices  on  current  strategies  and  identify  gaps  in  recruitment  and  retention  of underrepresented  scientists.   Therefore,  this  committee  must   prioritize  input  from  BIPOC  students. </w:t>
      </w:r>
    </w:p>
    <w:p w14:paraId="46C4138C" w14:textId="77777777" w:rsidR="000911CE" w:rsidRDefault="000911CE" w:rsidP="000911CE">
      <w:pPr>
        <w:ind w:right="810"/>
      </w:pPr>
      <w:r>
        <w:t xml:space="preserve">(15)  Promote  interdisciplinary  efforts  and  accountability  by  evaluating  the  current  anti-racist  programs and  policies  enacted  by  each  school,  publishing  the  results  on  the  Graduate  Division  webpage,  and subsequently  support  the  amelioration  of  disparities  across  schools  and  across  programs. </w:t>
      </w:r>
    </w:p>
    <w:p w14:paraId="6B2EC3DD" w14:textId="77777777" w:rsidR="000911CE" w:rsidRDefault="000911CE" w:rsidP="000911CE">
      <w:pPr>
        <w:ind w:right="810"/>
      </w:pPr>
      <w:r>
        <w:t xml:space="preserve">We  ask  that  these  requests  1,  2,  and  3  are  completed  by  June  30,  2020.  We  ask  that  requests  4  and  5  be completed  by  the  start  of  the  2020  fall  quarter.  We  ask  that  requests  6  through  15  be  completed  by  the start  of  the  2021  fall  quarter. </w:t>
      </w:r>
    </w:p>
    <w:p w14:paraId="7C1CE599" w14:textId="77777777" w:rsidR="000911CE" w:rsidRDefault="000911CE" w:rsidP="000911CE">
      <w:pPr>
        <w:ind w:right="810"/>
      </w:pPr>
      <w:r>
        <w:lastRenderedPageBreak/>
        <w:t xml:space="preserve">*Please  refer  to  petitions  from  PSPG,  BioE,  etc.  for  program  specific  demands. </w:t>
      </w:r>
    </w:p>
    <w:p w14:paraId="7BA12992" w14:textId="77777777" w:rsidR="000911CE" w:rsidRDefault="000911CE" w:rsidP="000911CE">
      <w:pPr>
        <w:ind w:right="810"/>
      </w:pPr>
      <w:r>
        <w:t xml:space="preserve">*Adapted  from  UC  Davis  Department  of  Public  Health  students  Sarah  Muehleck  and  Sarah  Danley. </w:t>
      </w:r>
    </w:p>
    <w:p w14:paraId="70C4C424" w14:textId="77777777" w:rsidR="000911CE" w:rsidRDefault="000911CE" w:rsidP="000911CE">
      <w:pPr>
        <w:ind w:right="810"/>
      </w:pPr>
      <w:r>
        <w:t xml:space="preserve">Sincerely, </w:t>
      </w:r>
    </w:p>
    <w:p w14:paraId="188ACDBF" w14:textId="6E05ABB4" w:rsidR="00F3412B" w:rsidRPr="000911CE" w:rsidRDefault="00FE4F14" w:rsidP="000911CE">
      <w:pPr>
        <w:ind w:right="810"/>
      </w:pPr>
      <w:r w:rsidRPr="000911CE">
        <w:t xml:space="preserve"> </w:t>
      </w:r>
    </w:p>
    <w:sectPr w:rsidR="00F3412B" w:rsidRPr="000911CE" w:rsidSect="000911CE">
      <w:pgSz w:w="12240" w:h="15840"/>
      <w:pgMar w:top="1440" w:right="1440" w:bottom="1440" w:left="1440" w:header="720" w:footer="720" w:gutter="0"/>
      <w:cols w:space="720" w:equalWidth="0">
        <w:col w:w="1080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1CE"/>
    <w:rsid w:val="0015074B"/>
    <w:rsid w:val="0029639D"/>
    <w:rsid w:val="00326F90"/>
    <w:rsid w:val="00AA1D8D"/>
    <w:rsid w:val="00B47730"/>
    <w:rsid w:val="00CB0664"/>
    <w:rsid w:val="00F3412B"/>
    <w:rsid w:val="00FC693F"/>
    <w:rsid w:val="00FE4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A4F1A"/>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3</cp:revision>
  <dcterms:created xsi:type="dcterms:W3CDTF">2013-12-23T23:15:00Z</dcterms:created>
  <dcterms:modified xsi:type="dcterms:W3CDTF">2022-06-26T23:55:00Z</dcterms:modified>
  <cp:category/>
</cp:coreProperties>
</file>