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61440" cy="562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562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318" w:after="108"/>
        <w:ind w:left="1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7"/>
        </w:rPr>
        <w:t>Why I am leaving St. Olaf College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5242"/>
        <w:gridCol w:w="5242"/>
      </w:tblGrid>
      <w:tr>
        <w:trPr>
          <w:trHeight w:hRule="exact" w:val="364"/>
        </w:trPr>
        <w:tc>
          <w:tcPr>
            <w:tcW w:type="dxa" w:w="5440"/>
            <w:tcBorders>
              <w:top w:sz="8.0" w:val="single" w:color="#54545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8" w:right="0" w:firstLine="0"/>
              <w:jc w:val="left"/>
            </w:pPr>
            <w:r>
              <w:rPr>
                <w:w w:val="97.5"/>
                <w:rFonts w:ascii="Arial" w:hAnsi="Arial" w:eastAsia="Arial"/>
                <w:b/>
                <w:i w:val="0"/>
                <w:color w:val="000000"/>
                <w:sz w:val="20"/>
              </w:rPr>
              <w:t xml:space="preserve">Michelle Gibbs </w:t>
            </w:r>
            <w:r>
              <w:rPr>
                <w:w w:val="97.5"/>
                <w:rFonts w:ascii="ArialMT" w:hAnsi="ArialMT" w:eastAsia="ArialMT"/>
                <w:b w:val="0"/>
                <w:i w:val="0"/>
                <w:color w:val="000000"/>
                <w:sz w:val="20"/>
              </w:rPr>
              <w:t>&lt;gibbs1@stolaf.edu&gt;</w:t>
            </w:r>
          </w:p>
        </w:tc>
        <w:tc>
          <w:tcPr>
            <w:tcW w:type="dxa" w:w="4800"/>
            <w:tcBorders>
              <w:top w:sz="8.0" w:val="single" w:color="#54545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10" w:firstLine="0"/>
              <w:jc w:val="right"/>
            </w:pPr>
            <w:r>
              <w:rPr>
                <w:w w:val="97.5"/>
                <w:rFonts w:ascii="ArialMT" w:hAnsi="ArialMT" w:eastAsia="ArialMT"/>
                <w:b w:val="0"/>
                <w:i w:val="0"/>
                <w:color w:val="000000"/>
                <w:sz w:val="20"/>
              </w:rPr>
              <w:t>Sat, Jun 13, 2020 at 11:09 PM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120" w:right="0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To: stolaf-faculty</w:t>
      </w:r>
      <w:r>
        <w:rPr>
          <w:shd w:val="clear" w:color="auto" w:fill="000000"/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 &lt;stolaf-faculty@stola</w:t>
      </w:r>
      <w:r>
        <w:rPr>
          <w:shd w:val="clear" w:color="auto" w:fill="000000"/>
          <w:w w:val="97.5"/>
          <w:rFonts w:ascii="ArialMT" w:hAnsi="ArialMT" w:eastAsia="ArialMT"/>
          <w:b w:val="0"/>
          <w:i w:val="0"/>
          <w:color w:val="000000"/>
          <w:sz w:val="20"/>
        </w:rPr>
        <w:t>f.edu&gt;</w:t>
      </w:r>
    </w:p>
    <w:p>
      <w:pPr>
        <w:autoSpaceDN w:val="0"/>
        <w:autoSpaceDE w:val="0"/>
        <w:widowControl/>
        <w:spacing w:line="233" w:lineRule="auto" w:before="268" w:after="0"/>
        <w:ind w:left="300" w:right="0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Hello all,</w:t>
      </w:r>
    </w:p>
    <w:p>
      <w:pPr>
        <w:autoSpaceDN w:val="0"/>
        <w:autoSpaceDE w:val="0"/>
        <w:widowControl/>
        <w:spacing w:line="254" w:lineRule="auto" w:before="276" w:after="0"/>
        <w:ind w:left="300" w:right="426" w:firstLine="0"/>
        <w:jc w:val="both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As many of you know, this is my last year at St. Olaf. I accepted a position at Illinois Wesleyan University in the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School of Theatre Arts. Professionally, this role is an excellent fit for what I do as a teacher and creative artist. I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am excited for my next adventure. At the same time, this isn't the entire reason why I am leaving St. Olaf College.</w:t>
      </w:r>
    </w:p>
    <w:p>
      <w:pPr>
        <w:autoSpaceDN w:val="0"/>
        <w:autoSpaceDE w:val="0"/>
        <w:widowControl/>
        <w:spacing w:line="259" w:lineRule="auto" w:before="276" w:after="0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In the wake of George Floyd’s murder, white people in cities across the global are using their privilege to stand up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and with Black and Brown people to protest systemic and institutional racism. If you watch some of the peaceful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protest footage in cities like Minneapolis and New York, white people are literally using their bodies as shields to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protect Black and Brown residents from the police. Other white people are marching in front of Black and Brown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residents during peaceful protests. All I could think about while watching was, “I needed some white people like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that at St. Olaf.”</w:t>
      </w:r>
    </w:p>
    <w:p>
      <w:pPr>
        <w:autoSpaceDN w:val="0"/>
        <w:autoSpaceDE w:val="0"/>
        <w:widowControl/>
        <w:spacing w:line="262" w:lineRule="auto" w:before="276" w:after="14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I am leaving St. Olaf College because as a Black woman I don’t have the full support of my white colleagues at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the college. There are not enough white faculty and administrators willing to stand on the front lines to support us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against a biased system that is set up to fail us as Black and Brown faculty. This past year, I taught in constant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fear of my white students. I knew if I angered them, it could mean my job, or fear that they would come for my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career. This type of white rage is real for many of us; yet, there is no discussion about it during review time, nor is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it taken into account for how departments evaluate teaching and learning. They’re not enough white faculty and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administrators willing to publicly hold white students accountable for their racist behavior in the classroom. There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are not enough white faculty and administrators willing to publicly teach white students how to hold themselves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accountable for their racist behavior in the classroom. This unpaid emotional labor is often left to Black and Brown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faculty who recognize it, feel it, and (all alone) are left to call it out. It is exhausting work, and doesn’t win us any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favors with colleagues and administrators. We are often looked at as moody, difficult, uncaring toward white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03" w:type="dxa"/>
      </w:tblPr>
      <w:tblGrid>
        <w:gridCol w:w="3495"/>
        <w:gridCol w:w="3495"/>
        <w:gridCol w:w="3495"/>
      </w:tblGrid>
      <w:tr>
        <w:trPr>
          <w:trHeight w:hRule="exact" w:val="2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97.5"/>
                <w:rFonts w:ascii="ArialMT" w:hAnsi="ArialMT" w:eastAsia="ArialMT"/>
                <w:b w:val="0"/>
                <w:i w:val="0"/>
                <w:color w:val="000000"/>
                <w:sz w:val="20"/>
              </w:rPr>
              <w:t>students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97.5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the list goes on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2" w:right="0" w:firstLine="0"/>
              <w:jc w:val="left"/>
            </w:pPr>
            <w:r>
              <w:rPr>
                <w:w w:val="97.5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it all goes on our 2nd year... 4th year review</w:t>
            </w:r>
          </w:p>
        </w:tc>
      </w:tr>
    </w:tbl>
    <w:p>
      <w:pPr>
        <w:autoSpaceDN w:val="0"/>
        <w:autoSpaceDE w:val="0"/>
        <w:widowControl/>
        <w:spacing w:line="257" w:lineRule="auto" w:before="216" w:after="0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I was being evaluated based on this invisible merit called Ole culture. It was my biggest hurdle at St. Olaf College.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Rather than being acknowledged for bringing more diverse voices and my experience to the classroom, I was told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(and sometimes inferred) “I wasn’t appropriate,” or the lesson wasn’t “appropriate,” or nothing was said to me at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all, and I would get a check-in call from my associate dean at the time or the provost for a meeting about teaching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and learning. </w:t>
      </w:r>
    </w:p>
    <w:p>
      <w:pPr>
        <w:autoSpaceDN w:val="0"/>
        <w:autoSpaceDE w:val="0"/>
        <w:widowControl/>
        <w:spacing w:line="259" w:lineRule="auto" w:before="274" w:after="0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I attribute most of this to white rage in the classroom. Theater is not a spectator sport. It requires participants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(student actors and audiences) to be actively engaged in the work in ways that are visceral and energetic to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create compelling and engaging performances and experiences. I noticed early on that many of our students in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theater were not used to being challenged in these ways. I brought that rigor to the classroom and rehearsal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studio. However, learning can be uncomfortable. If you were the star in high school theater only to come to college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and have a professor (a Black one nonetheless) tell you “no,” that can feel uncomfortable. So, in the end, if I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wasn’t telling students “yes,” then I wasn’t "respecting students" or "being sympathetic to their needs." </w:t>
      </w:r>
    </w:p>
    <w:p>
      <w:pPr>
        <w:autoSpaceDN w:val="0"/>
        <w:autoSpaceDE w:val="0"/>
        <w:widowControl/>
        <w:spacing w:line="257" w:lineRule="auto" w:before="274" w:after="0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This type of institutional racism is highly effective in higher education against Black and Brown faculty. It hides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under the guise of “effective” teaching and learning. Who gets to determine “effective”? My white department. If I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don’t teach the way they understand or like, is it still effective? No. If theater students (who are mostly white) don’t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like an assignment or are upset with my method of instruction, who determines if my teaching is “effective”? My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white students. If I don’t teach in a way they understand or like, is it still effective? Probably not to them.</w:t>
      </w:r>
    </w:p>
    <w:p>
      <w:pPr>
        <w:sectPr>
          <w:pgSz w:w="12240" w:h="15840"/>
          <w:pgMar w:top="444" w:right="868" w:bottom="444" w:left="888" w:header="720" w:footer="720" w:gutter="0"/>
          <w:cols w:space="720" w:num="1" w:equalWidth="0"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autoSpaceDE w:val="0"/>
        <w:widowControl/>
        <w:spacing w:line="233" w:lineRule="auto" w:before="434" w:after="0"/>
        <w:ind w:left="300" w:right="0" w:firstLine="0"/>
        <w:jc w:val="left"/>
      </w:pPr>
      <w:r>
        <w:rPr>
          <w:w w:val="97.5"/>
          <w:rFonts w:ascii="Arial" w:hAnsi="Arial" w:eastAsia="Arial"/>
          <w:b/>
          <w:i w:val="0"/>
          <w:color w:val="000000"/>
          <w:sz w:val="20"/>
        </w:rPr>
        <w:t>My differences as a Black female educator was a hindrance at St. Olaf College, not a gift.</w:t>
      </w:r>
    </w:p>
    <w:p>
      <w:pPr>
        <w:autoSpaceDN w:val="0"/>
        <w:autoSpaceDE w:val="0"/>
        <w:widowControl/>
        <w:spacing w:line="257" w:lineRule="auto" w:before="274" w:after="0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When I was strongly encouraged to get a teaching mentor at CILA right around the same time I pissed off a group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of students who promptly took their grievance to my department heads and then to the administration, I knew St.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Olaf would probably never tenure me. But the straw that broke, was when a white colleague said that they knew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what I was experiencing with white theater students was racism in the classroom. Yet, they did nothing to support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me.</w:t>
      </w:r>
    </w:p>
    <w:p>
      <w:pPr>
        <w:autoSpaceDN w:val="0"/>
        <w:autoSpaceDE w:val="0"/>
        <w:widowControl/>
        <w:spacing w:line="254" w:lineRule="auto" w:before="276" w:after="0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Despite the trauma I’ve experienced at St. Olaf, I still feel so sad that I’m leaving. This was my dream job. I am a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person of faith, though. God blessed me with the opportunity to meet and work with good colleagues and talented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students, and I choose to leave with that impression.</w:t>
      </w:r>
    </w:p>
    <w:p>
      <w:pPr>
        <w:autoSpaceDN w:val="0"/>
        <w:autoSpaceDE w:val="0"/>
        <w:widowControl/>
        <w:spacing w:line="259" w:lineRule="auto" w:before="276" w:after="0"/>
        <w:ind w:left="300" w:right="288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But, white faculty, I implore you to support Black and Brown faculty by participating in and doing antiracist work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with each other. This work is hard and uncomfortable. The work will ask you to question everything you think you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know about yourself and your relationship to white and non-white people. But, it must be done. Or, I won't be the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last Black woman to leave the college. They will come (maybe), and more will leave. Once you learn how to be an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ally, then you can teach white students how to be allies as well. Maybe then there will be space to include all types </w:t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 xml:space="preserve">of teaching pedagogies from diverse bodies that aren’t dependent on understanding Ole culture to be effective. </w:t>
      </w:r>
    </w:p>
    <w:p>
      <w:pPr>
        <w:autoSpaceDN w:val="0"/>
        <w:autoSpaceDE w:val="0"/>
        <w:widowControl/>
        <w:spacing w:line="247" w:lineRule="auto" w:before="254" w:after="0"/>
        <w:ind w:left="300" w:right="9216" w:firstLine="0"/>
        <w:jc w:val="left"/>
      </w:pP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--</w:t>
      </w:r>
      <w:r>
        <w:br/>
      </w:r>
      <w:r>
        <w:rPr>
          <w:w w:val="97.5"/>
          <w:rFonts w:ascii="ArialMT" w:hAnsi="ArialMT" w:eastAsia="ArialMT"/>
          <w:b w:val="0"/>
          <w:i w:val="0"/>
          <w:color w:val="000000"/>
          <w:sz w:val="20"/>
        </w:rPr>
        <w:t>Sincerely,</w:t>
      </w:r>
    </w:p>
    <w:p>
      <w:pPr>
        <w:autoSpaceDN w:val="0"/>
        <w:autoSpaceDE w:val="0"/>
        <w:widowControl/>
        <w:spacing w:line="233" w:lineRule="auto" w:before="288" w:after="0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7"/>
        </w:rPr>
        <w:t>Michelle Cowin Gibbs, Ph.D. M.F.A.</w:t>
      </w:r>
    </w:p>
    <w:sectPr w:rsidR="00FC693F" w:rsidRPr="0006063C" w:rsidSect="00034616">
      <w:pgSz w:w="12240" w:h="15840"/>
      <w:pgMar w:top="444" w:right="868" w:bottom="444" w:left="888" w:header="720" w:footer="720" w:gutter="0"/>
      <w:cols w:space="720" w:num="1" w:equalWidth="0">
        <w:col w:w="10484" w:space="0"/>
        <w:col w:w="10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