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0" w:lineRule="auto" w:before="1464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36"/>
          <w:u w:val="single"/>
        </w:rPr>
        <w:t>DIRECT   TO   SIGNATURES</w:t>
      </w:r>
      <w:r>
        <w:rPr>
          <w:rFonts w:ascii="Times New Roman" w:hAnsi="Times New Roman" w:eastAsia="Times New Roman"/>
          <w:b w:val="0"/>
          <w:i w:val="0"/>
          <w:color w:val="1154CC"/>
          <w:sz w:val="36"/>
        </w:rPr>
        <w:t xml:space="preserve"> </w:t>
      </w:r>
    </w:p>
    <w:p>
      <w:pPr>
        <w:autoSpaceDN w:val="0"/>
        <w:autoSpaceDE w:val="0"/>
        <w:widowControl/>
        <w:spacing w:line="230" w:lineRule="auto" w:before="8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Note:  This  text  can  be  reused  as  a  template  for  letters  to  other  departments,  divisions,  universities,  etc. </w:t>
      </w:r>
    </w:p>
    <w:p>
      <w:pPr>
        <w:autoSpaceDN w:val="0"/>
        <w:autoSpaceDE w:val="0"/>
        <w:widowControl/>
        <w:spacing w:line="230" w:lineRule="auto" w:before="36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6"/>
          <w:u w:val="single"/>
        </w:rPr>
        <w:t>Summary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76" w:lineRule="auto" w:before="364" w:after="0"/>
        <w:ind w:left="1440" w:right="1388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As  undergraduate,  graduate  and  postdoctoral  scholars  of  the  UCLA  Division  of  Physical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Sciences,  we  call  on  faculty  to  immediately  address  the  continued  lack  of  diversity  within  our  division.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Although  diversity  initiatives  within  the  division  currently  exist,  the  overwhelming  disparity  in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representation  from  People  of  Color  at  all  levels  in  our  division  highlights  that  these  efforts  are  not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enough.  We  demand  that  the  division  takes  the  initiative  to  immediately  improve  upon  current  efforts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recruit  and  retain  People  of  Color. </w:t>
      </w:r>
    </w:p>
    <w:p>
      <w:pPr>
        <w:autoSpaceDN w:val="0"/>
        <w:autoSpaceDE w:val="0"/>
        <w:widowControl/>
        <w:spacing w:line="271" w:lineRule="auto" w:before="58" w:after="0"/>
        <w:ind w:left="1440" w:right="1388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Towards  this  effort,  we  demand  that  graduate  students  and  postdoctoral  scholars  are  included  on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faculty  hiring  and  student  admissions  committees.  Initiatives  to  ensure  that  all  members  are  informed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about  the  holistic  review  of  applications  must  be  taken  in  forming  these  committees  and  graduate  students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sitting  on  these  committees  should  be  compensated  for  their  efforts. </w:t>
      </w:r>
    </w:p>
    <w:p>
      <w:pPr>
        <w:autoSpaceDN w:val="0"/>
        <w:autoSpaceDE w:val="0"/>
        <w:widowControl/>
        <w:spacing w:line="271" w:lineRule="auto" w:before="58" w:after="0"/>
        <w:ind w:left="1440" w:right="139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  order  to  remain  transparent  about  progress  towards  a  more  diverse  community,  the  department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must  annually  compile  and  release  data  regarding  the  race  and  gender  demographics  of  our  division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funding  for  diversity  initiatives.  This  data  should  be  made  available  on  the  division’s  diversity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webpage. </w:t>
      </w:r>
    </w:p>
    <w:p>
      <w:pPr>
        <w:autoSpaceDN w:val="0"/>
        <w:autoSpaceDE w:val="0"/>
        <w:widowControl/>
        <w:spacing w:line="276" w:lineRule="auto" w:before="58" w:after="0"/>
        <w:ind w:left="1440" w:right="1388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demand  that  the  division  actively  recruits  People  of  Color.  Efforts  towards  this  goal  include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removing  financial  barriers  for  undergraduate  and  graduate  students,  prioritizing  diversity  at  recruitment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events,  and  fostering  an  LGBTQ+  inclusive  culture.  The  university  must  also  work  to  build  collaborative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relationships  with  diversity–driven  student  organizations  and  strengthen  collaborative  relationships  with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historically  Black  colleges  and  universities  and  local  community  colleges.  Finally,  the  division  should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fund  student  attendance  at  diversity–oriented  conferences  and  actively  identify  and  support  Title  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schools. </w:t>
      </w:r>
    </w:p>
    <w:p>
      <w:pPr>
        <w:autoSpaceDN w:val="0"/>
        <w:autoSpaceDE w:val="0"/>
        <w:widowControl/>
        <w:spacing w:line="278" w:lineRule="auto" w:before="58" w:after="0"/>
        <w:ind w:left="1440" w:right="1396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  addition  to  actively  recruiting  People  of  Color,  the  division  must  actively  work  to  retain  them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by  fostering  a  more  inclusive  community.  This  can  be  done  through  mandating  diversity  seminars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integrating  topics  of  inequality  into  coursework.  The  division  must  also  increase  the  funding,  recruitment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capacity  for  programs  such  as  Competitive  Edge  and  offer  bridge  programs  for  students  to  address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any  inequalities  in  prior  education.  The  division  should  also  hold  quarterly,  departmental  town  hall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discussions  where  students  can  openly  voice  any  concerns  and  create  transparent  processes  for  reporting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responding  to  complaints.  Finally,  we  must  diversify  our  diversity  committees  and  withdraw  support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from  organizations  that  do  not  reflect  university  values. </w:t>
      </w:r>
    </w:p>
    <w:p>
      <w:pPr>
        <w:autoSpaceDN w:val="0"/>
        <w:autoSpaceDE w:val="0"/>
        <w:widowControl/>
        <w:spacing w:line="271" w:lineRule="auto" w:before="58" w:after="0"/>
        <w:ind w:left="1440" w:right="139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These  actions  must  be  taken  on  by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all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faculty  and  administrators  and  not  just  by  the  diversity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committees  or  Academics  of  Color.  We  respectfully  request  that  the  Division  provides  a  public  response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 this  letter  within  two  weeks  which  outlines  the  Division’s  planned  actions  and  how  these  items  will  be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distributed  among  administrators  and  faculty. </w:t>
      </w:r>
    </w:p>
    <w:p>
      <w:pPr>
        <w:autoSpaceDN w:val="0"/>
        <w:autoSpaceDE w:val="0"/>
        <w:widowControl/>
        <w:spacing w:line="240" w:lineRule="auto" w:before="2328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17594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June  10,  2020 </w:t>
      </w:r>
    </w:p>
    <w:p>
      <w:pPr>
        <w:autoSpaceDN w:val="0"/>
        <w:autoSpaceDE w:val="0"/>
        <w:widowControl/>
        <w:spacing w:line="230" w:lineRule="auto" w:before="35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Dear: </w:t>
      </w:r>
    </w:p>
    <w:p>
      <w:pPr>
        <w:autoSpaceDN w:val="0"/>
        <w:autoSpaceDE w:val="0"/>
        <w:widowControl/>
        <w:spacing w:line="278" w:lineRule="auto" w:before="356" w:after="0"/>
        <w:ind w:left="1440" w:right="37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Dr.  Miguel  A.  Garcia-Garibay,  Dean  of  Physical  Sciences,  UCLA,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Dr.  Albert  Courey,  Associate  Dean  for  Diversity,  Equity,  and  Inclusion,  UCLA,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Dr.  Suzanne  Paulson,  Chair  of  Atmospheric  and  Ocean  Sciences,  UCLA,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Dr.  Neil  Garg,  Chair  of  Chemistry  and  Biochemistry,  UCLA,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Dr.  Edwin  Schauble,  Chair  of  Earth,  Planetary,  and  Space  Sciences,  UCLA,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Dr.  Mario  Bonk,  Chair  of  Mathematics,  UCLA,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Dr.  David  Saltzberg,  Chair  of  Physics  and  Astronomy,  UCLA,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Dr.  Hongquan  Xu,  Chair  of  Statistics,  UCLA, </w:t>
      </w:r>
    </w:p>
    <w:p>
      <w:pPr>
        <w:autoSpaceDN w:val="0"/>
        <w:autoSpaceDE w:val="0"/>
        <w:widowControl/>
        <w:spacing w:line="230" w:lineRule="auto" w:before="35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all  other  Faculty  and  Administrators  of  the  UCLA  Division  of  Physical  Sciences, </w:t>
      </w:r>
    </w:p>
    <w:p>
      <w:pPr>
        <w:autoSpaceDN w:val="0"/>
        <w:autoSpaceDE w:val="0"/>
        <w:widowControl/>
        <w:spacing w:line="271" w:lineRule="auto" w:before="356" w:after="0"/>
        <w:ind w:left="1440" w:right="139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as  undergraduate  students,  graduate  students,  and  postdoctoral  scholars  of  the  UCLA  Division 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Physical  Sciences  are  outraged  by  the  continued  lack  of  diversity  within  the  division,  the  slow  progress 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current  diversity-related  initiatives,  and  the  inadequate  transparency  regarding  the  funding  and  impact 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these  initiatives. </w:t>
      </w:r>
    </w:p>
    <w:p>
      <w:pPr>
        <w:autoSpaceDN w:val="0"/>
        <w:autoSpaceDE w:val="0"/>
        <w:widowControl/>
        <w:spacing w:line="278" w:lineRule="auto" w:before="356" w:after="0"/>
        <w:ind w:left="1440" w:right="138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UCLA’s  Division  of  Physical  Sciences  continuously  fails  to  recruit  and  retain  a  diverse  population  that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reflects  the  demographics  of  our  community.  For  example,  Black  Americans  account  for  6.5%  of  the  CA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population,  however  only  about  1%  of  professors  in  our  division  and  3%  of  graduate  and  undergraduate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students  at  UCLA  are  Black.  Of  all  graduate  students  in  STEM  in  America  in  2016,  only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0.5%  were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Black  students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 Similarly  grim  statistics  are  exhibited  for  academics  from  other  historically  marginalized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groups.  The  gross  underrepresentation  of  historically  marginalized  groups  at  UCLA,  and  particularly  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division,  is  a  failure  and  demonstrates  the  structural  racism  present  in  academic  institutions  across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America.  We  want  to  emphasize  that  this  is  an  issue  faced  by  other  top  universities  nationwide,  and  is  not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unique  to  UCLA.  We  must  immediately  address  this  disparity  and,  in  turn,  stand  as  an  example  for  other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universities  to  follow. </w:t>
      </w:r>
    </w:p>
    <w:p>
      <w:pPr>
        <w:autoSpaceDN w:val="0"/>
        <w:autoSpaceDE w:val="0"/>
        <w:widowControl/>
        <w:spacing w:line="276" w:lineRule="auto" w:before="356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would  like  to  first  emphasize  that  diversity  is  not  just  a  required  section  for  grants,  but  an  integral  part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of  the  health  and  success  of  a  community.  The  caliber  of  scientific  research  is  inextricably  linked  to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individual  scientists  involved.  Not  only  are  researchers  from  marginalized  groups more  likely  to  tackle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significant  problems  beyond  those  faced  by  the  white  population,  but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scientists  with  different  perspectives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offer  new  insights  and  methods  towards  problem-solving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 A  more  diverse  faculty  will  also  serve  to  inspire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attract  students  from  diverse  backgrounds.  Most  importantly,  this  will  lower  the  barriers  to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retention  and  success  of  People  of  Color. </w:t>
      </w:r>
    </w:p>
    <w:p>
      <w:pPr>
        <w:autoSpaceDN w:val="0"/>
        <w:autoSpaceDE w:val="0"/>
        <w:widowControl/>
        <w:spacing w:line="266" w:lineRule="auto" w:before="356" w:after="0"/>
        <w:ind w:left="1440" w:right="139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As  an  institution,  we  cannot  claim  that  we  stand  with  the  Black  Community  and  against  racism  in  all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forms  until  we  look  inward  and  address  the  ways  in  which  we  ourselves  are  failing.  We  have  outlined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actions  that  must  be  addressed  immediately  to  support  the  inclusion  of  Black  students,  as  well  as  other </w:t>
      </w:r>
    </w:p>
    <w:p>
      <w:pPr>
        <w:autoSpaceDN w:val="0"/>
        <w:autoSpaceDE w:val="0"/>
        <w:widowControl/>
        <w:spacing w:line="240" w:lineRule="auto" w:before="108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81" w:lineRule="auto" w:before="33134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historically  marginalized  groups,  within  the  division.  Throughout  the  letter,  we  refer  to  People  of  Color,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but  would  like  to  specifically  draw  attention  to  the  specific  relationship  Black  and  Indigenous  people  have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 white  supremacy  in  the  United  States,  and  that  these  groups  have  been  particularly  under-represented  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STEM.  We  recognize  that  many  diversity  initiatives,  including  committees,  organizations,  and  funding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programs  do  already  exist  in  the  division.  Notably,  programs  like  the  President’s  Postdoctoral  Fellow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Program  and  the  inclusion  of  contributions  to  diversity  during  faculty  performance  reviews  have  made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significant  impacts.  However  it  is  abundantly  clear  that,  while  these  may  have  contributed  to  incremental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improvements  in  the  diversity  of  our  community,  there  remains  an  overwhelming  disparity  in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representation  from  People  of  Color  at  all  levels  of  the  division.  We  ask  that  the  division  re-evaluate  these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initiatives  and  their  impact,  reallocate  funding  where  necessary  and  take  the  initiative  to  create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implement  new  programs  in  spaces  where  deficits  are  identified.  While  this  document  was  thoughtfully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crafted,  the  writers  would  like  to  remind  those  reading  that  this  is  by  no  means  an  all-encompassing  list 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action  items;  new  action  items  must  be  created  as  we  continually  educate  ourselves,  and  as  current  events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affect  marginalized  groups  locally,  nationally,  and  globally. </w:t>
      </w:r>
    </w:p>
    <w:p>
      <w:pPr>
        <w:autoSpaceDN w:val="0"/>
        <w:autoSpaceDE w:val="0"/>
        <w:widowControl/>
        <w:spacing w:line="240" w:lineRule="auto" w:before="978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970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Table  of  Contents </w:t>
      </w:r>
    </w:p>
    <w:p>
      <w:pPr>
        <w:autoSpaceDN w:val="0"/>
        <w:autoSpaceDE w:val="0"/>
        <w:widowControl/>
        <w:spacing w:line="230" w:lineRule="auto" w:before="49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I.  Accountability  of  Faculty  and  Administrators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</w:p>
    <w:p>
      <w:pPr>
        <w:autoSpaceDN w:val="0"/>
        <w:autoSpaceDE w:val="0"/>
        <w:widowControl/>
        <w:spacing w:line="293" w:lineRule="auto" w:before="222" w:after="0"/>
        <w:ind w:left="1800" w:right="2304" w:hanging="36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II.  Involve  Students  in  Graduate  Student  Admissions  and  Postdoctoral,  Staff,  and  Faculty  Hires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Include  graduate  students  and  postdoctoral  scholars  on  faculty  hiring  committees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Include  graduate  students  on  graduate  student  admissions  committees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Compensate  graduate  students  and  postdoctoral  scholars  who  serve  on  these  committees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</w:p>
    <w:p>
      <w:pPr>
        <w:autoSpaceDN w:val="0"/>
        <w:autoSpaceDE w:val="0"/>
        <w:widowControl/>
        <w:spacing w:line="286" w:lineRule="auto" w:before="222" w:after="0"/>
        <w:ind w:left="1800" w:right="4464" w:hanging="36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III.  Compile  and  Release  Data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Compile  and  release  data  regarding  race  and  gender  demographics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Compile  and  release  data  regarding  funding  for  diversity  initiatives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</w:p>
    <w:p>
      <w:pPr>
        <w:autoSpaceDN w:val="0"/>
        <w:autoSpaceDE w:val="0"/>
        <w:widowControl/>
        <w:spacing w:line="305" w:lineRule="auto" w:before="222" w:after="0"/>
        <w:ind w:left="1800" w:right="2736" w:hanging="36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IV.  Actively  Recruit  People  of  Color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Remove  financial  barriers  for  undergraduate  and  graduate  students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Prioritize  the  presence  of  People  of  Color  at  recruitment  events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Foster  an  LGBTQ+  inclusive  culture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Build  collaborative  relationships  with  diversity–driven  student  organizations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Strengthen  collaborative  relationships  with  historically  Black  colleges  and  universities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Strengthen  collaborative  relationships  with  community  colleges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Fund  student  attendance  at  diversity–oriented  conferences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Actively  identify  and  support  under-resourced  schools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</w:p>
    <w:p>
      <w:pPr>
        <w:autoSpaceDN w:val="0"/>
        <w:autoSpaceDE w:val="0"/>
        <w:widowControl/>
        <w:spacing w:line="305" w:lineRule="auto" w:before="222" w:after="0"/>
        <w:ind w:left="1800" w:right="1584" w:hanging="36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V.  Actively  Retain  and  Support  People  of  Color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Mandate  diversity  seminars  and  integrate  topics  of  inequality  into  coursework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Expand  early  support  programs  for  historically  marginalized  students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Provide  consistent  platforms  for  students  to  discuss  their  experiences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Create  transparent  processes  for  reporting  and  responding  to  complaints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Increase  funding  for  organizations  of  historically  marginalized  groups  and  diversity  focused  groups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Diversify  diversity  committees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Host  mandatory,  annual  departmental  training  sessions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Withdraw  support  from  organizations  that  do  not  reflect  university  values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</w:p>
    <w:p>
      <w:pPr>
        <w:autoSpaceDN w:val="0"/>
        <w:autoSpaceDE w:val="0"/>
        <w:widowControl/>
        <w:spacing w:line="230" w:lineRule="auto" w:before="222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t>VI.  Conclusion</w:t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</w:p>
    <w:p>
      <w:pPr>
        <w:autoSpaceDN w:val="0"/>
        <w:autoSpaceDE w:val="0"/>
        <w:widowControl/>
        <w:spacing w:line="240" w:lineRule="auto" w:before="291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65214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I.  Accountability  of  Faculty  and  Administrators </w:t>
      </w:r>
    </w:p>
    <w:p>
      <w:pPr>
        <w:autoSpaceDN w:val="0"/>
        <w:autoSpaceDE w:val="0"/>
        <w:widowControl/>
        <w:spacing w:line="281" w:lineRule="auto" w:before="198" w:after="0"/>
        <w:ind w:left="1440" w:right="1388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As  faculty  members,  administrators,  and  students  of  UCLA,  it  is  our  collective  responsibility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uphold  the  espoused  values  of  the  University.  In  our  mission  statement,  UCLA  claims  to  strive  for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“excellence  and  diversity,  recognizing  that  openness  and  inclusion  produce  true  quality,”  yet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demographics  of  the  faculty  and  students  fail  to  reflect  this  value.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must  work  to  immediately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address  this  inconsistency  and  to  lead  by  example  for  other  universities.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As  students,  we  expect  our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faculty  and  administrators,  the  leaders  of  UCLA,  to  be  accountable  for  establishing  policies  and  making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decisions  that  improve  the  inclusion  of  historically  marginalized  students  at  UCLA.  To  further  strengthen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division’s  commitment  to  creating  a  healthy  and  diverse  community  culture,  an  administrative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position  should  be  created  and  filled  by  an  expert  in  effective  recruitment  and  retainment  practices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advise  the  division  on  all  matters  pertaining  to  diversity  and  to  create  meaningful  programing  toward  this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effort. </w:t>
      </w:r>
    </w:p>
    <w:p>
      <w:pPr>
        <w:autoSpaceDN w:val="0"/>
        <w:autoSpaceDE w:val="0"/>
        <w:widowControl/>
        <w:spacing w:line="230" w:lineRule="auto" w:before="45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II.  Involve  Students  in  Graduate  Student  Admissions  and  Postdoctoral,  Staff,  and  Faculty </w:t>
      </w:r>
    </w:p>
    <w:p>
      <w:pPr>
        <w:autoSpaceDN w:val="0"/>
        <w:autoSpaceDE w:val="0"/>
        <w:widowControl/>
        <w:spacing w:line="230" w:lineRule="auto" w:before="8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Hires </w:t>
      </w:r>
    </w:p>
    <w:p>
      <w:pPr>
        <w:autoSpaceDN w:val="0"/>
        <w:autoSpaceDE w:val="0"/>
        <w:widowControl/>
        <w:spacing w:line="230" w:lineRule="auto" w:before="182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Include  graduate  students  and  postdoctoral  scholars  on  faculty  hiring  committees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81" w:lineRule="auto" w:before="356" w:after="0"/>
        <w:ind w:left="1440" w:right="1390" w:firstLine="72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demand  that  graduate  students  and  postdoctoral  scholars  be  included  in  faculty  hiring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for  their  departments  at  every  stage  of  the  process,  from  reading  applicant  materials  to  final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decisions.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Graduate  students  who  commit  to  anti-racist  hiring  practices  should  be  allowed  to  apply  for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spots  on  faculty  hiring  committees.  This  approach  is  currently  being  used  in  other  departments  at  UCLA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(such  as  in  the  Higher  Education  and  Organizational  Change  division).  Alternatively,  a  panel  of  graduate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students  and  postdocs  could  evaluate  potential  faculty  hires  as  is  done  at  UC  Berkeley’s  College 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Chemistry.  Students  committees  or  panels  would  ensure  that  student  opinions  are  not  ignored  in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department’s  hiring  decisions.  Additionally,  we  demand  that  students  (i.e.,  graduate  and  undergraduate)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are  consistently  invited  to  attend  lunch  with  faculty  candidates  and  have  a  place  to  voice  their  opinions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administration.  These  practices  will  help  to  ensure  that  younger  and  more  diverse  perspectives  are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included  in  hiring  decisions.  Care  should  be  taken  such  that  these  committees  acknowledge  and  address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issues  with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power  dynamics  on  such  committees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 and  incorporate  guidance  from  the  wealth 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literature  available. </w:t>
      </w:r>
    </w:p>
    <w:p>
      <w:pPr>
        <w:autoSpaceDN w:val="0"/>
        <w:autoSpaceDE w:val="0"/>
        <w:widowControl/>
        <w:spacing w:line="230" w:lineRule="auto" w:before="35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Include  graduate  students  on  graduate  student  admissions  committees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6" w:lineRule="auto" w:before="356" w:after="0"/>
        <w:ind w:left="1440" w:right="1394" w:firstLine="72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Graduate  students  and  postdoctoral  scholars  should  be  included  on  graduate  student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admissions  committees.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Graduate  students  should  be  allowed  to  apply  to  be  on  these  committees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complete  trainings  on  anti-racist,  fair,  and  unbiased  admission  policies.  At  least  two  graduate  students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and/or  postdocs  should  be  included  in  these  committees  and  given  a  “vote”  such  that  they  can  advocate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for  the  acceptance  of  more  diverse  students.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Initiative  must  be  taken  to  ensure  that </w:t>
      </w:r>
      <w:r>
        <w:rPr>
          <w:rFonts w:ascii="Times New Roman" w:hAnsi="Times New Roman" w:eastAsia="Times New Roman"/>
          <w:b/>
          <w:i/>
          <w:color w:val="000000"/>
          <w:sz w:val="22"/>
        </w:rPr>
        <w:t xml:space="preserve">all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members  of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admissions  committees  are  informed  about  holistic  review  of  applications,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utilizing  already  existing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NSF  funded  resources  and  implicit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2" w:history="1">
          <w:r>
            <w:rPr>
              <w:rStyle w:val="Hyperlink"/>
            </w:rPr>
            <w:t xml:space="preserve">  bias  training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0" w:lineRule="auto" w:before="105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81254" w:after="0"/>
        <w:ind w:left="25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Compensate  graduate  students  and  postdoctoral  scholars  who  serve  on  these  committees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auto" w:before="356" w:after="0"/>
        <w:ind w:left="1440" w:right="1390" w:firstLine="72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Graduate  students  and  postdoctoral  scholars  who  serve  on  these  committees  should  be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recognized  and/or  compensated  for  this  work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 These  types  of  appointments  could  be  similar  to  those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that  graduate  students  in  the  UCLA  Chemistry  and  Biochemistry  Department  obtain  to  lead  and  organize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courses  on  teaching  during  orientation.  Alternatively,  stipends  supplementing  a  student’s  standard  income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should  be  provided  as  compensation  for  this  work. </w:t>
      </w:r>
    </w:p>
    <w:p>
      <w:pPr>
        <w:autoSpaceDN w:val="0"/>
        <w:autoSpaceDE w:val="0"/>
        <w:widowControl/>
        <w:spacing w:line="230" w:lineRule="auto" w:before="45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III.  Compile  and  Release  Data </w:t>
      </w:r>
    </w:p>
    <w:p>
      <w:pPr>
        <w:autoSpaceDN w:val="0"/>
        <w:autoSpaceDE w:val="0"/>
        <w:widowControl/>
        <w:spacing w:line="230" w:lineRule="auto" w:before="498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Compile  and  release  data  regarding  race  and  gender  demographics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81" w:lineRule="auto" w:before="358" w:after="0"/>
        <w:ind w:left="1440" w:right="1390" w:firstLine="72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demand  the  compilation  and  release  of  data  detailing  the  race  and  gender  of  students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who  have  applied,  been  admitted,  enrolled,  and  graduated  from  graduate  studies  in  the  physical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sciences  division.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While  some  of  this  data  is  already  publicly  available,  it  is  inconsistently  reported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undescriptive.  For  example,  the  student  category  “Domestic  Underrepresented  Minorities  (URM)”  is  too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general  and  should  be  further  broken  down  by  race.  If  similar  data  is  available  for  LGBTQ+  students,  we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demand  that  this  data  is  released.  If  data  on  LGBTQ+  students  is  not  available,  we  demand  that  such  data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be  collected  and  released  moving  forward.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also  demand  the  release  of  data  regarding  graduation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progress  (i.e,  the  time  left  for  students  to  finish  qualifying  exams,  to  advance  to  candidacy,  and  to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complete  a  dissertation)  that  are  currently  unavailable  to  help  understand  issues  with  retention.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Further,  we  demand  that  the  data  released  be  completely  transparent  on  the  statistics  for  all  marginalized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communities.  Verbiage  found  in  the  currently  published  data  such  as  “other”  and  “less  than  10”  is  vague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obfuscates  proper  understanding  and  analysis  of  the  data.  Inaccurate  designations  such  as  “African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American”  in  place  of  “Black”  should  be  avoided.  The  released  data  should  be  in  an  accessible  form  on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Division’s  diversity  webpage  and  should  not  be  kept  in  graphs  or  spreadsheets  that  individuals  cannot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download.  It  should  be  updated  annually. </w:t>
      </w:r>
    </w:p>
    <w:p>
      <w:pPr>
        <w:autoSpaceDN w:val="0"/>
        <w:autoSpaceDE w:val="0"/>
        <w:widowControl/>
        <w:spacing w:line="230" w:lineRule="auto" w:before="358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Compile  and  release  data  regarding  funding  for  diversity  initiatives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auto" w:before="358" w:after="0"/>
        <w:ind w:left="1440" w:right="1392" w:firstLine="72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demand  data  be  released  about  funding  towards  the  overall  diversity  initiative  in  the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physical  sciences  division.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Within  this  demand  we  would  like  a  concise  breakdown  of  how  and  where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current  funds  are  distributed.  This  data  should  be  accompanied  by  a  written  statement  of  your  perceived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impact  of  these  budget  choices  on  historically  marginalized  groups  in  academia.  Additionally,  we  demand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information  regarding  faculty  who  participate  in  diversity  committees  and  the  extent  of  their  monetary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compensation.  Paid  or  not,  these  faculty  members  must  be  held  to  a  standard,  and  a  record  of  their  efforts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impact  towards  diversity  must  be  documented  and  available  to  the  public.  Beyond  the  allocation 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money  already  available,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demand  more  money  be  sourced  to  expand  diversity  efforts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 In  this  spirit,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suggest  chair  money  be  redirected  from  prestigious  and  tenured  professors,  whose  careers  would  not </w:t>
      </w:r>
    </w:p>
    <w:p>
      <w:pPr>
        <w:autoSpaceDN w:val="0"/>
        <w:autoSpaceDE w:val="0"/>
        <w:widowControl/>
        <w:spacing w:line="240" w:lineRule="auto" w:before="1398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96494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be  endangered  by  the  loss  of  funds,  towards  the  diversity  initiative,  and  towards  fellowships  that  directly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benefit  Students  of  Color. </w:t>
      </w:r>
    </w:p>
    <w:p>
      <w:pPr>
        <w:autoSpaceDN w:val="0"/>
        <w:autoSpaceDE w:val="0"/>
        <w:widowControl/>
        <w:spacing w:line="230" w:lineRule="auto" w:before="75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IV.  Actively  Recruit  People  of  Color </w:t>
      </w:r>
    </w:p>
    <w:p>
      <w:pPr>
        <w:autoSpaceDN w:val="0"/>
        <w:autoSpaceDE w:val="0"/>
        <w:widowControl/>
        <w:spacing w:line="230" w:lineRule="auto" w:before="498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Remove  financial  barriers  for  undergraduate  and  graduate  students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81" w:lineRule="auto" w:before="358" w:after="0"/>
        <w:ind w:left="1440" w:right="1388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Research  demonstrates  that  low  socio-economic  status  is  one  of  the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3" w:history="1">
          <w:r>
            <w:rPr>
              <w:rStyle w:val="Hyperlink"/>
            </w:rPr>
            <w:t>biggest  barriers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to  STEM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participation.  We  demand  a  more  inclusive  admissions  process.  Namely,  to  reduce  the  financial  barriers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for  potential  applicants,  the  division  must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make  the  standardized  testing  requirement  for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undergraduate  and  graduate  admissions  optional,  and  the  absence  of  standardized  testing  scores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should  not  negatively  affect  an  admission  decision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 The  division  should  also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waive  application  fees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for  applicants  with  low  socioeconomic  status  or  waive  application  fees  altogether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 While  there  are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processes  to  obtain  application  fee  waivers  currently  in  place,  these  are  often  cumbersome  for  students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complete  and  pose  an  additional  burden  to  already  disadvantaged  students  as  they  must  devote  additional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time  and  energy  to  these  processes.  Furthermore,  the  division  should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invest  in  more  fellowship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programs  to  pay  historically  marginalized  undergraduate  students  working  in  research  labs.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This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would  motivate  undergraduate  students,  especially  those  struggling  to  financially  support  themselves,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participate  in  research.  When  implementing  new  processes,  procedures,  or  programs  which  require  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financial  obligation,  it  is  imperative  that  the  division  remain  mindful  of  the  negative  impact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disproportionately  placed  on  Communities  of  Color. </w:t>
      </w:r>
    </w:p>
    <w:p>
      <w:pPr>
        <w:autoSpaceDN w:val="0"/>
        <w:autoSpaceDE w:val="0"/>
        <w:widowControl/>
        <w:spacing w:line="230" w:lineRule="auto" w:before="358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Prioritize  the  presence  of  People  of  Color  at  recruitment  events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81" w:lineRule="auto" w:before="358" w:after="0"/>
        <w:ind w:left="1440" w:right="139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  key  aspect  of  attracting  underrepresented  students  to  institutions  of  higher  education  is  a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greater  representation  of  these  populations  during  recruitment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 Naturally,  if  these  student  bodies  do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not  exist,  then  it  may  be  more  difficult  in  ongoing  recruitment  efforts.  To  this  end,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admit  more  students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from  historically  marginalized  communities  each  year.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This  will  have  an  immediate  effect  and  will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create  sustainable  changes  to  increase  and  embrace  diversity  in  the  physical  sciences.  In  order  to  increase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diversity  of  our  student  body,  the  department  needs  to  deliberately  identify  the  types  of  students  we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want  to  attract  to  our  department.  To  do  so,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the  preemptive  action  of  encouraging  Students  of  Color  to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apply  and  ultimately  accepting  and  retaining  them,  must  be  a  continuous  effort.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culture  of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department  must  reflect  a  safe  and  supportive  space  for  students  from  historically  marginalized  groups.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Diversity  and  inclusion  initiatives  during  recruitment  events  need  to  be  met  with  action  items  such  as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implementing  a  committee  of  grad  students  that  will  meet  with  faculty  and  grad  division  offices  to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improve  upon  current  recruitment  practices,  prioritizing  the  formation  of  relationships  between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admitted  students  and  current  members  of  the  department  before,  during,  and  after  recruitment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visits,  and  an  acknowledgement  of  department  practices  that  foster  inclusive  work  and  learning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environments.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As  with  students  who  serve  on  hiring  and  admissions  committees,  students  that  serve  on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recruitment  committees  should  be  financially  compensated  for  their  efforts. </w:t>
      </w:r>
    </w:p>
    <w:p>
      <w:pPr>
        <w:autoSpaceDN w:val="0"/>
        <w:autoSpaceDE w:val="0"/>
        <w:widowControl/>
        <w:spacing w:line="240" w:lineRule="auto" w:before="1398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112334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Foster  an  LGBTQ+  inclusive  culture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66" w:lineRule="auto" w:before="356" w:after="0"/>
        <w:ind w:left="1440" w:right="1398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recognize  that  intersectional  identities  contribute  to  students  being  marginalized  and  efforts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that  focus  on  diversity  must  address  these  intersectionalities.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Departments  must  be  more  inclusive  of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LGBTQ+  people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 In  order  to  do  this  departments  should: </w:t>
      </w:r>
    </w:p>
    <w:p>
      <w:pPr>
        <w:autoSpaceDN w:val="0"/>
        <w:tabs>
          <w:tab w:pos="2160" w:val="left"/>
        </w:tabs>
        <w:autoSpaceDE w:val="0"/>
        <w:widowControl/>
        <w:spacing w:line="276" w:lineRule="auto" w:before="352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Use  gender  inclusive  language  (they  instead  of  he/she  or  just  he,  partner  or  significant  other) </w:t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Normalize  asking  for  pronouns  during  class  introductions  and  at  seminars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Normalize  the  inclusion  of  pronouns  in  email  signatures  and  in  official  communications </w:t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Include  space  on  badges  for  pronouns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Clearly  identify,  offer  directions  to,  and  promote  gender  neutral  restrooms  in  buildings </w:t>
      </w:r>
    </w:p>
    <w:p>
      <w:pPr>
        <w:autoSpaceDN w:val="0"/>
        <w:autoSpaceDE w:val="0"/>
        <w:widowControl/>
        <w:spacing w:line="230" w:lineRule="auto" w:before="35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Build  collaborative  relationships  with  diversity–driven  student  organizations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auto" w:before="356" w:after="0"/>
        <w:ind w:left="1440" w:right="1392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Similarly,  the  division  must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commit  to  building  relationships  with  organizations  such  as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NOBCChE  (National  Organization  for  the  Professional  Advancement  of  Black  Chemists  and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Chemical  Engineers)  and  SACNAS  (Society  for  the  Advancement  of  Chicanos/Hispanics  and  Native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Americans  in  Science).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These  organizations  assist  Black,  Hispanic  and  other  marginalized  scientists  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fully  realizing  their  professional  pursuits. </w:t>
      </w:r>
    </w:p>
    <w:p>
      <w:pPr>
        <w:autoSpaceDN w:val="0"/>
        <w:autoSpaceDE w:val="0"/>
        <w:widowControl/>
        <w:spacing w:line="230" w:lineRule="auto" w:before="35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Strengthen  collaborative  relationships  with  historically  Black  colleges  and  universities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auto" w:before="356" w:after="0"/>
        <w:ind w:left="1440" w:right="1388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  step  towards  active  recruitment  of  undergraduate  students  from  historically  marginalized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groups  is  the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development  of  collaborative  relationships  with  Historically  Black  Colleges  and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Universities  (HBCUs).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This  will  involve  the  implementation  of  Research  Experiences  for  Undergraduate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(REU)  students  at  HBCUs  to  become  connected  with  research  faculty  at  UCLA.  While  a  similar  program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currently  exists  in  the  department  of  Chemistry  and  Biochemistry,  it  must  be  improved  upon  to  involve  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more  impactful  form  of  social  support  for  the  visiting  scholars  and  recruitment  efforts  must  be  drastically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amplified  to  include  active  networking  and  collaboration.  This  involves  sending  graduate  students  from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UCLA  to  partner  with  faculty  at  HBCUs  on  collaborative  projects  and  maintaining  contact  with  students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through  healthy  relationships  of  mentorship,  follow-up  regarding  research  updates,  and  assisting  with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progress  through  their  undergraduate  career. </w:t>
      </w:r>
    </w:p>
    <w:p>
      <w:pPr>
        <w:autoSpaceDN w:val="0"/>
        <w:tabs>
          <w:tab w:pos="2160" w:val="left"/>
        </w:tabs>
        <w:autoSpaceDE w:val="0"/>
        <w:widowControl/>
        <w:spacing w:line="230" w:lineRule="auto" w:before="35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Strengthen  collaborative  relationships  with  community  colleges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auto" w:before="356" w:after="0"/>
        <w:ind w:left="1440" w:right="139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  enhanced  effort  should  be  made  to  recruit  from  the  communities  of  diverse  students  that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attend  community  colleges.  One  example  is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Los  Angeles  City  College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which  not  only  boasts  a  minority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enrollment  of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5" w:history="1">
          <w:r>
            <w:rPr>
              <w:rStyle w:val="Hyperlink"/>
            </w:rPr>
            <w:t>78%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(higher  than  the  68%  average  of  California),  but  is  also  currently  housed  on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original  UCLA  campus.  While  the  university  has  in  place  programs  like  the  Transfer  Alliance  Program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(TAP)  and  the  Student  Transfer  Outreach  Mentorship  Program  (STOMP),  the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division  should  prioritize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the  long  term  relationships  with  these  students  in  the  form  of  career  mentorship,  opportunities  for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funding  to  work  in  research  labs,  and  academic  support,  including  but  not  limited  to  fully  funded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tutoring  services  provided  by  graduate  students  compensated  by  the  division.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The  collaborative  spirit </w:t>
      </w:r>
    </w:p>
    <w:p>
      <w:pPr>
        <w:autoSpaceDN w:val="0"/>
        <w:autoSpaceDE w:val="0"/>
        <w:widowControl/>
        <w:spacing w:line="240" w:lineRule="auto" w:before="108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128174" w:after="0"/>
        <w:ind w:left="1440" w:right="139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of  these  partnerships  should  also  be  advertised  to  high  school  students,  as  this  may  encourage  students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pursue  higher  education  and  promote  the  continuation  of  their  education  to  the  post-secondary  level.  This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will  not  only  increase  the  diversity  of  applicants,  but  also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show  that  they  are valued  within  the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academic  community  by  a  large,  high-ranking  institution.  This  support  is  crucial  in  making  larger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impacts  across  the  nation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and  should  be  pioneered  by  such  institutions,  ie.  UCLA,  who  have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resources  to  incite  this  change  throughout  academia. </w:t>
      </w:r>
    </w:p>
    <w:p>
      <w:pPr>
        <w:autoSpaceDN w:val="0"/>
        <w:autoSpaceDE w:val="0"/>
        <w:widowControl/>
        <w:spacing w:line="230" w:lineRule="auto" w:before="35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Fund  student  attendance  at  diversity–oriented  conferences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2160" w:val="left"/>
          <w:tab w:pos="2520" w:val="left"/>
          <w:tab w:pos="2880" w:val="left"/>
        </w:tabs>
        <w:autoSpaceDE w:val="0"/>
        <w:widowControl/>
        <w:spacing w:line="281" w:lineRule="auto" w:before="356" w:after="0"/>
        <w:ind w:left="1440" w:right="12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 diversify  the  application  pool  of  the  Division  of  Physical  sciences,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demand  permanent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funding  for  diversity-oriented  student  organizations  to send  several  PhD  students  and  a  professor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to  diversity-oriented  conferences 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such  as: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Society  for  Advancement  of  Chicanos/Hispanics  and  Native  Americans  in  Science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(SACNAS)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National  Organization  for  the  Professional  Advancement  of  Black  Chemists 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Chemical  Engineers  (NOBBCChE)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Annual  Biomedical  Research  Conference  for  Minority  Students  (ABRCMS)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National  Society  of  Black  Engineers  (NSBE)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Society  of  Hispanic  Professional  Engineers  (SHPE)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National  Organization  of  Gay  and  Lesbian  Scientists  and  Technical  Professionals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(NOGLSTP)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Out  in  Science,  Technology,  Engineering,  and  Mathematics  (oSTEM)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National  Associate  for  Black  Geoscientists  (NABG)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American  Indian  Science  and  Engineering  Society  (AISES) </w:t>
      </w:r>
    </w:p>
    <w:p>
      <w:pPr>
        <w:autoSpaceDN w:val="0"/>
        <w:autoSpaceDE w:val="0"/>
        <w:widowControl/>
        <w:spacing w:line="276" w:lineRule="auto" w:before="356" w:after="0"/>
        <w:ind w:left="1440" w:right="1388" w:firstLine="77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This  provides  an  opportunity  to  recruit  students  attending  the  conferences  as  representatives  from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our  departments  can  express  interest  in  these  students  and  allow  students  to  ask  questions  about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graduate  program  and  life  at  UCLA,  projecting  a  positive  light  on  the  diversity  of  the  division  as  a  whole.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event  will  also  be  enriching  for  the  graduate  student  members  who  are  selected  to  attend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conference  as  they  will  present  their  research,  network  with  those  in  and  beyond  their  own  fields,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seek  recruitment  for  jobs. </w:t>
      </w:r>
    </w:p>
    <w:p>
      <w:pPr>
        <w:autoSpaceDN w:val="0"/>
        <w:autoSpaceDE w:val="0"/>
        <w:widowControl/>
        <w:spacing w:line="230" w:lineRule="auto" w:before="35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Actively  identify  and  support  under-resourced  schools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auto" w:before="356" w:after="0"/>
        <w:ind w:left="1440" w:right="139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  order  to  create  an  effective  pipeline  from  elementary  school  to  high  school  to  graduate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programs  and  beyond,  we  demand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  commitment  to  an  annual,  recurring  budget  for  the  long  term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recruitment  of  marginalized  students  from  under-resourced  primary  and  secondary  schools  around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the  Los  Angeles  area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 We  believe  that  UCLA  is  capable  of  investing  more  time  and  money  into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initiatives  targeting  local  Title  I  schools.  Thoughtful  distribution  of  funds  toward  outreach  to  local  Title  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schools  would  allow  for  the  initial  recruitment  step  for  the  higher  education  pipeline.  Initiatives  involving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these  programs  would  engage  and  introduce  young  students  to  the  opportunities  available  to  them  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STEM,  however,  the  priority  of  these  programs  should  be  to  build  relationships  with  these  students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their  schools  to  provide  the  necessary  and  lasting  support  throughout  their  education  and  foster  their </w:t>
      </w:r>
    </w:p>
    <w:p>
      <w:pPr>
        <w:autoSpaceDN w:val="0"/>
        <w:autoSpaceDE w:val="0"/>
        <w:widowControl/>
        <w:spacing w:line="240" w:lineRule="auto" w:before="108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auto" w:before="144014" w:after="0"/>
        <w:ind w:left="1440" w:right="139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future  success  as  scientists.  Allocation  of  budgets  for  such  initiatives  should  ensure  that  these  programs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do  not  present  a  financial  burden  to  the  students  attending  in  any  way  and  should  properly  financially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compensate  for  graduate  student  and  postdoctoral  mentors. </w:t>
      </w:r>
    </w:p>
    <w:p>
      <w:pPr>
        <w:autoSpaceDN w:val="0"/>
        <w:autoSpaceDE w:val="0"/>
        <w:widowControl/>
        <w:spacing w:line="230" w:lineRule="auto" w:before="45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V.  Actively  Retain  and  Support  People  of  Color </w:t>
      </w:r>
    </w:p>
    <w:p>
      <w:pPr>
        <w:autoSpaceDN w:val="0"/>
        <w:autoSpaceDE w:val="0"/>
        <w:widowControl/>
        <w:spacing w:line="230" w:lineRule="auto" w:before="498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Mandate  diversity  seminars  and  integrate  topics  of  inequality  into  coursework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81" w:lineRule="auto" w:before="358" w:after="0"/>
        <w:ind w:left="1440" w:right="1296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demand  that  you  integrate  graduate  classes  and  invited  lectures  with  topics  that  focus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on  historically  marginalized  communities.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There  is  a  temptation  in  scientific  fields  to  assume  that  we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are  entirely  separate  from  ‘political’,  or  human  topics,  but  this  leaves  out  critical  information  for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advancement  of  the  fields.  For  example,  discussions  of  how  climate  impacts  disproportionately  harm  poor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communities  and  Communities  of  Color,  as  well  as  eco-racism,  are  lacking  from  the  core  curriculum  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EPSS  and  AOS  departments.  Departments  should  be  including  conversations  on  barriers  certain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groups  have  to  their  advancement  in  academia,  what  can  be  done  about  it,  and  the  fact  that  diverse  groups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of  scientists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produce  better  scientists.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 We  demand  that: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Departments  with  seminar  series  include  at  least  one  seminar  per  year  that  directly  focuses  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topics  affecting  historically  marginalized  communities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Departments  with  seminar  series  have  more  invited  speakers  from  historically  marginalized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backgrounds  (MINIMUM  one  per  quarter)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Departments  require  undergraduate  and  graduate  students  to  take  at  least  one  course  that  directly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deals  with  topics  from  historically  marginalized  communities  as  they  relate  to  their  field 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discipline.  This  can  also  be  integrated  into  the  core  classes  that  the  department  offers. </w:t>
      </w:r>
    </w:p>
    <w:p>
      <w:pPr>
        <w:autoSpaceDN w:val="0"/>
        <w:autoSpaceDE w:val="0"/>
        <w:widowControl/>
        <w:spacing w:line="230" w:lineRule="auto" w:before="358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Expand  early  support  programs  for  historically  marginalized  students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auto" w:before="358" w:after="0"/>
        <w:ind w:left="1440" w:right="139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It  is  absolutely  imperative  that  students  from  historically  marginalized  communities  receive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support  from  the  minute  that  they  are  accepted  to  UCLA,  as  lack  of  support  greatly  contributes  to  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student’s  decision  to  leave  the  program  before  degree  conferral.  The  division  must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increase  the  funding,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recruitment,  and  capacity  of  Competitive  Edge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or  similar  programs  to  ensure  that  students  from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historically  marginalized  communities  are  given  the  proper  resources  to  excel  in  graduate  school. </w:t>
      </w:r>
    </w:p>
    <w:p>
      <w:pPr>
        <w:autoSpaceDN w:val="0"/>
        <w:autoSpaceDE w:val="0"/>
        <w:widowControl/>
        <w:spacing w:line="278" w:lineRule="auto" w:before="58" w:after="0"/>
        <w:ind w:left="1440" w:right="1394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  large  roadblock  for  marginalized  communities  to  attend  graduate  school  is  the  lack  of  access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classes  that  are  required  or  highly  suggested  in  preparation  for  the  graduate  curriculum.  Thus,  existing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programs  must  be  expanded  to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offer  a  bridge  program  wherein  the  university  provides  a  fully  funded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curriculum  to  address  any  inequities  in  prior  education.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This  curriculum  should  also  prioritize  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emphasis  on  diversity  in  order  to  establish  a  trustworthy  support  system  early  on.  Additionally,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division  should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implement  a  mentorship  program  that  allows  students  from  historically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marginalized  communities  to  be  paired  with  faculty  or  peer  mentors  within  the  Division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separate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from  their  research  mentor,  who  is  either  representative  of  a  historically  marginalized  community  or  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certified  ally  of  such  community  and  who  is  there  to  support  the  student  throughout  their  graduate  studies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on  an  academic  and  personal  level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0" w:lineRule="auto" w:before="1398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159854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Provide  consistent  platforms  for  students  to  discuss  their  experiences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66" w:lineRule="auto" w:before="356" w:after="0"/>
        <w:ind w:left="1440" w:right="139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 understand  what  we  can  do  to  create  a  more  diverse,  inclusive,  and  equitable  division,  we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must  directly  ask  students  from  historically  marginalized  communities  about  their  experiences  in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division.  The  following  items  should  be  done: </w:t>
      </w:r>
    </w:p>
    <w:p>
      <w:pPr>
        <w:autoSpaceDN w:val="0"/>
        <w:tabs>
          <w:tab w:pos="2160" w:val="left"/>
        </w:tabs>
        <w:autoSpaceDE w:val="0"/>
        <w:widowControl/>
        <w:spacing w:line="271" w:lineRule="auto" w:before="35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Send  separate,  optionally  anonymous  surveys  to  undergraduate,  graduate,  and  postdoctoral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scholars  (especially  from  historically  marginalized  groups)  annually.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Specifically  ask  about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department  as  well  as  their  research  labs  and  advisors;  ask  them  what  their  experiences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are/were,  both  positive  and  negative.   Do  this  for  current  scholars  as  well  as  alumni. </w:t>
      </w:r>
    </w:p>
    <w:p>
      <w:pPr>
        <w:autoSpaceDN w:val="0"/>
        <w:tabs>
          <w:tab w:pos="2160" w:val="left"/>
        </w:tabs>
        <w:autoSpaceDE w:val="0"/>
        <w:widowControl/>
        <w:spacing w:line="271" w:lineRule="auto" w:before="5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Hold  quarterly  town  hall  discussions  in  each  department  specifically  on  these  topics.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Gather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faculty,  staff,  alumni,  postdoctoral  scholars,  graduate  students,  and  undergraduate  students 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discuss  ways  to  promote  inclusivity  and  belonging  in  the  departments.  Annual  discussions  should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be  held  between  division  faculty  to  learn  from  other  departments. </w:t>
      </w:r>
    </w:p>
    <w:p>
      <w:pPr>
        <w:autoSpaceDN w:val="0"/>
        <w:tabs>
          <w:tab w:pos="2160" w:val="left"/>
        </w:tabs>
        <w:autoSpaceDE w:val="0"/>
        <w:widowControl/>
        <w:spacing w:line="271" w:lineRule="auto" w:before="5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Require  quarterly  meetings  between  aforementioned  mentors  and  physical  sciences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administration  members.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These  discussions  should  be  collaborative  efforts  that  focus  on  how 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improve  the  efficacy  of  the  mentorship  program  and  how  to  implement  these  improvements. </w:t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Hold  Principal  Investigators  accountable  for  maintaining  safe,  inclusive  lab  environments. </w:t>
      </w:r>
    </w:p>
    <w:p>
      <w:pPr>
        <w:autoSpaceDN w:val="0"/>
        <w:autoSpaceDE w:val="0"/>
        <w:widowControl/>
        <w:spacing w:line="266" w:lineRule="auto" w:before="56" w:after="0"/>
        <w:ind w:left="2160" w:right="138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Safety  is  not  just  using  PPE:  safety  is  also  emotional.  Mandate  that  labs  conduct  quarterly,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optionally  anonymous  evaluations  that  assess  Principal  Investigator  mentorship  and  lab  culture  as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well  as  offer  suggestions  for  improvement. </w:t>
      </w:r>
    </w:p>
    <w:p>
      <w:pPr>
        <w:autoSpaceDN w:val="0"/>
        <w:autoSpaceDE w:val="0"/>
        <w:widowControl/>
        <w:spacing w:line="266" w:lineRule="auto" w:before="356" w:after="0"/>
        <w:ind w:left="1440" w:right="140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It  is  important  to  emphasize  that  these  efforts  and  good  intentions  must  be  met  with  action  based  on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responses  and  input.  We  urge  that  meetings  between  lab  groups  and  administration  are  held  to  ensure  this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effort  is  collaborative  and  voices  are  heard  and  responded  to. </w:t>
      </w:r>
    </w:p>
    <w:p>
      <w:pPr>
        <w:autoSpaceDN w:val="0"/>
        <w:autoSpaceDE w:val="0"/>
        <w:widowControl/>
        <w:spacing w:line="230" w:lineRule="auto" w:before="35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Create  transparent  processes  for  reporting  and  responding  to  complaints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auto" w:before="356" w:after="0"/>
        <w:ind w:left="1440" w:right="1392" w:firstLine="72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Identify  particular  departments  which  have  legacies  of  elevating  harmful  community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members  and  ignoring  complaints  made  by  students,  staff,  or  other  faculty.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Create  an  anti-racist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anti-discriminatory  code  of  conduct  with  actionable  repercussions  for  violations  that  all  members  of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department  are  required  to  sign,  and  a  method  to  keep  all  members  accountable  regardless  of  the  current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career  level.  In  doing  so, 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departmental  leadership  is  responsible  for: </w:t>
      </w:r>
    </w:p>
    <w:p>
      <w:pPr>
        <w:autoSpaceDN w:val="0"/>
        <w:tabs>
          <w:tab w:pos="2160" w:val="left"/>
        </w:tabs>
        <w:autoSpaceDE w:val="0"/>
        <w:widowControl/>
        <w:spacing w:line="278" w:lineRule="auto" w:before="35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Communicating  and  coordinating  discussions  outlining  what  is  expected  of  members  of 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department  in  the  code  of  conduct  at  faculty  and  departmental  meetings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Implementing  processes  for  reporting  violations  that  keep  reportees  safe  from  retaliation </w:t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Designating  a  person  on  the  staff  who  is  in  charge  of  managing  all  incidents,  and  notify  all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members  of  the  department  regarding  their  duties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Taking  all  necessary  measures  to  support  victims  of  racist  and  discriminatory  incidents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Following  through  on  all  outlined  consequences  to  all  racist  and  discriminatory  incidents  as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outlined  by  the  code </w:t>
      </w:r>
    </w:p>
    <w:p>
      <w:pPr>
        <w:autoSpaceDN w:val="0"/>
        <w:autoSpaceDE w:val="0"/>
        <w:widowControl/>
        <w:spacing w:line="240" w:lineRule="auto" w:before="138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756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36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9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Sending  an  annual  report  to  the  faculty,  students,  and  staff  outlining  all  incidents  reported  to  the </w:t>
            </w:r>
          </w:p>
        </w:tc>
      </w:tr>
    </w:tbl>
    <w:p>
      <w:pPr>
        <w:autoSpaceDN w:val="0"/>
        <w:autoSpaceDE w:val="0"/>
        <w:widowControl/>
        <w:spacing w:line="259" w:lineRule="auto" w:before="28" w:after="0"/>
        <w:ind w:left="216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department,  along  with  how  the  department  managed  all  incidents  to  increase  transparency  in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process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56" w:after="0"/>
        <w:ind w:left="180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Increase  funding  for  organizations  of  historically  marginalized  groups  and  diversity  focused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groups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81" w:lineRule="auto" w:before="356" w:after="0"/>
        <w:ind w:left="1440" w:right="1392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demand  that  you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take  inventory  of  the  current  amount  of  and  distribution  of  funds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allocated  to  support  organizations  of  historically  marginalized  groups  and  diversity-focused  groups.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While  we  are  unsure  which  groups  are  currently  funded,  as  the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>UCLA  College  of  Physical  Sciences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 xml:space="preserve">Diversity  webpage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is  out-of-date,  based  on  the  current  list  of  organizations,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suggest  providing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permanent  funding  to  the  Center  for  Diverse  Leadership  in  Science,  the  Society  for  Advancement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of  Chicanos/Hispanics  and  Native  Americans  in  Science  at  UCLA  (SACNAS),  as  well  as  other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groups  specifically  dedicated  to  the  advancement  of  Black,  Indigenous,  Pacific  Islander,  Latinx,  and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Hispanic  STEM  students.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Furthermore,  funds  and  additional  resources  should  be  allocated  for  UCLA’s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Black  Resource  Center.  The  Division  would  be  joining  David  Geffen  School  of  Medicine  and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Division  of  Undergraduate  Education  in  providing  recurring  annual  sponsorships  to  organizations  such  as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SACNAS.  Without  financial  support  from  Physical  Sciences,  it  is  difficult  to  target  students  within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Division  and  thus  goes  on  to  further  contribute  to  lack  of  resources  and  recruitment  to  our  departments.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Funding  diversity  oriented  organizations  would  enhance  recruitment  and  retainment  of  students  by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supporting  established,  student  coordinated  events. </w:t>
      </w:r>
    </w:p>
    <w:p>
      <w:pPr>
        <w:autoSpaceDN w:val="0"/>
        <w:autoSpaceDE w:val="0"/>
        <w:widowControl/>
        <w:spacing w:line="274" w:lineRule="auto" w:before="56" w:after="0"/>
        <w:ind w:left="1440" w:right="1392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Additionally,  the  Diversity  web  page  must  be  updated  annually  and  in  a  more  meaningful  way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than  its  current  state;  include  actions  that  are  currently  being  implemented  in  the  division  with  more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information.  For  example,  the  webpage  refers  to  an  annual  workshop  entitled  “Enhancing  Student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Success  in  Science”,  but  does  not  include  any  additional  information  about  the  workshop,  which  students,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faculty,  and  staff  attended,  or  any  outcomes. </w:t>
      </w:r>
    </w:p>
    <w:p>
      <w:pPr>
        <w:autoSpaceDN w:val="0"/>
        <w:tabs>
          <w:tab w:pos="2160" w:val="left"/>
        </w:tabs>
        <w:autoSpaceDE w:val="0"/>
        <w:widowControl/>
        <w:spacing w:line="230" w:lineRule="auto" w:before="65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Diversify  diversity  committees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auto" w:before="356" w:after="0"/>
        <w:ind w:left="1440" w:right="1388" w:firstLine="72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demand  a  more  thoughtful  selection  of  members  on  diversity  committees  to  better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represent  students  and  faculty  from  historically  marginalized  communities.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Providing  a  voice  at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table  to  members  with  diverse  backgrounds  is  essential  to  creating  an  inclusive  and  equitable  space  in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division.  While  there  is  some  diversity  on  the  committee,  it  must  be  improved.  For  instance,  to  our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knowledge,  there  is  currently  no  Black,  LGBTQ+,  or  Indigenous  representation  in  the  Division’s  diversity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group.  Additionally,  we  suggest  partnering  with  groups  that  focus  on  diversity  such  as  the  Black  Graduate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Student  Association,  Queer  and  Trans  in  STEM,  American  Indian  Graduate  Student  Association,  Grad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Students  of  Color,  etc. </w:t>
      </w:r>
    </w:p>
    <w:p>
      <w:pPr>
        <w:autoSpaceDN w:val="0"/>
        <w:autoSpaceDE w:val="0"/>
        <w:widowControl/>
        <w:spacing w:line="274" w:lineRule="auto" w:before="56" w:after="0"/>
        <w:ind w:left="1440" w:right="1394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Additionally,  all  departments  within  the  division  should  have  internal  diversity  committees  that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help  assist  in  the  hiring  process  of  faculty,  recruitment,  and  admission  of  graduate  students.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committees  should  be  led  by  faculty  but  decision-making  processes  should  include  undergraduate,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graduate,  and  postdoctoral  scholars  as  well.  It  should  be  required  that  members  of  these  committees  are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formally  trained  and  that  student  members  are  financially  compensated  for  their  work. </w:t>
      </w:r>
    </w:p>
    <w:p>
      <w:pPr>
        <w:autoSpaceDN w:val="0"/>
        <w:autoSpaceDE w:val="0"/>
        <w:widowControl/>
        <w:spacing w:line="240" w:lineRule="auto" w:before="108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191534" w:after="0"/>
        <w:ind w:left="1440" w:right="139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It  is  important  to  note  that  while  the  voices  of  diverse  members  of  our  community  are  invaluable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  providing  perspective,  we  must  also  recognize  that  the  current  scarcity  of  community  members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representing  historically  marginalized  communities  leaves  an  enormous  burden  to  many  of  our  diverse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faculty,  administrators,  and  students  that  are  asked  to  join  several  committees  at  once.  This  can  simply  be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remedied  by  recruiting  and  retaining  more  individuals  from  diverse  backgrounds,  but  until  that  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achieved,  these  committee  positions  can  be  filled  with  empathetic  allies  which  have  received  appropriate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training. </w:t>
      </w:r>
    </w:p>
    <w:p>
      <w:pPr>
        <w:autoSpaceDN w:val="0"/>
        <w:autoSpaceDE w:val="0"/>
        <w:widowControl/>
        <w:spacing w:line="230" w:lineRule="auto" w:before="35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Host  mandatory,  annual  departmental  training  sessions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auto" w:before="356" w:after="0"/>
        <w:ind w:left="1440" w:right="1392" w:firstLine="72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demand  that  the  Division  work  with  the  Campus  Human  Resources,  Staff  Diversity  and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AA/EEO  Compliance  Office  to  create  a  series  of  training  for  all  departments  within  the  Division  to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give  faculty,  students,  and  staff  resources  for  effective  allyship.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Focus  on  sensitivity  and  implicit  bias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training  for  faculty  and  staff  so  that  they  encourage  all  of  their  students,  not  just  specific  groups.  Implicit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bias  training  can  be  extended  to  the  classroom,  using  apps  such  as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7" w:history="1">
          <w:r>
            <w:rPr>
              <w:rStyle w:val="Hyperlink"/>
            </w:rPr>
            <w:t>EQUIP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(For  thoughts,  the  division  can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reach  out  to  San  Diego  State’s  Math  department  which  has  already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8" w:history="1">
          <w:r>
            <w:rPr>
              <w:rStyle w:val="Hyperlink"/>
            </w:rPr>
            <w:t>implemented  this  app  in  classrooms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train  professors).  With  this  training,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create  ally  packets  and  specific  resources  for  all  members  of  the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division  through  active  learning  training  techniques  which  have  been </w:t>
      </w:r>
      <w:r>
        <w:rPr>
          <w:rFonts w:ascii="Times New Roman" w:hAnsi="Times New Roman" w:eastAsia="Times New Roman"/>
          <w:b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shown</w:t>
          </w:r>
        </w:hyperlink>
      </w:r>
      <w:r>
        <w:rPr>
          <w:rFonts w:ascii="Times New Roman" w:hAnsi="Times New Roman" w:eastAsia="Times New Roman"/>
          <w:b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to  increase  retention  in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learning. </w:t>
      </w:r>
    </w:p>
    <w:p>
      <w:pPr>
        <w:autoSpaceDN w:val="0"/>
        <w:autoSpaceDE w:val="0"/>
        <w:widowControl/>
        <w:spacing w:line="271" w:lineRule="auto" w:before="56" w:after="0"/>
        <w:ind w:left="1440" w:right="1396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Furthermore,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demand  that  climate  assessments  be  conducted  on  a  2-5  year  basis,  in  each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department  and  division-wide,  to  inform  the  type  of  focused  training  for  each  department.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trainings  can  be  used  to  inform  the  anti-racist  and  anti-discriminatory  codes  of  conduct,  described  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section  D. </w:t>
      </w:r>
    </w:p>
    <w:p>
      <w:pPr>
        <w:autoSpaceDN w:val="0"/>
        <w:autoSpaceDE w:val="0"/>
        <w:widowControl/>
        <w:spacing w:line="230" w:lineRule="auto" w:before="356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Withdraw  support  from  organizations  that  do  not  reflect  university  values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4" w:lineRule="auto" w:before="356" w:after="0"/>
        <w:ind w:left="1440" w:right="1394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Angewandte  Chemie  recently  accepted  an  article  entitled  “‘Organic  Synthesis  -  Where  now?’  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thirty  years  old.  A  reflection  on  the  current  state  of  affairs”  by  Tomas  Hudlicky.  This  article  makes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case  that  “diversity  of  the  workforce”  has  a  “negative  impact”  on  organic  synthesis.  This  toxic  viewpoint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is  in  direct  contrast  to  the  values  that  UCLA  claims  to  uphold.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UCLA  scientists  must  cease  all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submission  to  this  journal  and  refuse  to  support  it. </w:t>
      </w:r>
    </w:p>
    <w:p>
      <w:pPr>
        <w:autoSpaceDN w:val="0"/>
        <w:autoSpaceDE w:val="0"/>
        <w:widowControl/>
        <w:spacing w:line="230" w:lineRule="auto" w:before="45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VI.  Conclusion </w:t>
      </w:r>
    </w:p>
    <w:p>
      <w:pPr>
        <w:autoSpaceDN w:val="0"/>
        <w:autoSpaceDE w:val="0"/>
        <w:widowControl/>
        <w:spacing w:line="278" w:lineRule="auto" w:before="198" w:after="0"/>
        <w:ind w:left="1440" w:right="1388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As  scientists,  we  often  collaborate  with  those  in  other  STEM  fields  to  obtain  expertise  in  areas  we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are  not  familiar  with--the  same  can  be  and  should  be  extended  to  collaborations  to  address  the  issues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outlined  here.  Collaborating  with  other  departments  such  as  the  Higher  Education  and  Organizational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Change  (HEOC)  division  on  campus,  where  faculty  and  graduate  students  are  already  studying  how  these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issues  can  be  addressed,  will  only  strengthen  our  knowledge  and  success  at  creating  effective  change  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Division.  Faculty  and  administrators  should  then  analyze  the  effectiveness  of  their  actions  and  make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analyses  widely  available  for  our  own  university  as  well  as  other  universities.  We  must  make  it  clear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that  we  have  put  action  behind  UCLA’s  own  words,  “excellence  and  diversity,  recognizing  that  openness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inclusion  produce  true  quality.” </w:t>
      </w:r>
    </w:p>
    <w:p>
      <w:pPr>
        <w:autoSpaceDN w:val="0"/>
        <w:autoSpaceDE w:val="0"/>
        <w:widowControl/>
        <w:spacing w:line="240" w:lineRule="auto" w:before="1098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207374" w:after="0"/>
        <w:ind w:left="1440" w:right="1394" w:firstLine="72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Most  importantly,  these  actions  must  be  taken  on  by </w:t>
      </w:r>
      <w:r>
        <w:rPr>
          <w:rFonts w:ascii="Times New Roman" w:hAnsi="Times New Roman" w:eastAsia="Times New Roman"/>
          <w:b/>
          <w:i/>
          <w:color w:val="000000"/>
          <w:sz w:val="22"/>
        </w:rPr>
        <w:t xml:space="preserve">all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faculty  and  administrators  and  not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just  the  diversity  committees  or  academics  from  marginalized  groups.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While  the  voices  of  People 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Color  must  be  heard,  we  must  not  make  them  do  the  work  for  the  division.  Faculty  and  administrators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must  hold  themselves  and  each  other  accountable.  We  know  that  our  division  has  a  standard  of  excellence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when  it  comes  to  research.  It  is  now  time  for  the  UCLA  Division  of  Physical  Sciences  leaders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demonstrate  that  excellence  encompasses  all  students,  postdoctoral  scholars,  staff,  faculty,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administrators,  not  just  a  select  group. </w:t>
      </w:r>
    </w:p>
    <w:p>
      <w:pPr>
        <w:autoSpaceDN w:val="0"/>
        <w:autoSpaceDE w:val="0"/>
        <w:widowControl/>
        <w:spacing w:line="281" w:lineRule="auto" w:before="56" w:after="0"/>
        <w:ind w:left="1440" w:right="1388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recognize  that  accomplishing  some  of  these  actions  will  require  collaboration  with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graduate  students  and  postdoctoral  scholars,  however  we  demand  that  the  faculty  act  as  leaders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demonstrate  their  commitment  to  diversity  by  leveraging  their  position  within  the  university  to  make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effective  change.  We  also  recognize  that  it  may  take  time  for  some  of  these  action  items  to  be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meaningfully  accomplished,  however  we  do  believe  that  several  of  these  items  can  be  swiftly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implemented.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  respectfully  request  that  the  division  (1)  organizes  a  widely  advertised  town  hall  to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discuss  racial  injustices  wherein  the  attendance  of  departmental  chairs  is  mandatory  (within  1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week),  (2)  provides  the  data  requested  in  section  III  (within  2  weeks),  and  (3)  provides  a  public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response  to  this  letter  which  outlines  the  Division’s  planned  actions  including  how  actions  will  be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distributed  among  administrators  and  faculty,  timelines  towards  those  actions,  success  indicators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for  these  actions,  and  a  discussion  of  how  the  Division  will  involve  graduate  students  and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postdoctoral  scholars  where  requested  (within  2  weeks). </w:t>
      </w:r>
    </w:p>
    <w:p>
      <w:pPr>
        <w:autoSpaceDN w:val="0"/>
        <w:autoSpaceDE w:val="0"/>
        <w:widowControl/>
        <w:spacing w:line="259" w:lineRule="auto" w:before="356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writers  would  like  to  thank  the  faculty  and  the  HEOC  academics  who  contributed  to  this  letter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through  their  guidance  and  thoughtful  conversations. </w:t>
      </w:r>
    </w:p>
    <w:p>
      <w:pPr>
        <w:autoSpaceDN w:val="0"/>
        <w:autoSpaceDE w:val="0"/>
        <w:widowControl/>
        <w:spacing w:line="259" w:lineRule="auto" w:before="176" w:after="0"/>
        <w:ind w:left="144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following  UCLA  undergraduate  and  graduate  students,  postdoctoral  scholars,  organizations,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additional  supporters  have  co-signed  this  letter: </w:t>
      </w:r>
    </w:p>
    <w:p>
      <w:pPr>
        <w:autoSpaceDN w:val="0"/>
        <w:autoSpaceDE w:val="0"/>
        <w:widowControl/>
        <w:spacing w:line="230" w:lineRule="auto" w:before="36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36"/>
          <w:u w:val="single"/>
        </w:rPr>
        <w:hyperlink r:id="rId20" w:history="1">
          <w:r>
            <w:rPr>
              <w:rStyle w:val="Hyperlink"/>
            </w:rPr>
            <w:t>CLICK  HERE   TO   SIGN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3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(Note   your   signature   will   be   delayed   in   appearing   below) </w:t>
      </w:r>
    </w:p>
    <w:p>
      <w:pPr>
        <w:autoSpaceDN w:val="0"/>
        <w:autoSpaceDE w:val="0"/>
        <w:widowControl/>
        <w:spacing w:line="233" w:lineRule="auto" w:before="92" w:after="336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18"/>
        </w:rPr>
        <w:t xml:space="preserve">Bolded   signatures   correspond   to   individuals   which   directly   contributed  to   the   writing   of   this   letter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Name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Affiliation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Department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Priera  Panescu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UCLA's  Organization  for  Culture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Diversity  in  Science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Ani  Mustafa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Hannah  Friedman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Hayden  Montgomery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Jordyn  Moscoso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Katie  Spence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Kelly  Wong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Margeaux  Miller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</w:tbl>
    <w:p>
      <w:pPr>
        <w:autoSpaceDN w:val="0"/>
        <w:autoSpaceDE w:val="0"/>
        <w:widowControl/>
        <w:spacing w:line="240" w:lineRule="auto" w:before="1236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3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Maria  Flores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Michael  LeClaire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Natalie  Schibrowsky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Samantha  Theresa  Mensah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Eleni  Kyriazi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Zoe  Pierrat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SACNAS  at  UCLA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Eun  Bin  Go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Daniel  Robertson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Tanner  Waters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3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Kaia  Yager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Robert  Nguyen  Ulrich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Jane  Yang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Vivian  Wall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Jessica  Heckman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3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Shaun  Howard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School  of  Engineering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Theo  Demangos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Materials  Science  and  Engineering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Ari  Schaler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NSIDP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Anne  Marie  Kelley-Cosio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Fellow  CDLS,  IoES  dept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Naomi  Adams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Environmental  Engineering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Ileana  Callejas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Civil  Engineering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Ethan  Rosser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Ikechukwu  Okorafor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0" w:right="86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Chemical  and  Biomolecular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Engineering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Paheli  Desai-Chowdhry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Computational  Medicine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Society  of  Women  Geoscientists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Gabriel  Gorelick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Materials  Science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Natalie  Kashanchi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Eva  Mars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Katie  Perrotta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64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Danielle  Hoague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3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Alexander  Johnson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Electrical  and  Computer  Engineering </w:t>
            </w:r>
          </w:p>
        </w:tc>
      </w:tr>
    </w:tbl>
    <w:p>
      <w:pPr>
        <w:autoSpaceDN w:val="0"/>
        <w:autoSpaceDE w:val="0"/>
        <w:widowControl/>
        <w:spacing w:line="240" w:lineRule="auto" w:before="122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90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Adrik  Shamlonian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Electrical  and  Computer  Engineering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Blanca  Alvarez  Caraveo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Thomas  R.  Look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Christoffer  Caro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Dylan  Valencia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Claire  Dickerson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648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Marco  Messina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3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  Alumni,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Deepshikha  Upadhyay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Omar  Leon  Ruiz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Austin  Bailey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Kathleen  Chen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Paige  Hoel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Sarah  Worden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91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Diana  Azurdia,  PhD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8" w:after="0"/>
              <w:ind w:left="3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UCLA  Administrator 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UCLA  Physical  Sciences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Jason  Chari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Katherine  Bay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Jingyou  Rao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Ashley  Hoffmann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Daniel  Clements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Cameron  Movassaghi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Rachel  Cohn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Stephanie  Tenney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Kira  Hart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Siobhan  McCarthy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Neuroscience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Anasazi  Levy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Communication  Studies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Andrew  Kelleghan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Jessica  Zeng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Elisha  Jhoti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Victoria  Basile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Zach  Hern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Shauna  Burr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3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</w:tbl>
    <w:p>
      <w:pPr>
        <w:autoSpaceDN w:val="0"/>
        <w:autoSpaceDE w:val="0"/>
        <w:widowControl/>
        <w:spacing w:line="240" w:lineRule="auto" w:before="122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48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Daniele  Bianchi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Assistant  Professor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De’Marcus  Robinson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Alexandrea  Arnold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Kelsey  Warren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Sarah  Anthony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Luke  J.  Sisto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Billy  Treacy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Kevin  Clutario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Francisco  Spaulding-Astudillo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Kyle  Callahan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Emily  Hawkins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Todd  Emmenegger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Hannah  Bailey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Francesca  Ippoliti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Xinxin  Ye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Isabella  Trierweiler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Kyongwon  Yoo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Maeve  Nagle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Ana  Bulger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Ivan  Ramirez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Rohan  Tonk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Melinda  Berman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Rachael  Day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Martina  Bass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Global  Studies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Paul  Stainier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Kathryn  Messina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Wendell  Alejandro  Scott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Jesus  Perez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Brennan  Clement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Noah  Alviz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Brandon  Jolly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Allison  Hacker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Santiago  Vargas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</w:tbl>
    <w:p>
      <w:pPr>
        <w:autoSpaceDN w:val="0"/>
        <w:autoSpaceDE w:val="0"/>
        <w:widowControl/>
        <w:spacing w:line="240" w:lineRule="auto" w:before="128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07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Henry  H.  Wong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6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Will  Krantz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6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" w:after="0"/>
              <w:ind w:left="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Anu  Deshmukh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Joshua  Larson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Ellen  Alexander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UCLA  EPSS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Chloe  Williams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Hannah  Tandy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Center  for  Diverse  Leadership  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Science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Aradhna  Tripati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Faculty,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AOS,  EPSS,  IoES </w:t>
            </w:r>
          </w:p>
        </w:tc>
      </w:tr>
      <w:tr>
        <w:trPr>
          <w:trHeight w:hRule="exact" w:val="91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Robert  Eagle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Faculty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8" w:after="0"/>
              <w:ind w:left="3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Dayanni  Bhagwandin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Briley  Lewis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Heidi  L.  van  de  Wouw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Renee  Delamater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Ashley  Shin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Cheylene  Tanimoto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Tyler  Lam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Maxx  Tepper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Alumni,  Staff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Ghattas  Malki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Michael  D.  Guile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Jewel  Abbate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Sean  Atamdede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Samuel  Baugh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Laura  Thapa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Queer  and  Trans  in  STEM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Grace  Kunkel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Lisa  Pangilinan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Anthony  Spearman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Jennifer  Ngo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Richard  Mebane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Adam  Trapp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</w:tbl>
    <w:p>
      <w:pPr>
        <w:autoSpaceDN w:val="0"/>
        <w:autoSpaceDE w:val="0"/>
        <w:widowControl/>
        <w:spacing w:line="240" w:lineRule="auto" w:before="122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865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Nicole  Lynn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Kaylie  Bair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Charlene  Salamat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Melissa  Ramirez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Oscar  Molina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Spencer  Frei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Valeria  Jaramillo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Sepand  Nistanaki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Hosea  M.Nelson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Assistant  Professor,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Lily  K.  Sloan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Tanya  Hadjian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Daniel  McCoy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Logan  Richards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Marcus  Gallagher-Jones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Calvin  Howes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Sarah  Chase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Melody  Huang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Jay  Green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Josh  Karam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Bioengineering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Ami  Wulf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28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Students  of  Color  and  Ally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Leadership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Stephanie  Stacy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Gilberto  Alvarado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Concerned  Citizen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None.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Georgina  Garcia-Obledo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Emily  Cosco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J.  Rachel  Prado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Former  Cram  Teacher-Scholar 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Pedro  de  la  cueva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Rohan  Tonk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Abhimat  K.  Gautam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Conor  Kresin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Barry  Lee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Concerned  Citizen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Daniel  Ochoa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 normal  human  being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Eduardo  Munguia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</w:tbl>
    <w:p>
      <w:pPr>
        <w:autoSpaceDN w:val="0"/>
        <w:autoSpaceDE w:val="0"/>
        <w:widowControl/>
        <w:spacing w:line="240" w:lineRule="auto" w:before="128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024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Umang  Shab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Concerned  Citizen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Siobhan  Braybrook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Assistant  Professor,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MCDB  and  Bioengineering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David  Boyer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Joy  White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UCLA  Student  Affiliate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Matthew  McVeigh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Evan  Takayoshi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Alexander  Umanzor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Lisa  Kawakami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Mariah  Gomez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Vivian  Dao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Alice  Ma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Kyle  Meador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Seth  Axen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Alumni,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Daniella  Duran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Yutong  Wu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Nathaniel  Brockway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Nicholas  Ortega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Sergio  Garcia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Public  Affairs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Gisselle  Cortez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International  Development  Studies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Women  in  the  Physical  Sciences 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Daphne  Chen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Jordan  Bretzfelder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Therese  Manesia  Cook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Daniel  Medina  Garate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Jorge  Cardenas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Veronica  Dike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Christian  Cruz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Chicanx  Studies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Katie  Duong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Society  and  Genetics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Morgan  Howe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Anna  Kataki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Diana  Garcia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Alumna/Staff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3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Isaac  Benavides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Bryan  Christian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</w:tbl>
    <w:p>
      <w:pPr>
        <w:autoSpaceDN w:val="0"/>
        <w:autoSpaceDE w:val="0"/>
        <w:widowControl/>
        <w:spacing w:line="240" w:lineRule="auto" w:before="128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18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Heather  Tienson-Tseng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Lecturer,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Roberto  Chavez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Alexandria  Herr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Geography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Dennise  Valadez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Post-Bachelor  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Kyle  Ferguson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Sissy  Wamaitha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3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Molecular,  Cell  and  Developmental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Biology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Sofia  Odeste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Sergio  Garcia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Public  Affairs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Gisselle  Cortez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International  Development  Studies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Jason  Schuchardt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Karina  Barboza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Sonia  Chung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Katie  Tuite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Kelly  O'Neil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Karina  Barboza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Dr.  Guillaume  Urtecho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UCLA  Graduate  Alumni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Karen  Shure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Joan  Jungbin  Lee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Admin  Staff,  Electric  Girls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Engineering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BiochemASE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David  Hamilton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Gabriel  Ruiz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Daniele  Vinciguerra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Christopher  Strohmeier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Dominic  Reiss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Sarita  Lee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Denali  Molitor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Isis  Frausto-Vicencio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Alumni  2017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Frederick  Vu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Fernanda  Silva  Celaya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Dentistry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Isis  Frausto-Vicencio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Karla  Lopez  Sanchez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UCLA  Alumna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Electrical  Engineering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Erin  Raisa  Soriano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Yasmin  binti  Ahmad  Rizal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</w:tbl>
    <w:p>
      <w:pPr>
        <w:autoSpaceDN w:val="0"/>
        <w:autoSpaceDE w:val="0"/>
        <w:widowControl/>
        <w:spacing w:line="240" w:lineRule="auto" w:before="128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340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Jena  Shields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Ryan  Rizeq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Alumnus,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Civil  &amp;  Environmental  Engineering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Georgia  Strafacce  Costa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UCLA  Alum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Geography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Jamie  Haddock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Vincent  Illescas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Alumni,  UCLA  2017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Michelle  Feng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Elisa  Ekalestari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Hannah  Bailey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Madeline  Gelb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Isabel  Angelo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Bakur  Madini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Roshni  Rao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Arabi  Seshappan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Erika  Medina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Maxine  Dalton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Ryan  Arellano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Alumni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Allen  Yu-Lun  Liang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Evelyn  Hernandez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Alumni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Onyambu  Onyancha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64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Sylvia  Chow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32" w:right="86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Physics 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Astronomy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Pratik  Manwani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Jumanah  Malibari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Jeanne  Gandon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David  Reilley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Rohan  Tonk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Phoebe  Miller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Jackie  Chen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Jackson  Darke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Adeyemi  Adebiyi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64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2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Biochemistry  Student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Organization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Organization,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Leonard  Wainstein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Statistics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Yhoshua  Wug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Mary  Grumbles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</w:tbl>
    <w:p>
      <w:pPr>
        <w:autoSpaceDN w:val="0"/>
        <w:autoSpaceDE w:val="0"/>
        <w:widowControl/>
        <w:spacing w:line="240" w:lineRule="auto" w:before="101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499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James  Carbin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Julianna  Persaud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Person  of  Colour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Abigail  Sanders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Life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Christopher  Hernandez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Physics  &amp;  Astronomy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Joanna  Itzel  Navarro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72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Rolando  de  Santiago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Steven  Lopez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Alumni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Nickie  Cammisa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IoES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Kaylie  Cohanim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Rebecca  Jenkins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Jason  Guerrero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Jerome  Guiet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Irene  Lim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Isabel  Ketner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Computer  Engineering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John  Brewer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Materials  Science  and  Engineering </w:t>
            </w:r>
          </w:p>
        </w:tc>
      </w:tr>
      <w:tr>
        <w:trPr>
          <w:trHeight w:hRule="exact" w:val="64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Russell  Horowitz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Institute  of  the  Environment 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Sustainability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Erika  Aguiluz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Emilie  Dunham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Sarah  Castillo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Computer  Science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Randon  Flores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Lab  assistant,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Kevin  Cannon </w:t>
            </w:r>
          </w:p>
        </w:tc>
        <w:tc>
          <w:tcPr>
            <w:tcW w:type="dxa" w:w="283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Morgan  Carrington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Eric  Jinsuk  Lee </w:t>
            </w:r>
          </w:p>
        </w:tc>
        <w:tc>
          <w:tcPr>
            <w:tcW w:type="dxa" w:w="283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Roderic  O'Connor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IT  Director,  EPSS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Earth,  Planetary,  and  Space  Sciences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Jessica  V.  Fayne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Geography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Rohan  Tonk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Alejandra  Pesqueira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Alumna,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Atmospheric  and  Oceanic  Sciences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Rohan  Tonk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Saken  Sherkhanov </w:t>
            </w:r>
          </w:p>
        </w:tc>
        <w:tc>
          <w:tcPr>
            <w:tcW w:type="dxa" w:w="283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Post  Doctoral  Scholar,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Jessica  Ochoa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64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Amanda  Freise,  PhD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Lecturer,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" w:after="0"/>
              <w:ind w:left="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Microbiology,  Immunology, 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Molecular  Genetics </w:t>
            </w:r>
          </w:p>
        </w:tc>
      </w:tr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Heta  Desai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  <w:tr>
        <w:trPr>
          <w:trHeight w:hRule="exact" w:val="374"/>
        </w:trPr>
        <w:tc>
          <w:tcPr>
            <w:tcW w:type="dxa" w:w="308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Yuting  Miao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Graduate  Student,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Chemistry  and  Biochemistry </w:t>
            </w:r>
          </w:p>
        </w:tc>
      </w:tr>
    </w:tbl>
    <w:p>
      <w:pPr>
        <w:autoSpaceDN w:val="0"/>
        <w:autoSpaceDE w:val="0"/>
        <w:widowControl/>
        <w:spacing w:line="240" w:lineRule="auto" w:before="1010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657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376"/>
        </w:trPr>
        <w:tc>
          <w:tcPr>
            <w:tcW w:type="dxa" w:w="308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Gisselle  Cortez </w:t>
            </w:r>
          </w:p>
        </w:tc>
        <w:tc>
          <w:tcPr>
            <w:tcW w:type="dxa" w:w="2836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Undergraduate,  UCLA </w:t>
            </w:r>
          </w:p>
        </w:tc>
        <w:tc>
          <w:tcPr>
            <w:tcW w:type="dxa" w:w="3466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International  Development  Studies </w:t>
            </w:r>
          </w:p>
        </w:tc>
      </w:tr>
    </w:tbl>
    <w:p>
      <w:pPr>
        <w:autoSpaceDN w:val="0"/>
        <w:autoSpaceDE w:val="0"/>
        <w:widowControl/>
        <w:spacing w:line="240" w:lineRule="auto" w:before="13548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000000"/>
          <w:sz w:val="16"/>
        </w:rPr>
        <w:t>/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ncses.nsf.gov/pubs/nsf19304/digest/enrollment#graduate-enrollment" TargetMode="External"/><Relationship Id="rId10" Type="http://schemas.openxmlformats.org/officeDocument/2006/relationships/hyperlink" Target="https://academic.oup.com/jid/article/220/Supplement_2/S33/5552350" TargetMode="External"/><Relationship Id="rId11" Type="http://schemas.openxmlformats.org/officeDocument/2006/relationships/hyperlink" Target="https://pdfs.semanticscholar.org/c908/7d0f980efd920bc5a1eb50df33fc691164df.pdf?_ga=2.92294168.482059109.1591687932-1170927736.1591687932" TargetMode="External"/><Relationship Id="rId12" Type="http://schemas.openxmlformats.org/officeDocument/2006/relationships/hyperlink" Target="https://equity.ucla.edu/programs-resources/faculty-search-process/faculty-search-committee-resources/" TargetMode="External"/><Relationship Id="rId13" Type="http://schemas.openxmlformats.org/officeDocument/2006/relationships/hyperlink" Target="https://www.tandfonline.com/doi/abs/10.1080/09500693.2019.1708510?journalCode=tsed20" TargetMode="External"/><Relationship Id="rId14" Type="http://schemas.openxmlformats.org/officeDocument/2006/relationships/hyperlink" Target="https://www.collegesimply.com/colleges/california/los-angeles-city-college/students/" TargetMode="External"/><Relationship Id="rId15" Type="http://schemas.openxmlformats.org/officeDocument/2006/relationships/hyperlink" Target="https://www.communitycollegereview.com/los-angeles-city-college-profile" TargetMode="External"/><Relationship Id="rId16" Type="http://schemas.openxmlformats.org/officeDocument/2006/relationships/hyperlink" Target="https://www.physicalsciences.ucla.edu/diversity/" TargetMode="External"/><Relationship Id="rId17" Type="http://schemas.openxmlformats.org/officeDocument/2006/relationships/hyperlink" Target="https://www.equip.ninja/" TargetMode="External"/><Relationship Id="rId18" Type="http://schemas.openxmlformats.org/officeDocument/2006/relationships/hyperlink" Target="https://newscenter.sdsu.edu/sdsu_newscenter/news_story.aspx?sid=77500" TargetMode="External"/><Relationship Id="rId19" Type="http://schemas.openxmlformats.org/officeDocument/2006/relationships/hyperlink" Target="https://www.engr.ncsu.edu/wp-content/uploads/drive/1smSpn4AiHSh8z7a0MHDBwhb_JhcoLQmI/2004-Prince_AL.pdf" TargetMode="External"/><Relationship Id="rId20" Type="http://schemas.openxmlformats.org/officeDocument/2006/relationships/hyperlink" Target="https://docs.google.com/forms/d/e/1FAIpQLScobXd4FdSOelUnHdViKcqjP9zyUAFNMl8OyELNYDvkVVxIig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