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1450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Combating Systemic Racism in Higher Education: An Open Letter to STEM from Faculty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Color</w:t>
      </w:r>
    </w:p>
    <w:p>
      <w:pPr>
        <w:autoSpaceDN w:val="0"/>
        <w:autoSpaceDE w:val="0"/>
        <w:widowControl/>
        <w:spacing w:line="230" w:lineRule="auto" w:before="28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Paul H. Barber</w:t>
      </w: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tyrone B hayes</w:t>
      </w: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5" w:lineRule="auto" w:before="286" w:after="0"/>
        <w:ind w:left="144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Dept. Ecology and Evolutionary Biology, University of California, Los Angeles, USA </w:t>
      </w: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Dept. Integrative Biology, University of California, Berkeley, USA</w:t>
      </w:r>
    </w:p>
    <w:p>
      <w:pPr>
        <w:autoSpaceDN w:val="0"/>
        <w:autoSpaceDE w:val="0"/>
        <w:widowControl/>
        <w:spacing w:line="245" w:lineRule="auto" w:before="28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annals of Science are marked by advances so transformative that their impacts transcend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generations. The printing press, antibiotics, the polymerase chain reaction, among others,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revolutionized science and catapulted human society into a future with better health, longer life,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 deeper understanding of the world around us. What is remarkable about many of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advances is that, at the time, they addressed problems viewed as untractable, but in retrospect,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solutions were relatively simple.</w:t>
      </w:r>
    </w:p>
    <w:p>
      <w:pPr>
        <w:autoSpaceDN w:val="0"/>
        <w:autoSpaceDE w:val="0"/>
        <w:widowControl/>
        <w:spacing w:line="245" w:lineRule="auto" w:before="28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is through this lens that we look at current events. We are facing a global pandemic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disproportionately impacts Black, Hispanic and other vulnerable populations in the United States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(1). We continue to witness systemic racism in its many forms, be it the killing of Blacks by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increasingly militarized police force, bias against resumes with “Black sounding” names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 process (2), or school funding patterns that disadvantage minoritized populations (3).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Protestors fill the streets, accepting the health risks of a pandemic because, day to day, they live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cost of inaction.</w:t>
      </w:r>
    </w:p>
    <w:p>
      <w:pPr>
        <w:autoSpaceDN w:val="0"/>
        <w:autoSpaceDE w:val="0"/>
        <w:widowControl/>
        <w:spacing w:line="245" w:lineRule="auto" w:before="28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saying goes, “If you’re not outraged, you’re not paying attention”. Throughout higher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education, particularly in STEM, Black students and other students of color are outraged. They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see a faculty that is not a reflection of society (4)—a pattern in many disciplines that hasn’t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meaningfully changed in decades (5). When they don’t feel invisible, these students feel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marginalized, tokenized and/or victimized. Across academia they have written letters expressing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outrage and demanding change—faculty sign these letters to show their support and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amplify student demands. The students leading these movements have likely been at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institutions for only a few years, yet faculty signing these letters have often been there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decades. Why are students leading demands for change? Why have faculty not been outraged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prior to now? Simple. Most haven not been paying attention.</w:t>
      </w:r>
    </w:p>
    <w:p>
      <w:pPr>
        <w:autoSpaceDN w:val="0"/>
        <w:autoSpaceDE w:val="0"/>
        <w:widowControl/>
        <w:spacing w:line="245" w:lineRule="auto" w:before="28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 in STEM isn’t just an issue of equity or social justice. Diversity results in better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more impactful science (6). Diversity is essential to understand the challenges facing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marginalized communities (e.g. environmentally driven health disparities), and envisioning novel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solutions. Students are correct to demand a more diversity and inclusivity in higher education. </w:t>
      </w:r>
    </w:p>
    <w:p>
      <w:pPr>
        <w:autoSpaceDN w:val="0"/>
        <w:autoSpaceDE w:val="0"/>
        <w:widowControl/>
        <w:spacing w:line="245" w:lineRule="auto" w:before="10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However, achieving this goal will not come from demanding that university administrators fix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problem. It’s time to realize that we,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the faculty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are the problem. </w:t>
      </w:r>
    </w:p>
    <w:p>
      <w:pPr>
        <w:autoSpaceDN w:val="0"/>
        <w:autoSpaceDE w:val="0"/>
        <w:widowControl/>
        <w:spacing w:line="245" w:lineRule="auto" w:before="28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decades, faculty have blamed lack of diversity on “The Pipeline”, yet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we are the pipeline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maximize student funding we nominate students of color for “diversity fellowships” rather than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“merit-based fellowships”, but later penalize these students for not having prestigious awards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CVs. We assign women and faculty of color to more committees than their white male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counterparts, but then penalize them in the tenure and promotion process if their higher service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50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load reduces their research productivity. Institutions highlight mentoring and education programs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run by faculty of color to demonstrate their “institutional commitment” to diversity, yet rarely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these efforts acknowledged in the tenure and promotion process. Even more rarely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institutions fund these programs directly, relying instead on faculty of color to obtain extramural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funding, grants that are rarely viewed as equal to “research grants” in the tenure and promotion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process. </w:t>
      </w:r>
    </w:p>
    <w:p>
      <w:pPr>
        <w:autoSpaceDN w:val="0"/>
        <w:autoSpaceDE w:val="0"/>
        <w:widowControl/>
        <w:spacing w:line="245" w:lineRule="auto" w:before="28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are heartened to see our colleagues signing letters in support of our Black students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specifically, and students of color broadly. Changing a culture of exclusion to one of inclusion,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however, will take more than an email petition. Change will not come by demanding others fix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problems, but instead by making a personal commitment to being an agent of change.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We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teach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our increasingly diverse undergraduate students, and there are many innovative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pedagogical models that improve student success, particularly for students from diverse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backgrounds (e.g. 7, 8). Use them.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We recruit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graduate students into our labs and the halls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SACNAS, ABRCMS, the campuses of HBCU and HSIs are teeming with diverse talent, ready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the most of an opportunity. Recruit them, admit them, and then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support them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We hire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into our departments, and there are many talented aspiring faculty of color who have both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commitment to their science and to making science more inclusive. Value their skills and hire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them.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We define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what it means to be a successful scientist through the tenure and promotion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process. Making science more inclusive through teaching, mentoring, and outreach efforts should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 an expectation of all faculty—not just faculty of color. </w:t>
      </w:r>
    </w:p>
    <w:p>
      <w:pPr>
        <w:autoSpaceDN w:val="0"/>
        <w:autoSpaceDE w:val="0"/>
        <w:widowControl/>
        <w:spacing w:line="245" w:lineRule="auto" w:before="28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faculty of color who have dedicated their careers to increasing diversity and inclusion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science, we share the exasperation of our students who demand change. For decades, we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heard about the challenges and obstacles in diversifying STEM. Yet, much like the printing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press, antibiotics, and PCR, the solution is simpler than we think. If all of us in the Academy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willing to engage, if we are all willing to acknowledge that we have the power to change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structural racism that limits diversity in academia, particularly STEM, it can change.</w:t>
      </w:r>
    </w:p>
    <w:p>
      <w:pPr>
        <w:autoSpaceDN w:val="0"/>
        <w:autoSpaceDE w:val="0"/>
        <w:widowControl/>
        <w:spacing w:line="245" w:lineRule="auto" w:before="28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stand at a unique moment in history. We can decry the injustices and return to the same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behaviors, structures and processes that led us here. Alternatively, we can commit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transformational change. You’ve signed the petition. What more are you willing to do?  Here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some immediate suggestions:</w:t>
      </w:r>
    </w:p>
    <w:p>
      <w:pPr>
        <w:autoSpaceDN w:val="0"/>
        <w:autoSpaceDE w:val="0"/>
        <w:widowControl/>
        <w:spacing w:line="245" w:lineRule="auto" w:before="286" w:after="0"/>
        <w:ind w:left="2160" w:right="1584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1) Accept,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as fact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that universities and their Faculty play a role in perpetuating structural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racism, particularly in STEM where students of color face an unwelcoming academic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culture (9; 10).</w:t>
      </w:r>
    </w:p>
    <w:p>
      <w:pPr>
        <w:autoSpaceDN w:val="0"/>
        <w:autoSpaceDE w:val="0"/>
        <w:widowControl/>
        <w:spacing w:line="245" w:lineRule="auto" w:before="10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Accept,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as fact,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universities are not “level playing fields” or “merit-based” systems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where all students have the same opportunity to succeed (11). </w:t>
      </w:r>
      <w:r>
        <w:rPr>
          <w:rFonts w:ascii="Times New Roman" w:hAnsi="Times New Roman" w:eastAsia="Times New Roman"/>
          <w:b w:val="0"/>
          <w:i w:val="0"/>
          <w:color w:val="333333"/>
          <w:sz w:val="24"/>
        </w:rPr>
        <w:t xml:space="preserve">Black/African American, </w:t>
      </w:r>
      <w:r>
        <w:rPr>
          <w:rFonts w:ascii="Times New Roman" w:hAnsi="Times New Roman" w:eastAsia="Times New Roman"/>
          <w:b w:val="0"/>
          <w:i w:val="0"/>
          <w:color w:val="333333"/>
          <w:sz w:val="24"/>
        </w:rPr>
        <w:t xml:space="preserve">Hispanics/Latinos, American Indians, Alaska Natives, and Pacific Islanders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more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likely to be first-generation college students (12, 13, 14), have difficulty transitioning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 (15, 16) and struggle in the large, impersonal, didactic lecture courses frequently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used in STEM (17, 18, 19). Until we approach higher education with a focus on equity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learning, we will perpetuate the impacts of structural racism.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2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3) Stop deflecting blame. Yes, there are failures and inequities throughout our K-12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 system, but there are innovative pedagogical models (7) and programs (8, 20)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50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allow students to transcend these challenges. They just aren’t widely used. Yes, there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problems with the tenure/promotion policies in our institutions (21). We just choose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 to fix them. </w:t>
      </w:r>
    </w:p>
    <w:p>
      <w:pPr>
        <w:autoSpaceDN w:val="0"/>
        <w:autoSpaceDE w:val="0"/>
        <w:widowControl/>
        <w:spacing w:line="245" w:lineRule="auto" w:before="10" w:after="0"/>
        <w:ind w:left="2160" w:right="129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4) Apply the same rigor, creativity, and resourcefulness that you employ in your science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achieving equity and inclusion in your lab, department, institution, and field of study. It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rare scientist that walks away from challenging science problems in their field, saying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“there’s nothing I can do”—yet this is done on a daily basis across academia when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confronting issues of diversity and equity. </w:t>
      </w:r>
    </w:p>
    <w:p>
      <w:pPr>
        <w:autoSpaceDN w:val="0"/>
        <w:autoSpaceDE w:val="0"/>
        <w:widowControl/>
        <w:spacing w:line="245" w:lineRule="auto" w:before="10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5) Stop expecting faculty from marginalized populations to be the agents of change in your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institution; those who aren’t marginalized are the most empowered to make change.  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faculty, not just faculty of color, should be active in recruiting and supporting diverse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We aren’t inherently better at it—we just care enough to prioritize it. </w:t>
      </w:r>
    </w:p>
    <w:p>
      <w:pPr>
        <w:autoSpaceDN w:val="0"/>
        <w:autoSpaceDE w:val="0"/>
        <w:widowControl/>
        <w:spacing w:line="245" w:lineRule="auto" w:before="10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6) Be transparent. In the tenure and promotion process, research areas pursued by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minoritized faculty are often devalued (21), and “diversity work” is frequently dismissed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desirable, but ancillary to the core faculty mission (22). Such views are almost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certainly never codified in any tenure and promotion guidelines, as they would likely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viewed as racist. Yet, such standards are routinely applied.</w:t>
      </w:r>
    </w:p>
    <w:p>
      <w:pPr>
        <w:autoSpaceDN w:val="0"/>
        <w:autoSpaceDE w:val="0"/>
        <w:widowControl/>
        <w:spacing w:line="245" w:lineRule="auto" w:before="10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7) Accept that being “not racist” isn’t enough. Changing university culture and making 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institutions, and science at large, more equitable and inclusive will require being actively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anti-racist. If you see something, say something. Allowing others to engage 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discriminatory behavior without reproach can be even worse than the behavior itself as 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normalizes these behaviors.</w:t>
      </w:r>
    </w:p>
    <w:p>
      <w:pPr>
        <w:autoSpaceDN w:val="0"/>
        <w:autoSpaceDE w:val="0"/>
        <w:widowControl/>
        <w:spacing w:line="245" w:lineRule="auto" w:before="10" w:after="0"/>
        <w:ind w:left="2160" w:right="129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8) Hold yourself accountable. Examine whether your courses have performance disparities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between males and females, or between minoritized and non-minoritized students. Ask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whether the gender and ethnic composition of students training in your lab is reflective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demographics or society as a whole. If there are disparities, take actions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remedy them. </w:t>
      </w:r>
    </w:p>
    <w:p>
      <w:pPr>
        <w:autoSpaceDN w:val="0"/>
        <w:autoSpaceDE w:val="0"/>
        <w:widowControl/>
        <w:spacing w:line="245" w:lineRule="auto" w:before="10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9) Hold others accountable. Tenure should demand excellence in research, teaching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service—not just research. Tenure should require meaningful contributions towards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equity and inclusion. Women (23) and minoritized (24) faculty proceed more slowly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 the tenure and promotion process than white male peers, not because they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less capable, but because of structural barriers that devalue their work disadvantage them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tenure process (25). These processes were developed by those in the majority;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those in the majority must dismantle them. </w:t>
      </w:r>
    </w:p>
    <w:p>
      <w:pPr>
        <w:autoSpaceDN w:val="0"/>
        <w:autoSpaceDE w:val="0"/>
        <w:widowControl/>
        <w:spacing w:line="245" w:lineRule="auto" w:before="10" w:after="0"/>
        <w:ind w:left="2160" w:right="129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10) End the false dichotomy of “excellence or diversity”. Academia has become so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competitive that we resort to counterproductive shortcuts focused on quantity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perceived journal quality (26). In this environment, any small difference between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applicants can be viewed as a compromise on excellence. In reality, job applicants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many fields today must publish twice as much to secure a faculty position than applicants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20-30 years ago (27), so many CVs at this career stage far superior to those reviewing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them. </w:t>
      </w:r>
    </w:p>
    <w:p>
      <w:pPr>
        <w:autoSpaceDN w:val="0"/>
        <w:autoSpaceDE w:val="0"/>
        <w:widowControl/>
        <w:spacing w:line="230" w:lineRule="auto" w:before="28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Literature Cited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145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Dorn, A. V., Cooney, R. E., &amp; Sabin, M. L. (2020). COVID-19 exacerbating inequalities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US.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Lancet (London, England)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395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(10232), 1243–1244.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9" w:history="1">
          <w:r>
            <w:rPr>
              <w:rStyle w:val="Hyperlink"/>
            </w:rPr>
            <w:t xml:space="preserve">https://doi.org/10.1016/S0140-6736(20)30893-X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Bertrand, Marianne, and Sendhil Mullainathan. 2004. "Are Emily and Greg More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Employable Than Lakisha and Jamal? A Field Experiment on Labor Market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Discrimination."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American Economic Review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94 (4): 991-1013. DOI: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10.1257/0002828042002561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Bruce D. Baker and Preston C. Green III, "Tricks of the Trade: State Legislative Actions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 School Finance Policy That Perpetuate Racial Disparities in the Post</w:t>
      </w:r>
      <w:r>
        <w:rPr>
          <w:rFonts w:ascii="Arial Unicode MS" w:hAnsi="Arial Unicode MS" w:eastAsia="Arial Unicode MS"/>
          <w:b w:val="0"/>
          <w:i w:val="0"/>
          <w:color w:val="000000"/>
          <w:sz w:val="24"/>
        </w:rPr>
        <w:t>‐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Brown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Era,"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American Journal of Education 111, no. 3 (May 2005): 372-413.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National Science Foundation, National Center for Science and Engineering Statistics. </w:t>
      </w:r>
    </w:p>
    <w:p>
      <w:pPr>
        <w:autoSpaceDN w:val="0"/>
        <w:autoSpaceDE w:val="0"/>
        <w:widowControl/>
        <w:spacing w:line="245" w:lineRule="auto" w:before="10" w:after="0"/>
        <w:ind w:left="216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2019.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Women, Minorities, and Persons with Disabilities in Science and Engineering: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2019.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Special Report NSF 19-304. Alexandria, VA. Available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0" w:history="1">
          <w:r>
            <w:rPr>
              <w:rStyle w:val="Hyperlink"/>
            </w:rPr>
            <w:t>https://www.nsf.gov/statistics/wmpd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Bernard, R.E., Cooperdock, E.H.G. No progress on diversity in 40 years.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Nature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Geoscience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11, 292–295 (2018). https://doi.org/10.1038/s41561-018-0116-6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Talia H Swartz, Ann-Gel S Palermo, Sandra K Masur, Judith A Aberg, The Science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 of Diversity: Closing the Gaps in Our Understanding of Inclusion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The Journal of Infectious Diseases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Volume 220, Issue Supplement_2, 15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September 2019, Pages S33–S41,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 xml:space="preserve">https://doi.org/10.1093/infdis/jiz174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Treisman PU (1992)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Coll Math J 23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362–372.</w:t>
      </w:r>
    </w:p>
    <w:p>
      <w:pPr>
        <w:autoSpaceDN w:val="0"/>
        <w:autoSpaceDE w:val="0"/>
        <w:widowControl/>
        <w:spacing w:line="245" w:lineRule="auto" w:before="10" w:after="0"/>
        <w:ind w:left="2160" w:right="1872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Toven-Lindsey, B., Levis-Fitzgerald, M., Barber, P.H., Hasson, T. (2015) Increasing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Persistence in Undergraduate Science Majors: A Model for Institutional Support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Underrepresented Students. CBE-Life Sciences Education 14 (2), ar12.</w:t>
      </w:r>
    </w:p>
    <w:p>
      <w:pPr>
        <w:autoSpaceDN w:val="0"/>
        <w:autoSpaceDE w:val="0"/>
        <w:widowControl/>
        <w:spacing w:line="245" w:lineRule="auto" w:before="10" w:after="0"/>
        <w:ind w:left="2160" w:right="139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 Ong M, Wright C, Espinosa LL, Orfield G (2011). Inside the dou- ble bind: a synthesis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empirical research on undergraduate and graduate women of color in science, technology,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engineering, and mathematics. Harvard Educ Rev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81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172–209.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2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 Beasley MA, Fischer MJ (2012). Why they leave: the impact of stereo- type threat on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attrition of women and minorities from science, math and engineering majors. Soc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Psychol Educ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427–448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 Madkins, Jerry &amp; Mitchell, Charles. (2000). Establishing a "Level Playing Field"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Minority Students on Predominantly Anglo University Campuses.</w:t>
      </w:r>
    </w:p>
    <w:p>
      <w:pPr>
        <w:autoSpaceDN w:val="0"/>
        <w:autoSpaceDE w:val="0"/>
        <w:widowControl/>
        <w:spacing w:line="245" w:lineRule="auto" w:before="12" w:after="0"/>
        <w:ind w:left="2160" w:right="129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 Terenzini PT, Springer L, Yaeger PM, Pascarella ET, Nora A (1996). First-generation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college students: characteristics, experiences, and cognitive development. Res High Educ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37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1–22. </w:t>
      </w:r>
    </w:p>
    <w:p>
      <w:pPr>
        <w:autoSpaceDN w:val="0"/>
        <w:autoSpaceDE w:val="0"/>
        <w:widowControl/>
        <w:spacing w:line="245" w:lineRule="auto" w:before="10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 Choy SP, Horn LJ, Nuñez AM, Chen X (2000). Transition to college: what helps at-risk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and students whose parents did not at- tend college. New Dir Inst Res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2000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45–63. </w:t>
      </w:r>
    </w:p>
    <w:p>
      <w:pPr>
        <w:autoSpaceDN w:val="0"/>
        <w:autoSpaceDE w:val="0"/>
        <w:widowControl/>
        <w:spacing w:line="245" w:lineRule="auto" w:before="10" w:after="0"/>
        <w:ind w:left="2160" w:right="1728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 McCarron GP, Inkelas KK (2006). The gap between educational aspi- rations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attainment for first-generation college students and the role of parental involvement. J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 Stud Dev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47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534–549. </w:t>
      </w:r>
    </w:p>
    <w:p>
      <w:pPr>
        <w:autoSpaceDN w:val="0"/>
        <w:autoSpaceDE w:val="0"/>
        <w:widowControl/>
        <w:spacing w:line="245" w:lineRule="auto" w:before="10" w:after="0"/>
        <w:ind w:left="2160" w:right="129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15. Cooper CR, Chavira G, Mena DD (2005). From pipelines to partner- ships: a synthesis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 on how diverse families, schools, and communities support children’s pathways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 school. J Educ Stud Placed Risk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407–430.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16. Museus SD, Quaye SJ (2009). Toward an intercultural perspective of racial and ethnic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minority college student persistence. Rev High Educ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33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67–94.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145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17. Labov JB (2004). The challenges and opportunities for improving undergraduate science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 through introductory courses. Cell Biol Educ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212–214.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18. Johnson AC (2007). Unintended consequences: how science profes- sors discourage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women of color. Sci Educ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91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805–821. </w:t>
      </w:r>
    </w:p>
    <w:p>
      <w:pPr>
        <w:autoSpaceDN w:val="0"/>
        <w:autoSpaceDE w:val="0"/>
        <w:widowControl/>
        <w:spacing w:line="245" w:lineRule="auto" w:before="10" w:after="0"/>
        <w:ind w:left="2160" w:right="1584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19. Gasiewski JA, Eagan MK, Garcia GA, Hurtado S, Chang MJ (2012). From gatekeeping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engagement: a multi-contextual, mixed meth- od study of student academic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engagement in introductory STEM courses. Res High Educ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53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229–261.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20. Matsui, J.T. (2018) “Outsiders at the Table”—Diversity Lessons from the Biology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Scholars Program at the University of California, Berkeley. CBE—Life Sciences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 • 17:es11, 1–5, Fall 2018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21. Constantine, M. G., Smith, L., Redington, R. M., &amp; Owens, D. (2008). Racial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microaggressions against Black counseling and counseling psychology faculty: A central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challenge in the multicultural counseling movement.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Journal of Counseling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Development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86(3), 348- 355.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22. Brown-Glaude, W. (Ed.). (2009).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Doing Diversity in Higher Education: Faculty Leaders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Share Challenges and Strategies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NEW BRUNSWICK, NEW JERSEY; LONDON: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Rutgers University Press. Retrieved June 27, 2020, from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 xml:space="preserve">www.jstor.org/stable/j.ctt5hj3d3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23. Weisshaar, K. 2017Publish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and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Perish? An Assessment of Gender Gaps in Promotion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Tenure in Academia.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Social Forces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Volume 96, Issue 2, December 2017, Pages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529–560,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 xml:space="preserve">https://doi.org/10.1093/sf/sox052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24. Nelson, D. J. and Brammer, C. N., A national analysis of minorities in science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engineering faculties at research universities, Final Report, 2010.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25. </w:t>
      </w:r>
      <w:r>
        <w:rPr>
          <w:shd w:val="clear" w:color="auto" w:fill="fbfbfb"/>
          <w:rFonts w:ascii="Times New Roman" w:hAnsi="Times New Roman" w:eastAsia="Times New Roman"/>
          <w:b w:val="0"/>
          <w:i w:val="0"/>
          <w:color w:val="000000"/>
          <w:sz w:val="24"/>
        </w:rPr>
        <w:t xml:space="preserve">Griffin K.A. (2020) Institutional Barriers, Strategies, and Benefits to Increasing the </w:t>
      </w:r>
      <w:r>
        <w:tab/>
      </w:r>
      <w:r>
        <w:rPr>
          <w:shd w:val="clear" w:color="auto" w:fill="fbfbfb"/>
          <w:rFonts w:ascii="Times New Roman" w:hAnsi="Times New Roman" w:eastAsia="Times New Roman"/>
          <w:b w:val="0"/>
          <w:i w:val="0"/>
          <w:color w:val="000000"/>
          <w:sz w:val="24"/>
        </w:rPr>
        <w:t xml:space="preserve">Representation of Women and Men of Color in the Professoriate. In: </w:t>
      </w:r>
      <w:r>
        <w:rPr>
          <w:shd w:val="clear" w:color="auto" w:fill="fbfbfb"/>
          <w:rFonts w:ascii="Times New Roman" w:hAnsi="Times New Roman" w:eastAsia="Times New Roman"/>
          <w:b w:val="0"/>
          <w:i w:val="0"/>
          <w:color w:val="000000"/>
          <w:sz w:val="24"/>
        </w:rPr>
        <w:t>Perna</w:t>
      </w:r>
      <w:r>
        <w:rPr>
          <w:shd w:val="clear" w:color="auto" w:fill="fbfbfb"/>
          <w:rFonts w:ascii="Times New Roman" w:hAnsi="Times New Roman" w:eastAsia="Times New Roman"/>
          <w:b w:val="0"/>
          <w:i w:val="0"/>
          <w:color w:val="000000"/>
          <w:sz w:val="24"/>
        </w:rPr>
        <w:t xml:space="preserve"> L. (eds) </w:t>
      </w:r>
      <w:r>
        <w:tab/>
      </w:r>
      <w:r>
        <w:rPr>
          <w:shd w:val="clear" w:color="auto" w:fill="fbfbfb"/>
          <w:rFonts w:ascii="Times New Roman" w:hAnsi="Times New Roman" w:eastAsia="Times New Roman"/>
          <w:b w:val="0"/>
          <w:i w:val="0"/>
          <w:color w:val="000000"/>
          <w:sz w:val="24"/>
        </w:rPr>
        <w:t xml:space="preserve">Higher Education: Handbook of Theory and Research. Higher Education: Handbook </w:t>
      </w:r>
      <w:r>
        <w:tab/>
      </w:r>
      <w:r>
        <w:rPr>
          <w:shd w:val="clear" w:color="auto" w:fill="fbfbfb"/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Theory and Research, vol 35. Springer, Cham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26. Alberts B, Cicerone RJ, Fienberg SE, Kamb A, McNutt M, Nerem RM, et al. Scientific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Integrity. Self-correction in science at work. Science 2015;348(6242):1420–2.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58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pmid:26113701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27. </w:t>
      </w:r>
      <w:r>
        <w:rPr>
          <w:shd w:val="clear" w:color="auto" w:fill="f6f6f6"/>
          <w:rFonts w:ascii="Times New Roman" w:hAnsi="Times New Roman" w:eastAsia="Times New Roman"/>
          <w:b w:val="0"/>
          <w:i w:val="0"/>
          <w:color w:val="000000"/>
          <w:sz w:val="24"/>
        </w:rPr>
        <w:t>Warren, J. R. (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2019</w:t>
      </w:r>
      <w:r>
        <w:rPr>
          <w:shd w:val="clear" w:color="auto" w:fill="f6f6f6"/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 much do you have to publish to get a job in a top sociology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department? Or get tenure? Trends over a generation</w:t>
      </w:r>
      <w:r>
        <w:rPr>
          <w:shd w:val="clear" w:color="auto" w:fill="f6f6f6"/>
          <w:rFonts w:ascii="Times New Roman" w:hAnsi="Times New Roman" w:eastAsia="Times New Roman"/>
          <w:b w:val="0"/>
          <w:i w:val="0"/>
          <w:color w:val="000000"/>
          <w:sz w:val="24"/>
        </w:rPr>
        <w:t xml:space="preserve">. Sociological Science, 6,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172</w:t>
      </w:r>
      <w:r>
        <w:rPr>
          <w:shd w:val="clear" w:color="auto" w:fill="f6f6f6"/>
          <w:rFonts w:ascii="Times New Roman" w:hAnsi="Times New Roman" w:eastAsia="Times New Roman"/>
          <w:b w:val="0"/>
          <w:i w:val="0"/>
          <w:color w:val="000000"/>
          <w:sz w:val="24"/>
        </w:rPr>
        <w:t>–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196</w:t>
      </w:r>
      <w:r>
        <w:rPr>
          <w:shd w:val="clear" w:color="auto" w:fill="f6f6f6"/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S0140-6736(20)30893-X" TargetMode="External"/><Relationship Id="rId10" Type="http://schemas.openxmlformats.org/officeDocument/2006/relationships/hyperlink" Target="https://www.nsf.gov/statistics/wmpd" TargetMode="External"/><Relationship Id="rId11" Type="http://schemas.openxmlformats.org/officeDocument/2006/relationships/hyperlink" Target="https://doi.org/10.1093/infdis/jiz174" TargetMode="External"/><Relationship Id="rId12" Type="http://schemas.openxmlformats.org/officeDocument/2006/relationships/hyperlink" Target="http://www.jstor.org/stable/j.ctt5hj3d3" TargetMode="External"/><Relationship Id="rId13" Type="http://schemas.openxmlformats.org/officeDocument/2006/relationships/hyperlink" Target="https://doi.org/10.1093/sf/sox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