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30" w:lineRule="auto" w:before="728" w:after="0"/>
        <w:ind w:left="0" w:right="3610" w:firstLine="0"/>
        <w:jc w:val="right"/>
      </w:pPr>
      <w:r>
        <w:rPr>
          <w:shd w:val="clear" w:color="auto" w:fill="f7f9fa"/>
          <w:rFonts w:ascii="Times New Roman" w:hAnsi="Times New Roman" w:eastAsia="Times New Roman"/>
          <w:b w:val="0"/>
          <w:i w:val="0"/>
          <w:color w:val="1154CC"/>
          <w:sz w:val="48"/>
          <w:u w:val="single"/>
        </w:rPr>
        <w:hyperlink r:id="rId9" w:history="1">
          <w:r>
            <w:rPr>
              <w:rStyle w:val="Hyperlink"/>
            </w:rPr>
            <w:t>CLICK  HERE   TO   SIGN</w:t>
          </w:r>
        </w:hyperlink>
      </w:r>
      <w:r>
        <w:rPr>
          <w:shd w:val="clear" w:color="auto" w:fill="f7f9fa"/>
          <w:rFonts w:ascii="Times New Roman" w:hAnsi="Times New Roman" w:eastAsia="Times New Roman"/>
          <w:b w:val="0"/>
          <w:i w:val="0"/>
          <w:color w:val="1154CC"/>
          <w:sz w:val="48"/>
        </w:rPr>
        <w:t xml:space="preserve"> </w:t>
      </w:r>
    </w:p>
    <w:p>
      <w:pPr>
        <w:autoSpaceDN w:val="0"/>
        <w:autoSpaceDE w:val="0"/>
        <w:widowControl/>
        <w:spacing w:line="230" w:lineRule="auto" w:before="106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UCSF  Graduate  Student  Petition </w:t>
      </w:r>
    </w:p>
    <w:p>
      <w:pPr>
        <w:autoSpaceDN w:val="0"/>
        <w:autoSpaceDE w:val="0"/>
        <w:widowControl/>
        <w:spacing w:line="230" w:lineRule="auto" w:before="342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Dear  Graduate  Division  Leadership, </w:t>
      </w:r>
    </w:p>
    <w:p>
      <w:pPr>
        <w:autoSpaceDN w:val="0"/>
        <w:autoSpaceDE w:val="0"/>
        <w:widowControl/>
        <w:spacing w:line="269" w:lineRule="auto" w:before="328" w:after="0"/>
        <w:ind w:left="1440" w:right="139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We  are  writing  to  express  our  strong  support  for  the  Graduate  Division  to  take  a  clear  and  public  stand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against  the  murders  of  George  Floyd,  Breonna  Taylor,  Tony  McDade,  and  all  other  victims  of  police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brutality.  We  also  ask  the  Graduate  Division  to  take  a  public  stand  against  the  epidemic  of  police  brutality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against  Black  people  and  Black  communities.  We  believe  that  as  scientists,  it  is  our  duty  to  use  our  voices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and  privilege  to  demand  systemic  change  in  our  government  and  our  institution. </w:t>
      </w:r>
    </w:p>
    <w:p>
      <w:pPr>
        <w:autoSpaceDN w:val="0"/>
        <w:autoSpaceDE w:val="0"/>
        <w:widowControl/>
        <w:spacing w:line="266" w:lineRule="auto" w:before="342" w:after="0"/>
        <w:ind w:left="1440" w:right="139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Inaction  in  the  face  of  recent  events  represents  complicity  and  perpetuates  various  forms  of  racism  and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inequity  in  our  community  at  UCSF.  As  an  institution,  UCSF  prides  itself  as  a  leader  in  “advancing  health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worldwide”  yet,  in  this  instance  of  the  public  health  crisis  that  is  racism,  it  has  limited  itself  to  academic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influence.  We  need  ongoing  committed  leadership  from  all  faculty  and  staff  on  this  issue,  not  just  from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those  whose  jobs  focus  on  equity  or  diversity. </w:t>
      </w:r>
    </w:p>
    <w:p>
      <w:pPr>
        <w:autoSpaceDN w:val="0"/>
        <w:autoSpaceDE w:val="0"/>
        <w:widowControl/>
        <w:spacing w:line="269" w:lineRule="auto" w:before="342" w:after="0"/>
        <w:ind w:left="1440" w:right="139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The  UCSF  Graduate  Division  explicitly  states  that  their  mission  is  to  “foster  the  highest  quality  of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graduate  education  and  postdoctoral  training;  to  help  graduate  programs  grow  and  evolve  to  meet  the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changing  demands  of  science  and  needs  of  society;  to  nurture  an  inclusive  and  supportive  learning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environment;  and  to  ensure  that  every  graduate  student  and  postdoc  at  UCSF  can  look  forward  to  a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meaningful  and  personally  satisfying  career.”  To  uphold  these  values,  we  demand  that  the  Graduate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Division  take  the  following  actions: </w:t>
      </w:r>
    </w:p>
    <w:p>
      <w:pPr>
        <w:autoSpaceDN w:val="0"/>
        <w:autoSpaceDE w:val="0"/>
        <w:widowControl/>
        <w:spacing w:line="264" w:lineRule="auto" w:before="342" w:after="0"/>
        <w:ind w:left="1440" w:right="139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(1)  Issue  a  statement  in  support  of  the  right  to  protest  during  the  COVID-19  pandemic  and  acknowledge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that  anti-racism  protests  are  essential  in  creating  systemic  change  in  this  country.  This  statement  should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explicitly  state  that  students  will  have  the  full  support  of  the  Graduate  Division  should  any  conflicts  arise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with  their  advisors,  PIs,  or  other  faculty  members. </w:t>
      </w:r>
    </w:p>
    <w:p>
      <w:pPr>
        <w:autoSpaceDN w:val="0"/>
        <w:autoSpaceDE w:val="0"/>
        <w:widowControl/>
        <w:spacing w:line="271" w:lineRule="auto" w:before="342" w:after="0"/>
        <w:ind w:left="1440" w:right="139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(2)  Condemn  police  use  of  tear  gas,  rubber  bullets,  and  all  other  forms  of  violence  against  protestors.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These  methods  are  inhumane  and  in  the  case  of  tear  gas,  banned  in  international  warfare  under  the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Geneva  Protocol  and  the  1993  Chemical  Weapons  Convention.  In  an  online  petition  started  at  University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of  Washington  and  created  with  Dr.  Peter  Chin-Hong  of  UCSF,  infectious  disease  physicians  and  Public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Health  officials  have  decried  the  use  of  tear  gas  against  protestors  during  the  COVID-19  pandemic  as  it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increases  transmission  risk  and  spread  by  “making  the  respiratory  tract  more  susceptible  to  infection,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exacerbating  existing  inflammation,  and  inducing  coughing.”  We  ask  that  as  scientists,  we  add  to  this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growing  voice  of  concern. </w:t>
      </w:r>
    </w:p>
    <w:p>
      <w:pPr>
        <w:autoSpaceDN w:val="0"/>
        <w:autoSpaceDE w:val="0"/>
        <w:widowControl/>
        <w:spacing w:line="269" w:lineRule="auto" w:before="328" w:after="22"/>
        <w:ind w:left="1440" w:right="1388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(3)  Issue  a  statement  in  support  of  the  current  movement  to  defund  UCPD  and  demand  that  other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academic  institutions,  specifically  other  University  of  California  campuses,  follow  to  defund  police.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Demand  that  funds  be  used  to  expand  student  mental  health  and  wellness  services,  such  as  hiring  more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psychologists  with  diverse  methodologies  centered  around  cultural  humility  and  competence,  and  CARE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34230"/>
        </w:trPr>
        <w:tc>
          <w:tcPr>
            <w:tcW w:type="dxa" w:w="12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144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advocates  to  satisfy  the  high  demand  for  mental  health  providers  for  UCSF  graduate  students.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6830"/>
        </w:trPr>
        <w:tc>
          <w:tcPr>
            <w:tcW w:type="dxa" w:w="12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5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(4)  Compile  and  continually  update  a  list  of  resources  related  to  local  anti-racist  organizations,  events, </w:t>
            </w:r>
          </w:p>
        </w:tc>
      </w:tr>
    </w:tbl>
    <w:p>
      <w:pPr>
        <w:autoSpaceDN w:val="0"/>
        <w:autoSpaceDE w:val="0"/>
        <w:widowControl/>
        <w:spacing w:line="262" w:lineRule="auto" w:before="30" w:after="0"/>
        <w:ind w:left="1440" w:right="1398" w:firstLine="0"/>
        <w:jc w:val="both"/>
      </w:pPr>
      <w:r>
        <w:rPr>
          <w:shd w:val="clear" w:color="auto" w:fill="f7f9fa"/>
          <w:rFonts w:ascii="Times New Roman" w:hAnsi="Times New Roman" w:eastAsia="Times New Roman"/>
          <w:b w:val="0"/>
          <w:i w:val="0"/>
          <w:color w:val="000000"/>
          <w:sz w:val="22"/>
        </w:rPr>
        <w:t xml:space="preserve">and  resources.  If  current  staff  are  at  capacity  or  not  involved  in  such  efforts,  then  hire  a  dedicated  staff </w:t>
      </w:r>
      <w:r>
        <w:rPr>
          <w:shd w:val="clear" w:color="auto" w:fill="f7f9fa"/>
          <w:rFonts w:ascii="Times New Roman" w:hAnsi="Times New Roman" w:eastAsia="Times New Roman"/>
          <w:b w:val="0"/>
          <w:i w:val="0"/>
          <w:color w:val="000000"/>
          <w:sz w:val="22"/>
        </w:rPr>
        <w:t xml:space="preserve">member  or  create  a  paid  position  for  a  student  who  is  already  involved  in  this  work  to  be  formally </w:t>
      </w:r>
      <w:r>
        <w:rPr>
          <w:shd w:val="clear" w:color="auto" w:fill="f7f9fa"/>
          <w:rFonts w:ascii="Times New Roman" w:hAnsi="Times New Roman" w:eastAsia="Times New Roman"/>
          <w:b w:val="0"/>
          <w:i w:val="0"/>
          <w:color w:val="000000"/>
          <w:sz w:val="22"/>
        </w:rPr>
        <w:t xml:space="preserve">recognized. </w:t>
      </w:r>
    </w:p>
    <w:p>
      <w:pPr>
        <w:autoSpaceDN w:val="0"/>
        <w:autoSpaceDE w:val="0"/>
        <w:widowControl/>
        <w:spacing w:line="271" w:lineRule="auto" w:before="326" w:after="0"/>
        <w:ind w:left="1440" w:right="1388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(5)  Prioritize  and  greatly  increase  transparency  about  the  steps  the  Graduate  Division  is  taking  to  create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tangible  and  structural  change  at  UCSF.  This  information  should  be  published  on  the  Graduate  Division’s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website  in  an  easily  accessible  and  maintainable  manner.  For  example,  send  out  regular  email  updates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regarding:  hiring  practices  and  how  they  ensure  representation  from  communities  that  are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under-represented  in  academia;  how  funding  and  spending  are  aligned  with  anti-racist  values;  and  recent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and  upcoming  implicit  bias,  equity,  and  social  justice  trainings  that  faculty,  students,  and  staff  are  required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to  attend. </w:t>
      </w:r>
    </w:p>
    <w:p>
      <w:pPr>
        <w:autoSpaceDN w:val="0"/>
        <w:autoSpaceDE w:val="0"/>
        <w:widowControl/>
        <w:spacing w:line="257" w:lineRule="auto" w:before="342" w:after="0"/>
        <w:ind w:left="1440" w:right="139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(6)  To  ensure  that  the  following  three  demands  (7-9)  are  effectively  met,  the  Graduate  Division  must </w:t>
      </w:r>
      <w:r>
        <w:rPr>
          <w:rFonts w:ascii="Times New Roman" w:hAnsi="Times New Roman" w:eastAsia="Times New Roman"/>
          <w:b w:val="0"/>
          <w:i w:val="0"/>
          <w:color w:val="000000"/>
          <w:sz w:val="22"/>
          <w:u w:val="single"/>
        </w:rPr>
        <w:t xml:space="preserve"> hire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2"/>
          <w:u w:val="single"/>
        </w:rPr>
        <w:t>an  expert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,  with  student  input,  on  topics  of  systemic  and  institutionalized  racism  in  higher  education  to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design  and  lead  the  following  trainings: </w:t>
      </w:r>
    </w:p>
    <w:p>
      <w:pPr>
        <w:autoSpaceDN w:val="0"/>
        <w:autoSpaceDE w:val="0"/>
        <w:widowControl/>
        <w:spacing w:line="269" w:lineRule="auto" w:before="342" w:after="0"/>
        <w:ind w:left="1440" w:right="139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(7)  Require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  <w:u w:val="single"/>
        </w:rPr>
        <w:t xml:space="preserve"> all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 UCSF  faculty  to  receive  mandatory  yearly  training  on  how  to  effectively  mentor  across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differences,  in  particular  underrepresented  minorities,  and  how  to  be  an  active  ally  to  BIPOC  (Black,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Indigenous,  People  of  Color)  graduate  students.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  <w:u w:val="single"/>
        </w:rPr>
        <w:t xml:space="preserve"> All  faculty  must  attend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,  regardless  of  whether  they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currently  have  graduate  students  in  their  lab  or  not.  Faculty  must  be  held  accountable  for  their  progress  in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implementing  said  training  by  the  Graduate  Division  and  the  dean  of  their  corresponding  school. </w:t>
      </w:r>
    </w:p>
    <w:p>
      <w:pPr>
        <w:autoSpaceDN w:val="0"/>
        <w:autoSpaceDE w:val="0"/>
        <w:widowControl/>
        <w:spacing w:line="269" w:lineRule="auto" w:before="328" w:after="0"/>
        <w:ind w:left="1440" w:right="1388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(8)  Require  all  UCSF  security  workers  and  shuttle  drivers  to  attend  a  yearly, </w:t>
      </w:r>
      <w:r>
        <w:rPr>
          <w:rFonts w:ascii="Times New Roman" w:hAnsi="Times New Roman" w:eastAsia="Times New Roman"/>
          <w:b w:val="0"/>
          <w:i w:val="0"/>
          <w:color w:val="000000"/>
          <w:sz w:val="22"/>
          <w:u w:val="single"/>
        </w:rPr>
        <w:t xml:space="preserve"> mandatory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 training  on  racism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and  implicit  bias.  Humans  of  UCSF  is  a  collective  of  BIPOC  on  campus  that  was  formed  to  promote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anti-racism  and  bring  attention  to  instances  of  racism  and  discrimination  on  campus.  A  common  theme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they  have  highlighted  are  experiences  of  racial  profiling  of  BIPOC  showing  UCSF  employees  as  the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perpetrator,  thus  the  demand  for  anti-racist  training  of  employees  must  also  be  met.  Accountability  by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tracking  how  the  training  is  being  implemented  must  be  publicly  available. </w:t>
      </w:r>
    </w:p>
    <w:p>
      <w:pPr>
        <w:autoSpaceDN w:val="0"/>
        <w:autoSpaceDE w:val="0"/>
        <w:widowControl/>
        <w:spacing w:line="271" w:lineRule="auto" w:before="342" w:after="0"/>
        <w:ind w:left="1440" w:right="139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(9)  Require  all  current  and  incoming  UCSF  PhD  students  to  attend  an  academic  training  course  at  the  start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of  the  academic  fall  quarter  on  race,  racism,  and  social  justice,  including  curricula  on  white  supremacy,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white  privilege,  white  fragility,  and  implicit  bias  to  help  ensure  accountability  for  biases,  prejudices,  and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understanding  privileges.  Faculty  and/or  graduate  student  volunteers  should  NOT  be  expected  to  carry  the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burden  of  designing  and  leading  a  course  in  which  they  have  no  expertise  and  do  not  receive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compensation  for.  Until  this  course  can  be  devised,  this  material  should  be  incorporated  into  all  first  year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orientations,  third-year  orientations,  Responsible  Conduct  of  Research,  and  similar  programming  with  the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support  of  faculty  and  staff  who  are  knowledgeable  on  this  topic. </w:t>
      </w:r>
    </w:p>
    <w:p>
      <w:pPr>
        <w:autoSpaceDN w:val="0"/>
        <w:autoSpaceDE w:val="0"/>
        <w:widowControl/>
        <w:spacing w:line="262" w:lineRule="auto" w:before="342" w:after="0"/>
        <w:ind w:left="1440" w:right="139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(10)  The  addition  of  a  “Racism  in  Science”  mini  course  that  covers  topics  on  how  scientific  research  has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benefited  from  systemic  racism  and  the  exploitation  of  Black  populations  (e.g.  Tuskegee  syphilis  research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study,  the  story  of  Henrietta  Lacks,  Cincinnati  Radiation  Experiments,  to  name  a  few). </w:t>
      </w:r>
    </w:p>
    <w:p>
      <w:pPr>
        <w:autoSpaceDN w:val="0"/>
        <w:autoSpaceDE w:val="0"/>
        <w:widowControl/>
        <w:spacing w:line="262" w:lineRule="auto" w:before="328" w:after="28"/>
        <w:ind w:left="1440" w:right="1388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(11)  Commit  faculty  meeting  time  to  planning  long-term  actions  including:  hiring  more  Black  faculty,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reviewing  existing  criteria  for  tenure  to  create  more  inclusive  standards,  and  requiring  faculty  to  go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through  implicit  bias  training.  Additionally,  the  Graduate  Division  must  push  schools  and  programs  to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7574"/>
        </w:trPr>
        <w:tc>
          <w:tcPr>
            <w:tcW w:type="dxa" w:w="12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improve  the  transparency  in  hiring  practices  and  allow  for  student  input  during  the  hiring  process.  For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32670"/>
        </w:trPr>
        <w:tc>
          <w:tcPr>
            <w:tcW w:type="dxa" w:w="12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4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example,  allowing  students  to  meet  potential  candidates  over  lunch  and  providing  comments  to  the  hiring </w:t>
            </w:r>
          </w:p>
        </w:tc>
      </w:tr>
    </w:tbl>
    <w:p>
      <w:pPr>
        <w:autoSpaceDN w:val="0"/>
        <w:autoSpaceDE w:val="0"/>
        <w:widowControl/>
        <w:spacing w:line="230" w:lineRule="auto" w:before="30" w:after="0"/>
        <w:ind w:left="1440" w:right="0" w:firstLine="0"/>
        <w:jc w:val="left"/>
      </w:pPr>
      <w:r>
        <w:rPr>
          <w:shd w:val="clear" w:color="auto" w:fill="f7f9fa"/>
          <w:rFonts w:ascii="Times New Roman" w:hAnsi="Times New Roman" w:eastAsia="Times New Roman"/>
          <w:b w:val="0"/>
          <w:i w:val="0"/>
          <w:color w:val="000000"/>
          <w:sz w:val="22"/>
        </w:rPr>
        <w:t xml:space="preserve">committee. </w:t>
      </w:r>
    </w:p>
    <w:p>
      <w:pPr>
        <w:autoSpaceDN w:val="0"/>
        <w:autoSpaceDE w:val="0"/>
        <w:widowControl/>
        <w:spacing w:line="269" w:lineRule="auto" w:before="342" w:after="0"/>
        <w:ind w:left="1440" w:right="1388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(12)  Commit  to  changing  admissions  procedures  to  admit  more  Black  students  and  other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underrepresented  minorities.  These  changes  can  include  removing  financial  barriers  for  graduate  students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by  waiving  application  fees,  investing  in  fellowships  to  recruit  more  historically  marginalized  students,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prioritizing  the  presence  of  BIPOC  students  at  recruitment  events,  strengthening  collaborative  long-term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relationships  with  historically  Black  colleges  and  universities  (HBCU),  actively  identifying,  supporting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and  recruiting  students  from  under-resourced  schools,  to  name  a  few. </w:t>
      </w:r>
    </w:p>
    <w:p>
      <w:pPr>
        <w:autoSpaceDN w:val="0"/>
        <w:autoSpaceDE w:val="0"/>
        <w:widowControl/>
        <w:spacing w:line="269" w:lineRule="auto" w:before="328" w:after="0"/>
        <w:ind w:left="1440" w:right="139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(13)  Establish  a  Bias  Incident  Response  Team  to  better  equip  the  university  to  support  students  and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counteract  incidences  of  bias,  microaggressions,  and  racism.  The  Bias  Incident  Response  Team  should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follow  similar  metrics  from  the </w:t>
      </w:r>
      <w:r>
        <w:rPr>
          <w:u w:val="single" w:color="1154cc"/>
          <w:rFonts w:ascii="Times New Roman" w:hAnsi="Times New Roman" w:eastAsia="Times New Roman"/>
          <w:b w:val="0"/>
          <w:i w:val="0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1154CC"/>
          <w:sz w:val="22"/>
          <w:u w:val="single"/>
        </w:rPr>
        <w:hyperlink r:id="rId10" w:history="1">
          <w:r>
            <w:rPr>
              <w:rStyle w:val="Hyperlink"/>
            </w:rPr>
            <w:t>Racial  Justice  Report  Card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2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and  it  should  have  representation  and  input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from  BIPOC  students,  and  include  formal  recognition  through  payment  and/or  educational  credit. </w:t>
      </w:r>
    </w:p>
    <w:p>
      <w:pPr>
        <w:autoSpaceDN w:val="0"/>
        <w:autoSpaceDE w:val="0"/>
        <w:widowControl/>
        <w:spacing w:line="271" w:lineRule="auto" w:before="326" w:after="0"/>
        <w:ind w:left="1440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(14)  Require  meeting  notes  from  the  quarterly  Faculty-Student  Diversity  Committee  meeting  to  be  made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available  to  all  graduate  students.  The  goals  of  the  Faculty-Student  Diversity  Committee  are  to: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increase  diversity  of  the  graduate  student  population  and  ensure  graduate  programs  foster  an  inclusive  and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supportive  learning  and  training  environment;  integrate  diversity,  equity,  and  inclusion  as  a  key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component  in  the  success  and  wellbeing  of  the  graduate,  postdoctoral,  and  faculty  experience  at  UCSF;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and  share  best  practices  on  current  strategies  and  identify  gaps  in  recruitment  and  retention  of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underrepresented  scientists.   Therefore,  this  committee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  <w:u w:val="single"/>
        </w:rPr>
        <w:t xml:space="preserve"> must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  prioritize  input  from  BIPOC  students. </w:t>
      </w:r>
    </w:p>
    <w:p>
      <w:pPr>
        <w:autoSpaceDN w:val="0"/>
        <w:autoSpaceDE w:val="0"/>
        <w:widowControl/>
        <w:spacing w:line="262" w:lineRule="auto" w:before="328" w:after="0"/>
        <w:ind w:left="1440" w:right="1388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(15)  Promote  interdisciplinary  efforts  and  accountability  by  evaluating  the  current  anti-racist  programs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and  policies  enacted  by  each  school,  publishing  the  results  on  the  Graduate  Division  webpage,  and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subsequently  support  the  amelioration  of  disparities  across  schools  and  across  programs. </w:t>
      </w:r>
    </w:p>
    <w:p>
      <w:pPr>
        <w:autoSpaceDN w:val="0"/>
        <w:autoSpaceDE w:val="0"/>
        <w:widowControl/>
        <w:spacing w:line="262" w:lineRule="auto" w:before="342" w:after="0"/>
        <w:ind w:left="1440" w:right="139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We  ask  that  these  requests  1,  2,  and  3  are  completed  by  June  30,  2020.  We  ask  that  requests  4  and  5  be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completed  by  the  start  of  the  2020  fall  quarter.  We  ask  that  requests  6  through  15  be  completed  by  the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start  of  the  2021  fall  quarter. </w:t>
      </w:r>
    </w:p>
    <w:p>
      <w:pPr>
        <w:autoSpaceDN w:val="0"/>
        <w:autoSpaceDE w:val="0"/>
        <w:widowControl/>
        <w:spacing w:line="230" w:lineRule="auto" w:before="342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*Please  refer  to  petitions  from  PSPG,  BioE,  etc.  for  program  specific  demands. </w:t>
      </w:r>
    </w:p>
    <w:p>
      <w:pPr>
        <w:autoSpaceDN w:val="0"/>
        <w:autoSpaceDE w:val="0"/>
        <w:widowControl/>
        <w:spacing w:line="230" w:lineRule="auto" w:before="328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*Adapted  from  UC  Davis  Department  of  Public  Health  students  Sarah  Muehleck  and  Sarah  Danley. </w:t>
      </w:r>
    </w:p>
    <w:p>
      <w:pPr>
        <w:autoSpaceDN w:val="0"/>
        <w:autoSpaceDE w:val="0"/>
        <w:widowControl/>
        <w:spacing w:line="230" w:lineRule="auto" w:before="342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Sincerely, </w:t>
      </w:r>
    </w:p>
    <w:p>
      <w:pPr>
        <w:autoSpaceDN w:val="0"/>
        <w:autoSpaceDE w:val="0"/>
        <w:widowControl/>
        <w:spacing w:line="230" w:lineRule="auto" w:before="342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UCSF  Graduate  Students </w:t>
      </w:r>
    </w:p>
    <w:p>
      <w:pPr>
        <w:autoSpaceDN w:val="0"/>
        <w:autoSpaceDE w:val="0"/>
        <w:widowControl/>
        <w:spacing w:line="230" w:lineRule="auto" w:before="338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1154CC"/>
          <w:sz w:val="36"/>
          <w:u w:val="single"/>
        </w:rPr>
        <w:hyperlink r:id="rId9" w:history="1">
          <w:r>
            <w:rPr>
              <w:rStyle w:val="Hyperlink"/>
            </w:rPr>
            <w:t>CLICK  HERE   TO   SIGN   THE   PETITION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36"/>
        </w:rPr>
        <w:t xml:space="preserve"> </w:t>
      </w:r>
    </w:p>
    <w:sectPr w:rsidR="00FC693F" w:rsidRPr="0006063C" w:rsidSect="00034616">
      <w:pgSz w:w="12240" w:h="15840"/>
      <w:pgMar w:top="0" w:right="0" w:bottom="0" w:left="0" w:header="720" w:footer="720" w:gutter="0"/>
      <w:cols w:space="720" w:num="1" w:equalWidth="0">
        <w:col w:w="12240" w:space="0"/>
        <w:col w:w="12240" w:space="0"/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google.com/forms/d/e/1FAIpQLScyWQ5topMypMlM2lPJFLgwiVMZFRtiJiQfsoUcdRATo_P87g/viewform" TargetMode="External"/><Relationship Id="rId10" Type="http://schemas.openxmlformats.org/officeDocument/2006/relationships/hyperlink" Target="https://whitecoats4blacklives.org/rjr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