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บทท-1"/>
    <w:p>
      <w:pPr>
        <w:pStyle w:val="Heading1"/>
      </w:pPr>
      <w:r>
        <w:t xml:space="preserve">บทที่ 1</w:t>
      </w:r>
    </w:p>
    <w:bookmarkStart w:id="9" w:name="บทนำ"/>
    <w:p>
      <w:pPr>
        <w:pStyle w:val="Heading1"/>
      </w:pPr>
      <w:r>
        <w:t xml:space="preserve">บทนำ</w:t>
      </w:r>
    </w:p>
    <w:bookmarkEnd w:id="9"/>
    <w:bookmarkStart w:id="10" w:name="X0047bf461bb0b62207697fdc9ea5df4b185675d"/>
    <w:p>
      <w:pPr>
        <w:pStyle w:val="Heading2"/>
      </w:pPr>
      <w:r>
        <w:t xml:space="preserve">1.1 ความเป็นมาและความสำคัญของปัญหา (Background and Problem Statement)</w:t>
      </w:r>
    </w:p>
    <w:p>
      <w:pPr>
        <w:pStyle w:val="FirstParagraph"/>
      </w:pPr>
      <w:r>
        <w:t xml:space="preserve">ในปัจจุบัน ธุรกิจค้าปลีกวัสดุก่อสร้างขนาดกลางและขนาดเล็กยังคงประสบปัญหาสำคัญจากการขาดระบบจัดการข้อมูลที่เป็นดิจิทัล ร้านจำหน่ายวัสดุก่อสร้างโดยทั่วไปยังไม่มีระบบบันทึกการขายหรือระบบจัดการสต็อกที่เชื่อมโยงกัน พนักงานขายต้องพึ่งพาใบเสร็จและบิลกระดาษในการบันทึกรายการสินค้าและยอดชำระเงิน ซึ่งเป็นกระบวนการที่ไม่มีการยืนยันโดยระบบ ทำให้ข้อมูลรายการขายกระจัดกระจาย ตรวจสอบย้อนหลังได้ยาก และเสี่ยงต่อการสูญหายหรือถูกปลอมแปลงได้</w:t>
      </w:r>
    </w:p>
    <w:p>
      <w:pPr>
        <w:pStyle w:val="BodyText"/>
      </w:pPr>
      <w:r>
        <w:t xml:space="preserve">ร้านวัสดุก่อสร้างอำพรคอนกรีตซึ่งเป็นกรณีศึกษาของโครงงานนี้มีลักษณะดังกล่าว จุดชำระเงินหน้าร้านและจุดรับของที่โกดังตั้งอยู่คนละพื้นที่ แต่ทั้งสองจุดไม่มีช่องทางสื่อสารกันแบบเรียลไทม์ พนักงานคลังสินค้าจึงไม่ทราบล่วงหน้าว่ามีคำสั่งซื้อใดรอการจัดเตรียมอยู่ ลูกค้าต้องนำใบเสร็จกระดาษเดินไปที่โกดังด้วยตนเองแล้วพนักงานจึงเริ่มจัดของ ส่งผลให้เกิดคอขวดและการรอคอยที่ยาวนานในชั่วโมงเร่งด่วน เมื่อพนักงานคลังต้องอ่านใบเสร็จกระดาษเพื่อจัดของ โอกาสที่จะหยิบสินค้าผิดประเภท ผิดจำนวน หรือมีการนำบิลเก่ามาใช้รับของซ้ำย่อมมีสูง ปัญหาเหล่านี้ทำให้ยอดสต็อกคลาดเคลื่อนจากความเป็นจริง และผู้จัดการต้องรอสรุปยอดขายและนับสต็อกด้วยมือตอนท้ายวัน การตัดสินใจสั่งซื้อสินค้าจึงต้องพึ่งประสบการณ์แทนข้อมูลจริง</w:t>
      </w:r>
    </w:p>
    <w:p>
      <w:pPr>
        <w:pStyle w:val="BodyText"/>
      </w:pPr>
      <w:r>
        <w:t xml:space="preserve">ผู้มีส่วนได้ส่วนเสียของปัญหานี้มีสี่กลุ่ม ได้แก่ พนักงานขายซึ่งต้องเขียนบิลและคำนวณยอดเอง พนักงานคลังสินค้าซึ่งต้องอ่านบิลกระดาษและจำเองว่าใบใดจ่ายของไปแล้ว ผู้จัดการซึ่งเป็นเจ้าของร้านและต้องการเห็นยอดขายและสต็อกระหว่างวัน และลูกค้าซึ่งไม่ได้ใช้ระบบโดยตรงแต่ได้รับผลจากเวลารอคอย ปัญหาทั้งหมดข้างต้นได้มาจากการสังเกตการณ์การทำงานจริงที่ร้าน และการสอบถามเจ้าของร้านและพนักงาน โดยสรุปเป็นหลักฐานจากหน้างานเก้าข้อที่มีรหัสกำกับไว้ในบทที่ 3 หัวข้อ 3.2.1</w:t>
      </w:r>
    </w:p>
    <w:p>
      <w:pPr>
        <w:pStyle w:val="BodyText"/>
      </w:pPr>
      <w:r>
        <w:t xml:space="preserve">จากปัญหาข้างต้น คณะผู้จัดทำจึงออกแบบและพัฒนาระบบจัดการคำสั่งซื้อและตรวจสอบคลังสินค้า (อำพร OMS) กรณีศึกษา ร้านวัสดุก่อสร้างอำพรคอนกรีต เพื่อเชื่อมกระบวนการหน้าร้านและคลังสินค้าเข้าด้วยกัน ลดข้อผิดพลาดจากกระบวนการกระดาษ ลดระยะเวลารอคอยของลูกค้า และเพิ่มทัศนวิสัยในการบริหารจัดการ ปัญหานี้ควรแก้ด้วยการพัฒนาซอฟต์แวร์ เพราะต้นเหตุคือข้อมูลที่ไม่ไหลระหว่างสองจุดและไม่มีสิ่งใดกันการทำรายการซ้ำ ซึ่งเป็นสิ่งที่ระบบซอฟต์แวร์ควบคุมได้โดยตรง</w:t>
      </w:r>
    </w:p>
    <w:bookmarkEnd w:id="10"/>
    <w:bookmarkStart w:id="13" w:name="วตถประสงคของโครงงาน-objectives"/>
    <w:p>
      <w:pPr>
        <w:pStyle w:val="Heading2"/>
      </w:pPr>
      <w:r>
        <w:t xml:space="preserve">1.2 วัตถุประสงค์ของโครงงาน (Objectives)</w:t>
      </w:r>
    </w:p>
    <w:p>
      <w:pPr>
        <w:pStyle w:val="FirstParagraph"/>
      </w:pPr>
      <w:r>
        <w:t xml:space="preserve">วัตถุประสงค์แบ่งเป็นสองกลุ่ม คือวัตถุประสงค์เชิงผลิตภัณฑ์ซึ่งระบุว่าระบบต้องทำอะไรได้ และวัตถุประสงค์เชิงการเรียนรู้ซึ่งระบุว่าผู้จัดทำต้องได้ฝึกทักษะใด ทุกข้อมีเกณฑ์ที่วัดผลได้ และต้องบรรลุภายในระยะเวลาโครงงาน 6 เดือนตามหัวข้อ 1.5 เพื่อใช้สรุปผลในบทที่ 5</w:t>
      </w:r>
    </w:p>
    <w:bookmarkStart w:id="11" w:name="วตถประสงคเชงผลตภณฑ-product-objectives"/>
    <w:p>
      <w:pPr>
        <w:pStyle w:val="Heading3"/>
      </w:pPr>
      <w:r>
        <w:t xml:space="preserve">1.2.1 วัตถุประสงค์เชิงผลิตภัณฑ์ (Product Objectives)</w:t>
      </w:r>
    </w:p>
    <w:p>
      <w:pPr>
        <w:pStyle w:val="FirstParagraph"/>
        <w:ind w:firstLine="1267"/>
      </w:pPr>
      <w:r>
        <w:t xml:space="preserve">ข้อ 1 เพื่อลดข้อผิดพลาดในการบันทึกการขายและจัดการสินค้าคงคลังที่เกิดจากเอกสารกระดาษ โดยยอดเงินทุกคำสั่งซื้อต้องคำนวณโดยระบบและตรงกับการคำนวณด้วยมือ และทุกการทำรายการสำคัญต้องมีประวัติที่ค้นย้อนหลังได้</w:t>
      </w:r>
    </w:p>
    <w:p>
      <w:pPr>
        <w:pStyle w:val="BodyText"/>
        <w:ind w:firstLine="1267"/>
      </w:pPr>
      <w:r>
        <w:t xml:space="preserve">ข้อ 2 เพื่อลดระยะเวลารอคอยของลูกค้า โดยคำสั่งซื้อที่ชำระเงินแล้วต้องปรากฏบนหน้าจอคลังสินค้าภายใน 3 วินาที พนักงานคลังจึงเริ่มจัดของได้ก่อนลูกค้าเดินมาถึงจุดรับของ</w:t>
      </w:r>
    </w:p>
    <w:p>
      <w:pPr>
        <w:pStyle w:val="BodyText"/>
        <w:ind w:firstLine="1267"/>
      </w:pPr>
      <w:r>
        <w:t xml:space="preserve">ข้อ 3 เพื่อให้ยอดสินค้าคงเหลือในระบบสะท้อนจำนวนสินค้าจริงในคลัง โดยคำสั่งซื้อหนึ่งใบต้องจ่ายสินค้าได้เพียงครั้งเดียวแม้มีผู้กดยืนยันพร้อมกัน และยอดคงเหลือต้องไม่ติดลบ</w:t>
      </w:r>
    </w:p>
    <w:p>
      <w:pPr>
        <w:pStyle w:val="BodyText"/>
        <w:ind w:firstLine="1267"/>
      </w:pPr>
      <w:r>
        <w:t xml:space="preserve">ข้อ 4 เพื่อให้ผู้บริหารติดตามยอดขาย สต็อก และคิวงานได้แบบเรียลไทม์ โดยตัวเลขบนแดชบอร์ดต้องตรงกับผลรวมที่คำนวณจากฐานข้อมูล และระบบต้องแจ้งเตือนเองเมื่อสินค้าต่ำกว่าจุดสั่งซื้อเพิ่ม</w:t>
      </w:r>
    </w:p>
    <w:bookmarkEnd w:id="11"/>
    <w:bookmarkStart w:id="12" w:name="วตถประสงคเชงการเรยนร-learning-objectives"/>
    <w:p>
      <w:pPr>
        <w:pStyle w:val="Heading3"/>
      </w:pPr>
      <w:r>
        <w:t xml:space="preserve">1.2.2 วัตถุประสงค์เชิงการเรียนรู้ (Learning Objectives)</w:t>
      </w:r>
    </w:p>
    <w:p>
      <w:pPr>
        <w:pStyle w:val="FirstParagraph"/>
        <w:ind w:firstLine="1267"/>
      </w:pPr>
      <w:r>
        <w:t xml:space="preserve">ข้อ 5 เพื่อฝึกกระบวนการวิศวกรรมความต้องการตั้งแต่เก็บหลักฐานจากหน้างาน กำหนดความต้องการ ออกแบบ จนถึงทดสอบ โดยทุกความต้องการสอบกลับไปหาที่มาและไปข้างหน้าถึงผลการทดสอบได้ครบ</w:t>
      </w:r>
    </w:p>
    <w:p>
      <w:pPr>
        <w:pStyle w:val="BodyText"/>
        <w:ind w:firstLine="1267"/>
      </w:pPr>
      <w:r>
        <w:t xml:space="preserve">ข้อ 6 เพื่อฝึกออกแบบและพัฒนาระบบที่มีหลายหน่วยติดตั้ง และทนต่อการทำรายการพร้อมกันของผู้ใช้หลายคน</w:t>
      </w:r>
    </w:p>
    <w:bookmarkEnd w:id="12"/>
    <w:bookmarkEnd w:id="13"/>
    <w:bookmarkStart w:id="17" w:name="ขอบเขตของโครงงาน-project-scope"/>
    <w:p>
      <w:pPr>
        <w:pStyle w:val="Heading2"/>
      </w:pPr>
      <w:r>
        <w:t xml:space="preserve">1.3 ขอบเขตของโครงงาน (Project Scope)</w:t>
      </w:r>
    </w:p>
    <w:bookmarkStart w:id="14" w:name="ขอบเขตดานหนาท-functional-scope"/>
    <w:p>
      <w:pPr>
        <w:pStyle w:val="Heading3"/>
      </w:pPr>
      <w:r>
        <w:t xml:space="preserve">1.3.1 ขอบเขตด้านหน้าที่ (Functional Scope)</w:t>
      </w:r>
    </w:p>
    <w:p>
      <w:pPr>
        <w:pStyle w:val="FirstParagraph"/>
        <w:ind w:firstLine="1267"/>
      </w:pPr>
      <w:r>
        <w:t xml:space="preserve">สิ่งที่อยู่ในขอบเขตและไม่อยู่ในขอบเขตของโครงงานแสดงดังตารางที่ 1.1</w:t>
      </w:r>
    </w:p>
    <w:p>
      <w:pPr>
        <w:pStyle w:val="TableCaption"/>
      </w:pPr>
      <w:r>
        <w:rPr>
          <w:b/>
          <w:bCs/>
        </w:rPr>
        <w:t xml:space="preserve">ตารางที่ 1.1</w:t>
      </w:r>
      <w:r>
        <w:t xml:space="preserve"> </w:t>
      </w:r>
      <w:r>
        <w:t xml:space="preserve">สิ่งที่อยู่ในขอบเขตและไม่อยู่ในขอบเขตของโครงงาน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4655"/>
        <w:gridCol w:w="3651"/>
      </w:tblGrid>
      <w:tr>
        <w:trPr>
          <w:tblHeader w:val="on"/>
        </w:trPr>
        <w:tc>
          <w:tcPr>
            <w:tcW w:w="4655" w:type="dxa"/>
          </w:tcPr>
          <w:tcPr/>
          <w:p>
            <w:pPr>
              <w:pStyle w:val="Compact"/>
            </w:pPr>
            <w:r>
              <w:t xml:space="preserve">อยู่ในขอบเขต</w:t>
            </w:r>
          </w:p>
        </w:tc>
        <w:tc>
          <w:tcPr>
            <w:tcW w:w="3651" w:type="dxa"/>
          </w:tcPr>
          <w:tcPr/>
          <w:p>
            <w:pPr>
              <w:pStyle w:val="Compact"/>
            </w:pPr>
            <w:r>
              <w:t xml:space="preserve">ไม่อยู่ในขอบเขต</w:t>
            </w:r>
          </w:p>
        </w:tc>
      </w:tr>
      <w:tr>
        <w:tc>
          <w:tcPr>
            <w:tcW w:w="4655" w:type="dxa"/>
          </w:tcPr>
          <w:tcPr/>
          <w:p>
            <w:pPr>
              <w:pStyle w:val="Compact"/>
            </w:pPr>
            <w:r>
              <w:t xml:space="preserve">ลงชื่อเข้าใช้งานและควบคุมสิทธิ์ตามบทบาท</w:t>
            </w:r>
          </w:p>
        </w:tc>
        <w:tc>
          <w:tcPr>
            <w:tcW w:w="3651" w:type="dxa"/>
          </w:tcPr>
          <w:tcPr/>
          <w:p>
            <w:pPr>
              <w:pStyle w:val="Compact"/>
            </w:pPr>
            <w:r>
              <w:t xml:space="preserve">ระบบบัญชีเต็มรูปแบบ</w:t>
            </w:r>
          </w:p>
        </w:tc>
      </w:tr>
      <w:tr>
        <w:tc>
          <w:tcPr>
            <w:tcW w:w="4655" w:type="dxa"/>
          </w:tcPr>
          <w:tcPr/>
          <w:p>
            <w:pPr>
              <w:pStyle w:val="Compact"/>
            </w:pPr>
            <w:r>
              <w:t xml:space="preserve">จัดการข้อมูลสินค้าและตั้งจุดสั่งซื้อเพิ่ม</w:t>
            </w:r>
          </w:p>
        </w:tc>
        <w:tc>
          <w:tcPr>
            <w:tcW w:w="3651" w:type="dxa"/>
          </w:tcPr>
          <w:tcPr/>
          <w:p>
            <w:pPr>
              <w:pStyle w:val="Compact"/>
            </w:pPr>
            <w:r>
              <w:t xml:space="preserve">การชำระเงินผ่านเพย์เมนต์เกตเวย์หรือเครื่องรูดบัตร</w:t>
            </w:r>
          </w:p>
        </w:tc>
      </w:tr>
      <w:tr>
        <w:tc>
          <w:tcPr>
            <w:tcW w:w="4655" w:type="dxa"/>
          </w:tcPr>
          <w:tcPr/>
          <w:p>
            <w:pPr>
              <w:pStyle w:val="Compact"/>
            </w:pPr>
            <w:r>
              <w:t xml:space="preserve">สร้างคำสั่งซื้อ แสดงรหัสคิวอาร์พร้อมเพย์ และพิมพ์ใบเสร็จด้วยเครื่องพิมพ์ใบเสร็จความร้อน</w:t>
            </w:r>
          </w:p>
        </w:tc>
        <w:tc>
          <w:tcPr>
            <w:tcW w:w="3651" w:type="dxa"/>
          </w:tcPr>
          <w:tcPr/>
          <w:p>
            <w:pPr>
              <w:pStyle w:val="Compact"/>
            </w:pPr>
            <w:r>
              <w:t xml:space="preserve">การตรวจสอบสถานะการชำระเงินอัตโนมัติผ่านบริการของธนาคาร</w:t>
            </w:r>
          </w:p>
        </w:tc>
      </w:tr>
      <w:tr>
        <w:tc>
          <w:tcPr>
            <w:tcW w:w="4655" w:type="dxa"/>
          </w:tcPr>
          <w:tcPr/>
          <w:p>
            <w:pPr>
              <w:pStyle w:val="Compact"/>
            </w:pPr>
            <w:r>
              <w:t xml:space="preserve">ส่งคำสั่งซื้อเข้าคิวคลังสินค้าแบบเรียลไทม์</w:t>
            </w:r>
          </w:p>
        </w:tc>
        <w:tc>
          <w:tcPr>
            <w:tcW w:w="3651" w:type="dxa"/>
          </w:tcPr>
          <w:tcPr/>
          <w:p>
            <w:pPr>
              <w:pStyle w:val="Compact"/>
            </w:pPr>
            <w:r>
              <w:t xml:space="preserve">แอปพลิเคชันแบบเนทีฟบนโทรศัพท์เคลื่อนที่</w:t>
            </w:r>
          </w:p>
        </w:tc>
      </w:tr>
      <w:tr>
        <w:tc>
          <w:tcPr>
            <w:tcW w:w="4655" w:type="dxa"/>
          </w:tcPr>
          <w:tcPr/>
          <w:p>
            <w:pPr>
              <w:pStyle w:val="Compact"/>
            </w:pPr>
            <w:r>
              <w:t xml:space="preserve">ยืนยันจ่ายสินค้าพร้อมตัดสต็อกแบบอะตอมมิกและกันการจ่ายซ้ำ</w:t>
            </w:r>
          </w:p>
        </w:tc>
        <w:tc>
          <w:tcPr>
            <w:tcW w:w="3651" w:type="dxa"/>
          </w:tcPr>
          <w:tcPr/>
          <w:p>
            <w:pPr>
              <w:pStyle w:val="Compact"/>
            </w:pPr>
            <w:r>
              <w:t xml:space="preserve">การเชื่อมต่อระบบอีอาร์พีหรือซัพพลายเออร์ภายนอก</w:t>
            </w:r>
          </w:p>
        </w:tc>
      </w:tr>
      <w:tr>
        <w:tc>
          <w:tcPr>
            <w:tcW w:w="4655" w:type="dxa"/>
          </w:tcPr>
          <w:tcPr/>
          <w:p>
            <w:pPr>
              <w:pStyle w:val="Compact"/>
            </w:pPr>
            <w:r>
              <w:t xml:space="preserve">แดชบอร์ดปฏิบัติการและแดชบอร์ดระดับบริหาร</w:t>
            </w:r>
          </w:p>
        </w:tc>
        <w:tc>
          <w:tcPr>
            <w:tcW w:w="3651" w:type="dxa"/>
          </w:tcPr>
          <w:tcPr/>
          <w:p>
            <w:pPr>
              <w:pStyle w:val="Compact"/>
            </w:pPr>
            <w:r>
              <w:t xml:space="preserve">การแจ้งเตือนผ่านบริการภายนอก เช่น อีเมลหรือแอปพลิเคชันสนทนา</w:t>
            </w:r>
          </w:p>
        </w:tc>
      </w:tr>
      <w:tr>
        <w:tc>
          <w:tcPr>
            <w:tcW w:w="4655" w:type="dxa"/>
          </w:tcPr>
          <w:tcPr/>
          <w:p>
            <w:pPr>
              <w:pStyle w:val="Compact"/>
            </w:pPr>
            <w:r>
              <w:t xml:space="preserve">บันทึกและค้นหาประวัติการทำรายการ</w:t>
            </w:r>
          </w:p>
        </w:tc>
        <w:tc>
          <w:tcPr>
            <w:tcW w:w="3651" w:type="dxa"/>
          </w:tcPr>
          <w:tcPr/>
          <w:p>
            <w:pPr>
              <w:pStyle w:val="Compact"/>
            </w:pPr>
            <w:r>
              <w:t xml:space="preserve">ใบสั่งซื้อสินค้าจากซัพพลายเออร์</w:t>
            </w:r>
          </w:p>
        </w:tc>
      </w:tr>
      <w:tr>
        <w:tc>
          <w:tcPr>
            <w:tcW w:w="4655" w:type="dxa"/>
          </w:tcPr>
          <w:tcPr/>
          <w:p>
            <w:pPr>
              <w:pStyle w:val="Compact"/>
            </w:pPr>
            <w:r>
              <w:t xml:space="preserve">แจ้งเตือนภายในแอปพลิเคชันเมื่อสินค้าใกล้หมดและคิวค้าง</w:t>
            </w:r>
          </w:p>
        </w:tc>
        <w:tc>
          <w:tcPr>
            <w:tcW w:w="3651" w:type="dxa"/>
          </w:tcPr>
          <w:tcPr/>
          <w:p>
            <w:pPr>
              <w:pStyle w:val="Compact"/>
            </w:pPr>
            <w:r>
              <w:t xml:space="preserve">โมดูลปัญญาประดิษฐ์ช่วยวิเคราะห์</w:t>
            </w:r>
          </w:p>
        </w:tc>
      </w:tr>
    </w:tbl>
    <w:p>
      <w:pPr>
        <w:pStyle w:val="BodyText"/>
        <w:ind w:firstLine="1267"/>
      </w:pPr>
      <w:r>
        <w:t xml:space="preserve">สิ่งที่อยู่ในขอบเขตทั้งแปดข้อในตารางที่ 1.1 คือที่มาของกรณีการใช้งาน UC-01 ถึง UC-11 ในบทที่ 3 การจับคู่ระหว่างขอบเขตกับกรณีการใช้งานแสดงไว้ในตารางที่ 3.13</w:t>
      </w:r>
    </w:p>
    <w:bookmarkEnd w:id="14"/>
    <w:bookmarkStart w:id="15" w:name="X9303fc4e8ba3a2bfd9b26f4af76f5b28b8db0f5"/>
    <w:p>
      <w:pPr>
        <w:pStyle w:val="Heading3"/>
      </w:pPr>
      <w:r>
        <w:t xml:space="preserve">1.3.2 ผู้ใช้เป้าหมาย แพลตฟอร์ม และเทคโนโลยีหลัก (Target Users, Platform and Technology)</w:t>
      </w:r>
    </w:p>
    <w:p>
      <w:pPr>
        <w:pStyle w:val="FirstParagraph"/>
        <w:ind w:firstLine="1267"/>
      </w:pPr>
      <w:r>
        <w:t xml:space="preserve">ผู้ใช้เป้าหมายมีสามบทบาท ได้แก่ พนักงานขาย พนักงานคลังสินค้า และผู้จัดการ ระบบเป็นเว็บแอปพลิเคชันแบบเรสปอนซีฟดีไซน์ซึ่งปรับการแสดงผลตามขนาดหน้าจอ ใช้งานผ่านเบราว์เซอร์บนคอมพิวเตอร์หน้าร้านและบนโทรศัพท์เคลื่อนที่หรือแท็บเล็ตในคลัง ส่วนติดต่อผู้ใช้พัฒนาด้วยรีแอ็กต์ ระบบหลังบ้านพัฒนาด้วยโหนดเจเอสและเอ็กซ์เพรสเจเอส และฐานข้อมูลใช้มายเอสคิวแอล เหตุผลของการเลือกแต่ละเทคโนโลยีอธิบายไว้ในบทที่ 2 หัวข้อ 2.2</w:t>
      </w:r>
    </w:p>
    <w:p>
      <w:pPr>
        <w:pStyle w:val="BodyText"/>
        <w:ind w:firstLine="1267"/>
      </w:pPr>
      <w:r>
        <w:t xml:space="preserve">สถานที่จัดทำและทดสอบโครงงานคือร้านวัสดุก่อสร้างอำพรคอนกรีต แบ่งเป็นสามพื้นที่ ได้แก่ พื้นที่หน้าร้านสำหรับทดสอบงานขายและเครื่องพิมพ์ใบเสร็จ พื้นที่คลังสินค้าสำหรับทดสอบคิวงานและการยืนยันจ่ายสินค้า และพื้นที่สำนักงานสำหรับทดสอบแดชบอร์ด ประวัติการทำรายการ และการแจ้งเตือน</w:t>
      </w:r>
    </w:p>
    <w:bookmarkEnd w:id="15"/>
    <w:bookmarkStart w:id="16" w:name="Xd0434664ef12d8cf493b754cd34249751df39d4"/>
    <w:p>
      <w:pPr>
        <w:pStyle w:val="Heading3"/>
      </w:pPr>
      <w:r>
        <w:t xml:space="preserve">1.3.3 ข้อจำกัดและข้อสมมติ (Constraints and Assumptions)</w:t>
      </w:r>
    </w:p>
    <w:p>
      <w:pPr>
        <w:pStyle w:val="FirstParagraph"/>
        <w:ind w:firstLine="1267"/>
      </w:pPr>
      <w:r>
        <w:t xml:space="preserve">ข้อจำกัดของโครงงานมีห้าข้อ ข้อแรก ระบบไม่เชื่อมต่อกับธนาคาร จึงไม่ทราบเองว่าเงินเข้าบัญชีแล้วหรือไม่ ข้อที่สอง ร้านมีคอมพิวเตอร์ที่ต่อเครื่องพิมพ์ใบเสร็จเพียงเครื่องเดียว ทุกหน่วยติดตั้งจึงต้องทำงานบนเครื่องนั้น ข้อที่สาม ระบบทำงานในเครือข่ายภายในร้านผ่านการเชื่อมต่อแบบไม่เข้ารหัส ยังไม่ได้เปิดใช้เอชทีทีพีเอส ข้อที่สี่ ข้อมูลสินค้าตั้งต้นมาจากไฟล์ตารางคำนวณของร้าน ซึ่งระบุยอดคงเหลือไว้เพียงบางรายการ และข้อที่ห้า โครงงานมีผู้จัดทำสองคนและมีเวลา 6 เดือน</w:t>
      </w:r>
    </w:p>
    <w:p>
      <w:pPr>
        <w:pStyle w:val="BodyText"/>
        <w:ind w:firstLine="1267"/>
      </w:pPr>
      <w:r>
        <w:t xml:space="preserve">ข้อสมมติของโครงงานมีสามข้อ ข้อแรก พนักงานขายตรวจการแจ้งเตือนเงินเข้าจากแอปพลิเคชันธนาคารก่อนกดยืนยันรับชำระทุกครั้ง ข้อที่สอง ร้านมีเครือข่ายไร้สายที่โทรศัพท์ของพนักงานคลังต่อเข้ากับคอมพิวเตอร์หน้าร้านได้ และข้อที่สาม ผู้ใช้มีบัญชีของตนเองและไม่ใช้บัญชีร่วมกัน เพราะประวัติการทำรายการระบุผู้กระทำจากบัญชีที่เข้าสู่ระบบ</w:t>
      </w:r>
    </w:p>
    <w:bookmarkEnd w:id="16"/>
    <w:bookmarkEnd w:id="17"/>
    <w:bookmarkStart w:id="18" w:name="X43252d07c7e07af5916877322a0285ab52dcd26"/>
    <w:p>
      <w:pPr>
        <w:pStyle w:val="Heading2"/>
      </w:pPr>
      <w:r>
        <w:t xml:space="preserve">1.4 กระบวนการพัฒนาซอฟต์แวร์ที่เลือกใช้ (Software Process)</w:t>
      </w:r>
    </w:p>
    <w:p>
      <w:pPr>
        <w:pStyle w:val="FirstParagraph"/>
      </w:pPr>
      <w:r>
        <w:t xml:space="preserve">โครงงานนี้ใช้แบบจำลองน้ำตกที่ทวนกลับได้ คือทำงานเป็นระยะตามลำดับ ได้แก่ วิเคราะห์ความต้องการ ออกแบบ พัฒนา และทดสอบ แต่เปิดให้ย้อนกลับไปแก้ผลงานของระยะก่อนหน้าได้เมื่อพบข้อบกพร่องในระยะถัดมา [1] เหตุผลที่เลือกแบบจำลองนี้มีสามข้อ ข้อแรก ขอบเขตของระบบกำหนดได้ชัดตั้งแต่ต้นจากหลักฐานหน้างาน และร้านมีผู้ใช้จริงไม่กี่คน จึงไม่จำเป็นต้องใช้กระบวนการที่ปรับความต้องการบ่อยแบบสกรัม ข้อที่สอง โมดูลบางส่วนต้องพัฒนาตามลำดับ เพราะการยืนยันจ่ายสินค้าต้องใช้ข้อมูลคำสั่งซื้อที่เกิดจากงานขาย ข้อที่สาม ความเสี่ยงหลักของโครงงานอยู่ที่ความถูกต้องของข้อมูลเมื่อมีผู้ใช้พร้อมกัน ซึ่งต้องออกแบบให้ชัดก่อนพัฒนา</w:t>
      </w:r>
    </w:p>
    <w:p>
      <w:pPr>
        <w:pStyle w:val="BodyText"/>
      </w:pPr>
      <w:r>
        <w:t xml:space="preserve">การทวนกลับเกิดขึ้นจริงในโครงงานอย่างน้อยสองครั้ง ครั้งแรก การวัดภาระงานในระยะทดสอบพบธุรกรรมชนกันที่ขั้นตอนออกเลขที่คำสั่งซื้อ จึงย้อนกลับไปแก้ในระยะพัฒนา ครั้งที่สอง การติดตั้งบนเครื่องวินโดวส์ของร้านพบว่าส่งงานพิมพ์ไม่ได้ จึงย้อนกลับไปเพิ่มช่องทางพิมพ์สำหรับวินโดวส์ รายละเอียดทั้งสองเรื่องอยู่ในบทที่ 5 หัวข้อ 5.2</w:t>
      </w:r>
    </w:p>
    <w:bookmarkEnd w:id="18"/>
    <w:bookmarkStart w:id="22" w:name="แผนการดำเนนงานและระยะเวลา-project-plan"/>
    <w:p>
      <w:pPr>
        <w:pStyle w:val="Heading2"/>
      </w:pPr>
      <w:r>
        <w:t xml:space="preserve">1.5 แผนการดำเนินงานและระยะเวลา (Project Plan)</w:t>
      </w:r>
    </w:p>
    <w:p>
      <w:pPr>
        <w:pStyle w:val="FirstParagraph"/>
      </w:pPr>
      <w:r>
        <w:t xml:space="preserve">งานของโครงงานแบ่งเป็นหกกลุ่มงานตามระยะของกระบวนการในหัวข้อ 1.4 แต่ละกลุ่มงานมีผลลัพธ์ที่ส่งมอบเป็นหมุดหมาย ดังตารางที่ 1.2</w:t>
      </w:r>
    </w:p>
    <w:p>
      <w:pPr>
        <w:pStyle w:val="TableCaption"/>
      </w:pPr>
      <w:r>
        <w:rPr>
          <w:b/>
          <w:bCs/>
        </w:rPr>
        <w:t xml:space="preserve">ตารางที่ 1.2</w:t>
      </w:r>
      <w:r>
        <w:t xml:space="preserve"> </w:t>
      </w:r>
      <w:r>
        <w:t xml:space="preserve">โครงสร้างการแบ่งงานและหมุดหมายของโครงงาน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672"/>
        <w:gridCol w:w="1579"/>
        <w:gridCol w:w="3310"/>
        <w:gridCol w:w="981"/>
        <w:gridCol w:w="1764"/>
      </w:tblGrid>
      <w:tr>
        <w:trPr>
          <w:tblHeader w:val="on"/>
        </w:trPr>
        <w:tc>
          <w:tcPr>
            <w:tcW w:w="672" w:type="dxa"/>
          </w:tcPr>
          <w:tcPr/>
          <w:p>
            <w:pPr>
              <w:pStyle w:val="Compact"/>
              <w:jc w:val="center"/>
            </w:pPr>
            <w:r>
              <w:t xml:space="preserve">ลำดับ</w:t>
            </w:r>
          </w:p>
        </w:tc>
        <w:tc>
          <w:tcPr>
            <w:tcW w:w="1579" w:type="dxa"/>
          </w:tcPr>
          <w:tcPr/>
          <w:p>
            <w:pPr>
              <w:pStyle w:val="Compact"/>
            </w:pPr>
            <w:r>
              <w:t xml:space="preserve">กลุ่มงาน</w:t>
            </w:r>
          </w:p>
        </w:tc>
        <w:tc>
          <w:tcPr>
            <w:tcW w:w="3310" w:type="dxa"/>
          </w:tcPr>
          <w:tcPr/>
          <w:p>
            <w:pPr>
              <w:pStyle w:val="Compact"/>
            </w:pPr>
            <w:r>
              <w:t xml:space="preserve">รายละเอียดการดำเนินงาน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t xml:space="preserve">ช่วงเวลา</w:t>
            </w:r>
          </w:p>
        </w:tc>
        <w:tc>
          <w:tcPr>
            <w:tcW w:w="1764" w:type="dxa"/>
          </w:tcPr>
          <w:tcPr/>
          <w:p>
            <w:pPr>
              <w:pStyle w:val="Compact"/>
            </w:pPr>
            <w:r>
              <w:t xml:space="preserve">หมุดหมาย</w:t>
            </w:r>
          </w:p>
        </w:tc>
      </w:tr>
      <w:tr>
        <w:tc>
          <w:tcPr>
            <w:tcW w:w="672" w:type="dxa"/>
          </w:tcPr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>
            <w:tcW w:w="1579" w:type="dxa"/>
          </w:tcPr>
          <w:tcPr/>
          <w:p>
            <w:pPr>
              <w:pStyle w:val="Compact"/>
            </w:pPr>
            <w:r>
              <w:t xml:space="preserve">วิเคราะห์ความต้องการ</w:t>
            </w:r>
          </w:p>
        </w:tc>
        <w:tc>
          <w:tcPr>
            <w:tcW w:w="3310" w:type="dxa"/>
          </w:tcPr>
          <w:tcPr/>
          <w:p>
            <w:pPr>
              <w:pStyle w:val="Compact"/>
            </w:pPr>
            <w:r>
              <w:t xml:space="preserve">สำรวจปัญหาหน้างาน สัมภาษณ์ผู้ใช้งาน กำหนดกฎทางธุรกิจ ความต้องการเชิงหน้าที่ และความต้องการนอกเหนือหน้าที่ และตกลงขอบเขตการทำงาน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t xml:space="preserve">เดือนที่ 1</w:t>
            </w:r>
          </w:p>
        </w:tc>
        <w:tc>
          <w:tcPr>
            <w:tcW w:w="1764" w:type="dxa"/>
          </w:tcPr>
          <w:tcPr/>
          <w:p>
            <w:pPr>
              <w:pStyle w:val="Compact"/>
            </w:pPr>
            <w:r>
              <w:t xml:space="preserve">M1 เอกสารข้อกำหนดความต้องการ</w:t>
            </w:r>
          </w:p>
        </w:tc>
      </w:tr>
      <w:tr>
        <w:tc>
          <w:tcPr>
            <w:tcW w:w="672" w:type="dxa"/>
          </w:tcPr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>
            <w:tcW w:w="1579" w:type="dxa"/>
          </w:tcPr>
          <w:tcPr/>
          <w:p>
            <w:pPr>
              <w:pStyle w:val="Compact"/>
            </w:pPr>
            <w:r>
              <w:t xml:space="preserve">ออกแบบระบบ</w:t>
            </w:r>
          </w:p>
        </w:tc>
        <w:tc>
          <w:tcPr>
            <w:tcW w:w="3310" w:type="dxa"/>
          </w:tcPr>
          <w:tcPr/>
          <w:p>
            <w:pPr>
              <w:pStyle w:val="Compact"/>
            </w:pPr>
            <w:r>
              <w:t xml:space="preserve">ออกแบบสถาปัตยกรรมระดับ C1 C2 และ C3 กรณีการใช้งาน แผนภาพความสัมพันธ์ของฐานข้อมูล และต้นแบบหน้าจอ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t xml:space="preserve">เดือนที่ 2</w:t>
            </w:r>
          </w:p>
        </w:tc>
        <w:tc>
          <w:tcPr>
            <w:tcW w:w="1764" w:type="dxa"/>
          </w:tcPr>
          <w:tcPr/>
          <w:p>
            <w:pPr>
              <w:pStyle w:val="Compact"/>
            </w:pPr>
            <w:r>
              <w:t xml:space="preserve">M2 เอกสารการออกแบบและต้นแบบหน้าจอ</w:t>
            </w:r>
          </w:p>
        </w:tc>
      </w:tr>
      <w:tr>
        <w:tc>
          <w:tcPr>
            <w:tcW w:w="672" w:type="dxa"/>
          </w:tcPr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>
            <w:tcW w:w="1579" w:type="dxa"/>
          </w:tcPr>
          <w:tcPr/>
          <w:p>
            <w:pPr>
              <w:pStyle w:val="Compact"/>
            </w:pPr>
            <w:r>
              <w:t xml:space="preserve">พัฒนาโมดูลหลักระยะที่ 1</w:t>
            </w:r>
          </w:p>
        </w:tc>
        <w:tc>
          <w:tcPr>
            <w:tcW w:w="3310" w:type="dxa"/>
          </w:tcPr>
          <w:tcPr/>
          <w:p>
            <w:pPr>
              <w:pStyle w:val="Compact"/>
            </w:pPr>
            <w:r>
              <w:t xml:space="preserve">พัฒนาการเข้าสู่ระบบและควบคุมสิทธิ์ ฐานข้อมูลสินค้า การสร้างคำสั่งซื้อ รหัสคิวอาร์พร้อมเพย์ และการเชื่อมต่อเครื่องพิมพ์ใบเสร็จ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t xml:space="preserve">เดือนที่ 3</w:t>
            </w:r>
          </w:p>
        </w:tc>
        <w:tc>
          <w:tcPr>
            <w:tcW w:w="1764" w:type="dxa"/>
          </w:tcPr>
          <w:tcPr/>
          <w:p>
            <w:pPr>
              <w:pStyle w:val="Compact"/>
            </w:pPr>
            <w:r>
              <w:t xml:space="preserve">M3 ระบบต้นแบบระยะที่ 1</w:t>
            </w:r>
          </w:p>
        </w:tc>
      </w:tr>
      <w:tr>
        <w:tc>
          <w:tcPr>
            <w:tcW w:w="672" w:type="dxa"/>
          </w:tcPr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tcW w:w="1579" w:type="dxa"/>
          </w:tcPr>
          <w:tcPr/>
          <w:p>
            <w:pPr>
              <w:pStyle w:val="Compact"/>
            </w:pPr>
            <w:r>
              <w:t xml:space="preserve">พัฒนาโมดูลหลักระยะที่ 2</w:t>
            </w:r>
          </w:p>
        </w:tc>
        <w:tc>
          <w:tcPr>
            <w:tcW w:w="3310" w:type="dxa"/>
          </w:tcPr>
          <w:tcPr/>
          <w:p>
            <w:pPr>
              <w:pStyle w:val="Compact"/>
            </w:pPr>
            <w:r>
              <w:t xml:space="preserve">พัฒนาคิวคลังสินค้าแบบเรียลไทม์ การยืนยันจ่ายสินค้าและตัดสต็อก และประวัติการทำรายการ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t xml:space="preserve">เดือนที่ 4</w:t>
            </w:r>
          </w:p>
        </w:tc>
        <w:tc>
          <w:tcPr>
            <w:tcW w:w="1764" w:type="dxa"/>
          </w:tcPr>
          <w:tcPr/>
          <w:p>
            <w:pPr>
              <w:pStyle w:val="Compact"/>
            </w:pPr>
            <w:r>
              <w:t xml:space="preserve">M4 ระบบต้นแบบระยะที่ 2</w:t>
            </w:r>
          </w:p>
        </w:tc>
      </w:tr>
      <w:tr>
        <w:tc>
          <w:tcPr>
            <w:tcW w:w="672" w:type="dxa"/>
          </w:tcPr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>
            <w:tcW w:w="1579" w:type="dxa"/>
          </w:tcPr>
          <w:tcPr/>
          <w:p>
            <w:pPr>
              <w:pStyle w:val="Compact"/>
            </w:pPr>
            <w:r>
              <w:t xml:space="preserve">พัฒนาแดชบอร์ดและการแจ้งเตือน</w:t>
            </w:r>
          </w:p>
        </w:tc>
        <w:tc>
          <w:tcPr>
            <w:tcW w:w="3310" w:type="dxa"/>
          </w:tcPr>
          <w:tcPr/>
          <w:p>
            <w:pPr>
              <w:pStyle w:val="Compact"/>
            </w:pPr>
            <w:r>
              <w:t xml:space="preserve">พัฒนาแดชบอร์ดสำหรับผู้จัดการ การแจ้งเตือนภายในแอปพลิเคชัน และการตรวจจุดสั่งซื้อเพิ่ม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t xml:space="preserve">เดือนที่ 5</w:t>
            </w:r>
          </w:p>
        </w:tc>
        <w:tc>
          <w:tcPr>
            <w:tcW w:w="1764" w:type="dxa"/>
          </w:tcPr>
          <w:tcPr/>
          <w:p>
            <w:pPr>
              <w:pStyle w:val="Compact"/>
            </w:pPr>
            <w:r>
              <w:t xml:space="preserve">M5 ระบบรุ่นสมบูรณ์สำหรับทดสอบ</w:t>
            </w:r>
          </w:p>
        </w:tc>
      </w:tr>
      <w:tr>
        <w:tc>
          <w:tcPr>
            <w:tcW w:w="672" w:type="dxa"/>
          </w:tcPr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>
            <w:tcW w:w="1579" w:type="dxa"/>
          </w:tcPr>
          <w:tcPr/>
          <w:p>
            <w:pPr>
              <w:pStyle w:val="Compact"/>
            </w:pPr>
            <w:r>
              <w:t xml:space="preserve">ทดสอบและประเมินผล</w:t>
            </w:r>
          </w:p>
        </w:tc>
        <w:tc>
          <w:tcPr>
            <w:tcW w:w="3310" w:type="dxa"/>
          </w:tcPr>
          <w:tcPr/>
          <w:p>
            <w:pPr>
              <w:pStyle w:val="Compact"/>
            </w:pPr>
            <w:r>
              <w:t xml:space="preserve">ทดสอบการทำงาน ประสิทธิภาพ และการยอมรับจากผู้ใช้จริง พร้อมจัดทำรูปเล่ม</w:t>
            </w:r>
          </w:p>
        </w:tc>
        <w:tc>
          <w:tcPr>
            <w:tcW w:w="981" w:type="dxa"/>
          </w:tcPr>
          <w:tcPr/>
          <w:p>
            <w:pPr>
              <w:pStyle w:val="Compact"/>
              <w:jc w:val="center"/>
            </w:pPr>
            <w:r>
              <w:t xml:space="preserve">เดือนที่ 6</w:t>
            </w:r>
          </w:p>
        </w:tc>
        <w:tc>
          <w:tcPr>
            <w:tcW w:w="1764" w:type="dxa"/>
          </w:tcPr>
          <w:tcPr/>
          <w:p>
            <w:pPr>
              <w:pStyle w:val="Compact"/>
            </w:pPr>
            <w:r>
              <w:t xml:space="preserve">M6 รายงานผลการทดสอบและเล่มฉบับสมบูรณ์</w:t>
            </w:r>
          </w:p>
        </w:tc>
      </w:tr>
    </w:tbl>
    <w:p>
      <w:pPr>
        <w:pStyle w:val="BodyText"/>
      </w:pPr>
      <w:r>
        <w:t xml:space="preserve">ช่วงเวลาของแต่ละกลุ่มงานและหมุดหมาย M1 ถึง M6 ในตารางที่ 1.2 แสดงเป็นแผนภูมิแกนต์ดังรูปที่ 1.1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74310" cy="1949895"/>
            <wp:effectExtent b="0" l="0" r="0" t="0"/>
            <wp:docPr descr="แผนภูมิแกนต์ของโครงงาน" title="" id="20" name="Picture"/>
            <a:graphic>
              <a:graphicData uri="http://schemas.openxmlformats.org/drawingml/2006/picture">
                <pic:pic>
                  <pic:nvPicPr>
                    <pic:cNvPr descr="../assets/diagrams/fig1-gantt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49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1.1</w:t>
      </w:r>
      <w:r>
        <w:t xml:space="preserve"> </w:t>
      </w:r>
      <w:r>
        <w:t xml:space="preserve">แผนภูมิแกนต์ของแผนการดำเนินงาน (Gantt Chart)</w:t>
      </w:r>
    </w:p>
    <w:p>
      <w:pPr>
        <w:pStyle w:val="BodyText"/>
      </w:pPr>
      <w:r>
        <w:t xml:space="preserve">ผู้จัดทำโครงงานมีสองคน แบ่งความรับผิดชอบหลักตามหน่วยของระบบดังตารางที่ 1.3 ส่วนงานวิเคราะห์ความต้องการ การทดสอบ และการจัดทำรูปเล่ม ทำร่วมกันทั้งสองคน</w:t>
      </w:r>
    </w:p>
    <w:p>
      <w:pPr>
        <w:pStyle w:val="TableCaption"/>
      </w:pPr>
      <w:r>
        <w:rPr>
          <w:b/>
          <w:bCs/>
        </w:rPr>
        <w:t xml:space="preserve">ตารางที่ 1.3</w:t>
      </w:r>
      <w:r>
        <w:t xml:space="preserve"> </w:t>
      </w:r>
      <w:r>
        <w:t xml:space="preserve">การแบ่งบทบาทในทีม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710"/>
        <w:gridCol w:w="6596"/>
      </w:tblGrid>
      <w:tr>
        <w:trPr>
          <w:tblHeader w:val="on"/>
        </w:trPr>
        <w:tc>
          <w:tcPr>
            <w:tcW w:w="1710" w:type="dxa"/>
          </w:tcPr>
          <w:tcPr/>
          <w:p>
            <w:pPr>
              <w:pStyle w:val="Compact"/>
            </w:pPr>
            <w:r>
              <w:t xml:space="preserve">ผู้จัดทำ</w:t>
            </w:r>
          </w:p>
        </w:tc>
        <w:tc>
          <w:tcPr>
            <w:tcW w:w="6596" w:type="dxa"/>
          </w:tcPr>
          <w:tcPr/>
          <w:p>
            <w:pPr>
              <w:pStyle w:val="Compact"/>
            </w:pPr>
            <w:r>
              <w:t xml:space="preserve">ความรับผิดชอบหลัก</w:t>
            </w:r>
          </w:p>
        </w:tc>
      </w:tr>
      <w:tr>
        <w:tc>
          <w:tcPr>
            <w:tcW w:w="1710" w:type="dxa"/>
          </w:tcPr>
          <w:tcPr/>
          <w:p>
            <w:pPr>
              <w:pStyle w:val="Compact"/>
            </w:pPr>
            <w:r>
              <w:t xml:space="preserve">นายตรัยรัตน์ วงษ์สิทธิ์</w:t>
            </w:r>
          </w:p>
        </w:tc>
        <w:tc>
          <w:tcPr>
            <w:tcW w:w="6596" w:type="dxa"/>
          </w:tcPr>
          <w:tcPr/>
          <w:p>
            <w:pPr>
              <w:pStyle w:val="Compact"/>
            </w:pPr>
            <w:r>
              <w:t xml:space="preserve">ระบบหลังบ้าน โมดูล BE-01 ถึง BE-10 ส่วนสนับสนุน SP-01 ถึง SP-03 ฐานข้อมูล และบริการพิมพ์ใบเสร็จ</w:t>
            </w:r>
          </w:p>
        </w:tc>
      </w:tr>
      <w:tr>
        <w:tc>
          <w:tcPr>
            <w:tcW w:w="1710" w:type="dxa"/>
          </w:tcPr>
          <w:tcPr/>
          <w:p>
            <w:pPr>
              <w:pStyle w:val="Compact"/>
            </w:pPr>
            <w:r>
              <w:t xml:space="preserve">นายพนาวุฒน์ อภิปสันติ</w:t>
            </w:r>
          </w:p>
        </w:tc>
        <w:tc>
          <w:tcPr>
            <w:tcW w:w="6596" w:type="dxa"/>
          </w:tcPr>
          <w:tcPr/>
          <w:p>
            <w:pPr>
              <w:pStyle w:val="Compact"/>
            </w:pPr>
            <w:r>
              <w:t xml:space="preserve">ส่วนติดต่อผู้ใช้ หน้าจอ FE-01 ถึง FE-09 และการแสดงผลบนอุปกรณ์เคลื่อนที่</w:t>
            </w:r>
          </w:p>
        </w:tc>
      </w:tr>
    </w:tbl>
    <w:bookmarkEnd w:id="22"/>
    <w:bookmarkStart w:id="23" w:name="ประโยชนทคาดวาจะไดรบ-expected-benefits"/>
    <w:p>
      <w:pPr>
        <w:pStyle w:val="Heading2"/>
      </w:pPr>
      <w:r>
        <w:t xml:space="preserve">1.6 ประโยชน์ที่คาดว่าจะได้รับ (Expected Benefits)</w:t>
      </w:r>
    </w:p>
    <w:p>
      <w:pPr>
        <w:pStyle w:val="FirstParagraph"/>
      </w:pPr>
      <w:r>
        <w:t xml:space="preserve">ประโยชน์ต่อผู้ใช้และร้านมีสามข้อ ข้อแรก ลดระยะเวลารอคอยของลูกค้า เพราะคลังเริ่มจัดของได้ทันทีที่รับชำระเงิน ตอบวัตถุประสงค์ข้อ 2 ข้อที่สอง ลดข้อผิดพลาดที่เกิดจากมนุษย์ เพราะพนักงานคลังอ่านรายการจากหน้าจอที่ระบบสร้างแทนการอ่านลายมือบนบิล และระบบไม่ยอมให้จ่ายของซ้ำจากใบเดิม ตอบวัตถุประสงค์ข้อ 1 และข้อ 3 ข้อที่สาม ผู้จัดการวางแผนสั่งซื้อสินค้าจากข้อมูลจริงที่ตรวจสอบย้อนหลังได้ทุกรายการ ลดปัญหาสินค้าขาดมือและสินค้าค้างสต็อก ตอบวัตถุประสงค์ข้อ 4</w:t>
      </w:r>
    </w:p>
    <w:p>
      <w:pPr>
        <w:pStyle w:val="BodyText"/>
      </w:pPr>
      <w:r>
        <w:t xml:space="preserve">ประโยชน์เชิงวิชาชีพคือผู้จัดทำได้ฝึกกระบวนการวิศวกรรมซอฟต์แวร์ครบวงจรกับปัญหาจริงของสถานประกอบการ ตั้งแต่การเก็บความต้องการจนถึงการติดตั้งใช้งาน ตอบวัตถุประสงค์ข้อ 5 และข้อ 6</w:t>
      </w:r>
    </w:p>
    <w:bookmarkEnd w:id="23"/>
    <w:bookmarkEnd w:id="24"/>
    <w:sectPr>
      <w:headerReference r:id="rIdHdrNum" w:type="default"/>
      <w:headerReference r:id="rIdHdrFirst" w:type="first"/>
      <w:pgSz w:w="11906" w:h="16838"/>
      <w:pgMar w:top="2160" w:right="1440" w:bottom="1440" w:left="2160" w:header="1440" w:footer="1440" w:gutter="0"/>
      <w:titlePg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  <w:ind w:firstLine="0"/>
      <w:rPr>
        <w:rFonts w:ascii="TH Sarabun New" w:hAnsi="TH Sarabun New" w:cs="TH Sarabun New" w:eastAsia="TH Sarabun New"/>
        <w:sz w:val="32"/>
        <w:szCs w:val="32"/>
      </w:rPr>
    </w:pPr>
    <w:r>
      <w:rPr>
        <w:rFonts w:ascii="TH Sarabun New" w:hAnsi="TH Sarabun New" w:cs="TH Sarabun New" w:eastAsia="TH Sarabun New"/>
        <w:sz w:val="32"/>
      </w:rPr>
      <w:fldChar w:fldCharType="begin"/>
    </w:r>
    <w:r>
      <w:instrText xml:space="preserve"> PAGE </w:instrText>
    </w:r>
    <w:r>
      <w:fldChar w:fldCharType="separate"/>
    </w:r>
    <w:r>
      <w:rPr>
        <w:rFonts w:ascii="TH Sarabun New" w:hAnsi="TH Sarabun New" w:cs="TH Sarabun New" w:eastAsia="TH Sarabun New"/>
        <w:sz w:val="32"/>
      </w:rPr>
      <w:t>1</w:t>
    </w:r>
    <w: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  <w:ind w:firstLine="0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 New" w:cs="TH Sarabun New" w:eastAsia="TH Sarabun New" w:hAnsi="TH Sarabun New"/>
        <w:color w:val="000000"/>
        <w:sz w:val="32"/>
        <w:szCs w:val="32"/>
      </w:rPr>
    </w:rPrDefault>
    <w:pPrDefault>
      <w:pPr>
        <w:spacing w:after="0" w:line="240" w:lineRule="auto"/>
      </w:pPr>
    </w:pPrDefault>
  </w:docDefaults>
  <w:latentStyles w:count="276" w:defLockedState="0" w:defQFormat="0" w:defSemiHidden="0" w:defUIPriority="0" w:defUnhideWhenUsed="0"/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default="1" w:styleId="Normal" w:type="paragraph">
    <w:name w:val="Normal"/>
    <w:qFormat/>
    <w:pPr>
      <w:jc w:val="both"/>
      <w:ind w:firstLine="720"/>
    </w:pPr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qFormat/>
    <w:pPr>
      <w:jc w:val="both"/>
      <w:ind w:firstLine="720"/>
    </w:pPr>
  </w:style>
  <w:style w:styleId="FirstParagraph" w:type="paragraph">
    <w:name w:val="First Paragraph"/>
    <w:basedOn w:val="Normal"/>
    <w:qFormat/>
    <w:pPr>
      <w:jc w:val="both"/>
      <w:ind w:firstLine="720"/>
    </w:pPr>
  </w:style>
  <w:style w:styleId="Compact" w:type="paragraph">
    <w:name w:val="Compact"/>
    <w:basedOn w:val="Normal"/>
    <w:qFormat/>
    <w:pPr>
      <w:jc w:val="left"/>
      <w:ind w:firstLine="0"/>
      <w:spacing w:after="0"/>
    </w:pPr>
    <w:rPr>
      <w:sz w:val="24"/>
      <w:szCs w:val="24"/>
    </w:rPr>
  </w:style>
  <w:style w:styleId="Heading1" w:type="paragraph">
    <w:name w:val="heading 1"/>
    <w:basedOn w:val="Normal"/>
    <w:qFormat/>
    <w:pPr>
      <w:keepNext/>
      <w:jc w:val="center"/>
      <w:ind w:firstLine="0"/>
      <w:spacing w:after="240"/>
      <w:outlineLvl w:val="0"/>
    </w:pPr>
    <w:rPr>
      <w:b/>
      <w:bCs/>
      <w:sz w:val="36"/>
      <w:szCs w:val="36"/>
    </w:rPr>
  </w:style>
  <w:style w:styleId="Heading2" w:type="paragraph">
    <w:name w:val="heading 2"/>
    <w:basedOn w:val="Normal"/>
    <w:qFormat/>
    <w:pPr>
      <w:keepNext/>
      <w:jc w:val="left"/>
      <w:ind w:firstLine="0" w:left="0"/>
      <w:spacing w:after="120" w:before="320"/>
      <w:outlineLvl w:val="1"/>
    </w:pPr>
    <w:rPr>
      <w:b/>
      <w:bCs/>
    </w:rPr>
  </w:style>
  <w:style w:styleId="Heading3" w:type="paragraph">
    <w:name w:val="heading 3"/>
    <w:basedOn w:val="Normal"/>
    <w:qFormat/>
    <w:pPr>
      <w:keepNext/>
      <w:jc w:val="left"/>
      <w:ind w:firstLine="0" w:left="720"/>
      <w:spacing w:after="120" w:before="240"/>
      <w:outlineLvl w:val="2"/>
    </w:pPr>
    <w:rPr>
      <w:b/>
      <w:bCs/>
    </w:rPr>
  </w:style>
  <w:style w:styleId="Heading4" w:type="paragraph">
    <w:name w:val="heading 4"/>
    <w:basedOn w:val="Normal"/>
    <w:qFormat/>
    <w:pPr>
      <w:keepNext/>
      <w:jc w:val="left"/>
      <w:ind w:firstLine="0" w:left="1267"/>
      <w:spacing w:after="120" w:before="240"/>
      <w:outlineLvl w:val="3"/>
    </w:pPr>
  </w:style>
  <w:style w:styleId="Heading5" w:type="paragraph">
    <w:name w:val="heading 5"/>
    <w:basedOn w:val="Normal"/>
    <w:qFormat/>
    <w:pPr>
      <w:keepNext/>
      <w:jc w:val="left"/>
      <w:ind w:firstLine="0" w:left="1973"/>
      <w:spacing w:after="120" w:before="240"/>
      <w:outlineLvl w:val="4"/>
    </w:pPr>
  </w:style>
  <w:style w:styleId="TableCaption" w:type="paragraph">
    <w:name w:val="Table Caption"/>
    <w:basedOn w:val="Normal"/>
    <w:qFormat/>
    <w:pPr>
      <w:keepNext/>
      <w:jc w:val="left"/>
      <w:ind w:firstLine="0"/>
      <w:spacing w:before="240"/>
    </w:pPr>
  </w:style>
  <w:style w:styleId="ImageCaption" w:type="paragraph">
    <w:name w:val="Image Caption"/>
    <w:basedOn w:val="Normal"/>
    <w:qFormat/>
    <w:pPr>
      <w:jc w:val="center"/>
      <w:ind w:firstLine="0"/>
      <w:spacing w:after="240"/>
    </w:pPr>
  </w:style>
  <w:style w:styleId="ImageSource" w:type="paragraph">
    <w:name w:val="Image Source"/>
    <w:basedOn w:val="Normal"/>
    <w:qFormat/>
    <w:pPr>
      <w:jc w:val="center"/>
      <w:ind w:firstLine="0"/>
      <w:spacing w:after="240"/>
    </w:pPr>
  </w:style>
  <w:style w:customStyle="1" w:styleId="SourceCode" w:type="paragraph">
    <w:name w:val="Source Code"/>
    <w:basedOn w:val="Normal"/>
    <w:link w:val="VerbatimChar"/>
    <w:pPr>
      <w:shd w:color="auto" w:fill="F2F2F2" w:val="clear"/>
      <w:spacing w:after="240" w:before="120" w:line="240" w:lineRule="auto"/>
      <w:ind w:firstLine="0" w:left="0"/>
      <w:jc w:val="left"/>
    </w:pPr>
  </w:style>
  <w:style w:customStyle="1" w:styleId="VerbatimChar" w:type="character">
    <w:name w:val="Verbatim Char"/>
    <w:link w:val="SourceCode"/>
    <w:rPr>
      <w:rFonts w:ascii="Courier New" w:cs="TH Sarabun New" w:eastAsia="Courier New" w:hAnsi="Courier New"/>
      <w:sz w:val="18"/>
      <w:szCs w:val="26"/>
    </w:rPr>
  </w:style>
  <w:style w:styleId="Table" w:type="table">
    <w:name w:val="Table"/>
    <w:basedOn w:val="TableNormal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bCs/>
      </w:rPr>
    </w:tblStyle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Id="rIdHdrNum" Type="http://schemas.openxmlformats.org/officeDocument/2006/relationships/header" Target="header1.xml"/><Relationship Id="rIdHdrFirst" Type="http://schemas.openxmlformats.org/officeDocument/2006/relationships/header" Target="header2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2026-10-04T11:51:51Z</dcterms:created>
  <dcterms:modified xsi:type="dcterms:W3CDTF">2026-10-04T11:51:51Z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