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  <Override PartName="/word/media/rId34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บทท-2"/>
    <w:p>
      <w:pPr>
        <w:pStyle w:val="Heading1"/>
      </w:pPr>
      <w:r>
        <w:t xml:space="preserve">บทที่ 2</w:t>
      </w:r>
    </w:p>
    <w:bookmarkStart w:id="9" w:name="ทฤษฎและงานวจยทเกยวของ"/>
    <w:p>
      <w:pPr>
        <w:pStyle w:val="Heading1"/>
      </w:pPr>
      <w:r>
        <w:t xml:space="preserve">ทฤษฎีและงานวิจัยที่เกี่ยวข้อง</w:t>
      </w:r>
    </w:p>
    <w:bookmarkEnd w:id="9"/>
    <w:bookmarkStart w:id="19" w:name="ทฤษฎทเกยวของกบระบบงาน"/>
    <w:p>
      <w:pPr>
        <w:pStyle w:val="Heading2"/>
      </w:pPr>
      <w:r>
        <w:t xml:space="preserve">2.1 ทฤษฎีที่เกี่ยวข้องกับระบบงาน</w:t>
      </w:r>
    </w:p>
    <w:p>
      <w:pPr>
        <w:pStyle w:val="FirstParagraph"/>
      </w:pPr>
      <w:r>
        <w:t xml:space="preserve">โครงงานวิศวกรรมนี้พัฒนาระบบจัดการคำสั่งซื้อและตรวจสอบคลังสินค้า (Order Management and Inventory Control System: Amporn OMS) สำหรับร้านวัสดุก่อสร้างอำพรคอนกรีต ซึ่งเดิมใช้ใบเสร็จกระดาษเป็นตัวกลางระหว่างจุดชำระเงินหน้าร้านกับจุดจ่ายสินค้าที่คลัง ปัญหาที่เก็บได้จากหน้างานสามข้อหลัก ได้แก่ ยอดสินค้าคงเหลือในบันทึกไม่ตรงกับจำนวนจริง มีการนำบิลเก่ามาใช้รับสินค้าซ้ำ และคลังสินค้าไม่ทราบล่วงหน้าว่ามีคำสั่งซื้อใดรอการจัดเตรียมอยู่</w:t>
      </w:r>
    </w:p>
    <w:p>
      <w:pPr>
        <w:pStyle w:val="BodyText"/>
      </w:pPr>
      <w:r>
        <w:t xml:space="preserve">ปัญหาทั้งสามข้อนี้ไม่ใช่ปัญหาของการบันทึกข้อมูล แต่เป็นปัญหาของ</w:t>
      </w:r>
      <w:r>
        <w:rPr>
          <w:b/>
          <w:bCs/>
        </w:rPr>
        <w:t xml:space="preserve">การควบคุมความถูกต้องของข้อมูลเมื่อมีผู้ใช้งานหลายคนทำรายการพร้อมกัน</w:t>
      </w:r>
      <w:r>
        <w:t xml:space="preserve"> </w:t>
      </w:r>
      <w:r>
        <w:t xml:space="preserve">และ</w:t>
      </w:r>
      <w:r>
        <w:rPr>
          <w:b/>
          <w:bCs/>
        </w:rPr>
        <w:t xml:space="preserve">การส่งข้อมูลถึงผู้เกี่ยวข้องได้ทันเวลา</w:t>
      </w:r>
      <w:r>
        <w:t xml:space="preserve"> </w:t>
      </w:r>
      <w:r>
        <w:t xml:space="preserve">ทฤษฎีที่นำเสนอในหัวข้อนี้จึงคัดเลือกจากการตัดสินใจออกแบบที่เกิดขึ้นจริงในระบบ โดยแต่ละหัวข้อตอบคำถามว่า เหตุใดระบบจึงถูกออกแบบเช่นนั้น และหากไม่ทำเช่นนั้นจะเกิดผลอย่างไร</w:t>
      </w:r>
    </w:p>
    <w:bookmarkStart w:id="10" w:name="การแบงชนซอฟตแวรและการแยกความรบผดชอบ"/>
    <w:p>
      <w:pPr>
        <w:pStyle w:val="Heading3"/>
      </w:pPr>
      <w:r>
        <w:t xml:space="preserve">2.1.1 การแบ่งชั้นซอฟต์แวร์และการแยกความรับผิดชอบ</w:t>
      </w:r>
    </w:p>
    <w:p>
      <w:pPr>
        <w:pStyle w:val="FirstParagraph"/>
        <w:ind w:firstLine="1267"/>
      </w:pPr>
      <w:r>
        <w:t xml:space="preserve">การแยกความรับผิดชอบ (Separation of Concerns) เป็นหลักการพื้นฐานของวิศวกรรมซอฟต์แวร์ที่กำหนดให้แต่ละส่วนของระบบรับผิดชอบเรื่องเดียวและไม่ก้าวก่ายหน้าที่ของส่วนอื่น [1] การประยุกต์หลักการนี้กับเว็บแอปพลิเคชันนิยมแบ่งระบบออกเป็นสามชั้นตามหน้าที่ ได้แก่ ชั้นการนำเสนอข้อมูล (Presentation Layer) ชั้นตรรกะทางธุรกิจ (Business Logic Layer) และชั้นข้อมูล (Data Layer) การแบ่งเช่นนี้ทำให้แต่ละชั้นพัฒนา ทดสอบ และแก้ไขได้อย่างอิสระจากกัน</w:t>
      </w:r>
    </w:p>
    <w:p>
      <w:pPr>
        <w:pStyle w:val="BodyText"/>
        <w:ind w:firstLine="1267"/>
      </w:pPr>
      <w:r>
        <w:t xml:space="preserve">อย่างไรก็ตาม การแบ่งชั้นเชิงตรรกะกับการแบ่งหน่วยที่ติดตั้งจริงเป็นคนละเรื่องกัน [2] ชั้นเชิงตรรกะอธิบายว่าโค้ดส่วนใดรับผิดชอบอะไร ส่วนหน่วยติดตั้ง (Deployment Unit) อธิบายว่าอะไรทำงานเป็นกระบวนการแยกกัน คำถามเชิงออกแบบที่ต้องตอบคือ เมื่อใดจึงควรแยกส่วนหนึ่งออกเป็นหน่วยติดตั้งต่างหาก ซึ่งเหตุผลอาจไม่ได้มาจากขนาดของโค้ดเสมอไป แต่มาจากข้อจำกัดของสภาพแวดล้อมที่ส่วนนั้นต้องทำงานอยู่</w:t>
      </w:r>
    </w:p>
    <w:p>
      <w:pPr>
        <w:pStyle w:val="BodyText"/>
        <w:ind w:firstLine="1267"/>
      </w:pPr>
      <w:r>
        <w:t xml:space="preserve">โครงงานนี้แบ่งระบบเป็นสามชั้นเชิงตรรกะตามหลักข้างต้น แต่มีหน่วยติดตั้งสี่หน่วย เนื่องจากบริการพิมพ์ใบเสร็จถูกแยกออกเป็นกระบวนการต่างหาก เหตุผลไม่ใช่เพราะขนาดของโค้ด แต่เพราะเครื่องพิมพ์ความร้อนเชื่อมต่อทางกายภาพกับเครื่องที่ตั้งอยู่หน้าร้าน บริการนี้จึงต้องทำงานบนเครื่องนั้นเสมอ ในขณะที่ระบบหลังบ้านสามารถย้ายไปทำงานที่ใดก็ได้ ภายในระบบหลังบ้านยังแบ่งย่อยตามความรับผิดชอบอีกชั้นหนึ่ง เป็นส่วนควบคุมตามหน้าที่ ส่วนตรวจสอบสิทธิ์ที่คั่นหน้าทุกเส้นทาง ส่วนตั้งค่าการเชื่อมต่อฐานข้อมูล และไลบรารีภายใน</w:t>
      </w:r>
    </w:p>
    <w:p>
      <w:pPr>
        <w:pStyle w:val="BodyText"/>
        <w:ind w:firstLine="1267"/>
      </w:pPr>
      <w:r>
        <w:t xml:space="preserve">การอธิบายสถาปัตยกรรมที่มีทั้งชั้นเชิงตรรกะและหน่วยติดตั้งเช่นนี้ให้ผู้อ่านต่างกลุ่มเข้าใจตรงกันได้ ใช้แบบจำลองซีโฟร์ (C4 Model) ของ Brown [3] ซึ่งเสนอให้อธิบายซอฟต์แวร์ด้วยแผนภาพหลายระดับที่ซูมเข้าหากันทีละชั้น เริ่มจากระดับบริบท (Context) ที่มองระบบเป็นกล่องเดียวและแสดงเพียงว่าใครใช้ระบบและระบบต่อกับอะไร ลงไปยังระดับคอนเทนเนอร์ (Container) ที่แสดงหน่วยที่ติดตั้งแยกกัน และระดับส่วนประกอบ (Component) ที่แสดงโมดูลภายในแต่ละหน่วย เหตุผลที่แบบจำลองนี้เหมาะกับโครงงานคือผู้อ่านแต่ละกลุ่มต้องการรายละเอียดคนละระดับ เจ้าของร้านต้องการเห็นเพียงระดับบริบท ส่วนผู้พัฒนาต้องการเห็นถึงระดับโมดูล การแยกเป็นชั้นจึงตอบทั้งสองกลุ่มได้ด้วยแผนภาพชุดเดียวกัน บทที่ 3 ใช้แบบจำลองนี้อธิบายสถาปัตยกรรมของระบบสามระดับตามลำดับ</w:t>
      </w:r>
    </w:p>
    <w:bookmarkEnd w:id="10"/>
    <w:bookmarkStart w:id="11" w:name="ขอบเขตของธรกรรมและคณสมบต-acid"/>
    <w:p>
      <w:pPr>
        <w:pStyle w:val="Heading3"/>
      </w:pPr>
      <w:r>
        <w:t xml:space="preserve">2.1.2 ขอบเขตของธุรกรรมและคุณสมบัติ ACID</w:t>
      </w:r>
    </w:p>
    <w:p>
      <w:pPr>
        <w:pStyle w:val="FirstParagraph"/>
        <w:ind w:firstLine="1267"/>
      </w:pPr>
      <w:r>
        <w:t xml:space="preserve">ธุรกรรม (Transaction) คือกลุ่มของคำสั่งที่ต้องดำเนินการสำเร็จทั้งหมดหรือไม่ดำเนินการเลย ระบบฐานข้อมูลที่รองรับธุรกรรมต้องรับประกันคุณสมบัติสี่ประการ คือ Atomicity, Consistency, Isolation และ Durability หรือเรียกโดยรวมว่าคุณสมบัติ ACID [4] คุณสมบัติเหล่านี้ป้องกันไม่ให้ข้อมูลค้างอยู่ในสภาพครึ่ง ๆ กลาง ๆ เมื่อเกิดข้อผิดพลาดระหว่างการทำงาน</w:t>
      </w:r>
    </w:p>
    <w:p>
      <w:pPr>
        <w:pStyle w:val="BodyText"/>
        <w:ind w:firstLine="1267"/>
      </w:pPr>
      <w:r>
        <w:t xml:space="preserve">ประเด็นที่ยากในทางปฏิบัติไม่ใช่การทำความเข้าใจนิยามของ ACID แต่เป็นการตัดสินใจว่า</w:t>
      </w:r>
      <w:r>
        <w:t xml:space="preserve"> </w:t>
      </w:r>
      <w:r>
        <w:rPr>
          <w:b/>
          <w:bCs/>
        </w:rPr>
        <w:t xml:space="preserve">คำสั่งใดควรอยู่ภายในขอบเขตของธุรกรรมและคำสั่งใดไม่ควร</w:t>
      </w:r>
      <w:r>
        <w:t xml:space="preserve"> </w:t>
      </w:r>
      <w:r>
        <w:t xml:space="preserve">หากรวมงานเข้าไปในธุรกรรมมากเกินไป ระยะเวลาที่ธุรกรรมถือครองทรัพยากรจะยาวขึ้นและกระทบผู้ใช้งานรายอื่น แต่หากแยกงานที่ควรอยู่ด้วยกันออกจากกัน ข้อมูลอาจไม่สอดคล้องกันเมื่อขั้นตอนหนึ่งสำเร็จแต่อีกขั้นตอนล้มเหลว หลักที่ใช้ตัดสินคือ งานใดที่หากล้มเหลวแล้วทำให้ข้อมูลผิดต้องอยู่ในธุรกรรมเดียวกัน ส่วนงานที่เป็นผลพลอยได้และล้มเหลวได้โดยไม่กระทบความถูกต้องของข้อมูลควรอยู่นอกธุรกรรม</w:t>
      </w:r>
    </w:p>
    <w:p>
      <w:pPr>
        <w:pStyle w:val="BodyText"/>
        <w:ind w:firstLine="1267"/>
      </w:pPr>
      <w:r>
        <w:t xml:space="preserve">โครงงานนี้ใช้ระบบจัดการฐานข้อมูลที่รองรับธุรกรรมและกำหนดขอบเขตไว้อย่างชัดเจน ในขั้นตอนยืนยันจ่ายสินค้า การเปลี่ยนสถานะคำสั่งซื้อ การหักยอดสินค้าคงเหลือ การบันทึกรายการเคลื่อนไหวของสต็อก และการบันทึกประวัติการทำรายการ ทั้งสี่อย่างอยู่ภายในธุรกรรมเดียวกัน เพราะหากขั้นตอนใดล้มเหลวแล้วขั้นตอนอื่นยังคงอยู่ ยอดสินค้าในระบบจะไม่ตรงกับความจริงทันที ส่วนการตรวจสอบเงื่อนไขเพื่อสร้างการแจ้งเตือนถูกออกแบบให้ทำงาน</w:t>
      </w:r>
      <w:r>
        <w:t xml:space="preserve"> </w:t>
      </w:r>
      <w:r>
        <w:rPr>
          <w:b/>
          <w:bCs/>
        </w:rPr>
        <w:t xml:space="preserve">หลังจากธุรกรรมยืนยันผลสำเร็จแล้วเท่านั้น</w:t>
      </w:r>
      <w:r>
        <w:t xml:space="preserve"> </w:t>
      </w:r>
      <w:r>
        <w:t xml:space="preserve">เพราะการแจ้งเตือนเป็นงานผลพลอยได้ หากการสร้างการแจ้งเตือนล้มเหลว ไม่ควรมีผลให้การจ่ายสินค้าที่เกิดขึ้นจริงแล้วถูกยกเลิกตามไปด้วย</w:t>
      </w:r>
    </w:p>
    <w:bookmarkEnd w:id="11"/>
    <w:bookmarkStart w:id="12" w:name="X8a46f0b5c71bd3c8b49e85ff011c0a5909ca604"/>
    <w:p>
      <w:pPr>
        <w:pStyle w:val="Heading3"/>
      </w:pPr>
      <w:r>
        <w:t xml:space="preserve">2.1.3 การควบคุมภาวะพร้อมกัน: การล็อกเชิงบวกและการล็อกเชิงลบ</w:t>
      </w:r>
    </w:p>
    <w:p>
      <w:pPr>
        <w:pStyle w:val="FirstParagraph"/>
        <w:ind w:firstLine="1267"/>
      </w:pPr>
      <w:r>
        <w:t xml:space="preserve">คุณสมบัติ ACID รับประกันความถูกต้องของธุรกรรมหนึ่ง ๆ แต่ไม่ได้อธิบายว่าเมื่อธุรกรรมสองรายการเข้ามาแก้ไขข้อมูลชุดเดียวกันในเวลาเดียวกัน ระบบจะตัดสินอย่างไร เรื่องนี้เป็นหน้าที่ของการควบคุมภาวะพร้อมกัน (Concurrency Control) ซึ่งมีเป้าหมายเพื่อป้องกันความผิดปกติ เช่น การเขียนทับผลของกันและกัน (Lost Update) [5]</w:t>
      </w:r>
    </w:p>
    <w:p>
      <w:pPr>
        <w:pStyle w:val="BodyText"/>
        <w:ind w:firstLine="1267"/>
      </w:pPr>
      <w:r>
        <w:t xml:space="preserve">วิธีการควบคุมภาวะพร้อมกันแบ่งได้เป็นสองแนวทางหลัก แนวทางแรกคือ</w:t>
      </w:r>
      <w:r>
        <w:t xml:space="preserve"> </w:t>
      </w:r>
      <w:r>
        <w:rPr>
          <w:b/>
          <w:bCs/>
        </w:rPr>
        <w:t xml:space="preserve">การล็อกเชิงลบ (Pessimistic Locking)</w:t>
      </w:r>
      <w:r>
        <w:t xml:space="preserve"> </w:t>
      </w:r>
      <w:r>
        <w:t xml:space="preserve">ซึ่งตั้งสมมติฐานว่าการชนกันเกิดขึ้นบ่อย จึงล็อกข้อมูลไว้ตั้งแต่ตอนอ่าน ผู้ที่เข้ามาภายหลังต้องรอจนกว่าธุรกรรมแรกจะสิ้นสุด วิธีนี้ให้ความถูกต้องสูงแต่ทำให้เกิดการรอคอย แนวทางที่สองคือ</w:t>
      </w:r>
      <w:r>
        <w:t xml:space="preserve"> </w:t>
      </w:r>
      <w:r>
        <w:rPr>
          <w:b/>
          <w:bCs/>
        </w:rPr>
        <w:t xml:space="preserve">การล็อกเชิงบวก (Optimistic Locking)</w:t>
      </w:r>
      <w:r>
        <w:t xml:space="preserve"> </w:t>
      </w:r>
      <w:r>
        <w:t xml:space="preserve">ซึ่งตั้งสมมติฐานว่าการชนกันเกิดขึ้นไม่บ่อย จึงปล่อยให้ธุรกรรมทำงานไปก่อนโดยไม่ล็อก แล้วตรวจสอบในขั้นตอนการเขียนว่ามีผู้อื่นแก้ไขข้อมูลไปก่อนหรือไม่ หากพบว่ามี ธุรกรรมนั้นจะถูกยกเลิก [6] ทั้งสองแนวทางมีข้อดีข้อเสียต่างกันและเลือกใช้ตามลักษณะของงาน</w:t>
      </w:r>
    </w:p>
    <w:p>
      <w:pPr>
        <w:pStyle w:val="BodyText"/>
        <w:ind w:firstLine="1267"/>
      </w:pPr>
      <w:r>
        <w:t xml:space="preserve">โครงงานนี้ใช้ทั้งสองแนวทางร่วมกันในขั้นตอนยืนยันจ่ายสินค้า เนื่องจากปัญหาที่ต้องป้องกันมีสองปัญหาที่แยกจากกัน ปัญหาแรกคือการจ่ายสินค้าซ้ำสำหรับคำสั่งซื้อเดียวกัน ระบบป้องกันด้วยการล็อกเชิงบวก โดยคำสั่งเปลี่ยนสถานะคำสั่งซื้อมีเงื่อนไขกำกับว่าสถานะเดิมต้องเป็นรอจ่ายสินค้าเท่านั้น หากมีพนักงานคนอื่นยืนยันจ่ายไปก่อนแล้ว จำนวนแถวที่ถูกแก้ไขจะเป็นศูนย์ ระบบจะยกเลิกธุรกรรมทั้งหมดและแจ้งว่าคำสั่งซื้อนี้ถูกจ่ายไปแล้ว ปัญหาที่สองคือยอดสินค้าคงเหลือคลาดเคลื่อนเมื่อมีการหักยอดพร้อมกัน ระบบป้องกันด้วยการล็อกเชิงลบ โดยอ่านรายการสินค้าพร้อมล็อกแถวไว้ ทำให้คำขอที่เข้ามาพร้อมกันต้องดำเนินการตามลำดับ นอกจากนี้คำสั่งหักยอดยังมีเงื่อนไขกำกับว่ายอดคงเหลือต้องไม่น้อยกว่าจำนวนที่จะหัก เป็นด่านป้องกันชั้นสุดท้าย</w:t>
      </w:r>
    </w:p>
    <w:p>
      <w:pPr>
        <w:pStyle w:val="BodyText"/>
        <w:ind w:firstLine="1267"/>
      </w:pPr>
      <w:r>
        <w:t xml:space="preserve">การเลือกใช้ทั้งสองแนวทางร่วมกันจึงไม่ใช่การทำงานซ้ำซ้อน แต่เป็นการแก้ปัญหาคนละปัญหาด้วยเครื่องมือที่เหมาะสมกับปัญหานั้น</w:t>
      </w:r>
    </w:p>
    <w:bookmarkEnd w:id="12"/>
    <w:bookmarkStart w:id="13" w:name="เครองสถานะจำกดกบวงจรชวตของคำสงซอ"/>
    <w:p>
      <w:pPr>
        <w:pStyle w:val="Heading3"/>
      </w:pPr>
      <w:r>
        <w:t xml:space="preserve">2.1.4 เครื่องสถานะจำกัดกับวงจรชีวิตของคำสั่งซื้อ</w:t>
      </w:r>
    </w:p>
    <w:p>
      <w:pPr>
        <w:pStyle w:val="FirstParagraph"/>
        <w:ind w:firstLine="1267"/>
      </w:pPr>
      <w:r>
        <w:t xml:space="preserve">ข้อมูลที่มีวงจรชีวิตชัดเจนสามารถอธิบายได้ด้วยเครื่องสถานะจำกัด (Finite State Machine) ซึ่งกำหนดว่าข้อมูลมีสถานะใดได้บ้าง และเปลี่ยนจากสถานะหนึ่งไปยังอีกสถานะหนึ่งได้ทางใดบ้าง [7] ประโยชน์ของการอธิบายด้วยวิธีนี้คือ เส้นทางที่ไม่ได้ระบุไว้ถือว่าไม่อนุญาต ระบบจึงไม่ต้องเขียนคำสั่งตรวจสอบแยกทีละกรณีว่าการเปลี่ยนสถานะใดผิดกฎ</w:t>
      </w:r>
    </w:p>
    <w:p>
      <w:pPr>
        <w:pStyle w:val="BodyText"/>
        <w:ind w:firstLine="1267"/>
      </w:pPr>
      <w:r>
        <w:t xml:space="preserve">แนวคิดที่ต้องแยกให้ชัดคือ สถานะอาจถูกออกแบบให้เป็น</w:t>
      </w:r>
      <w:r>
        <w:t xml:space="preserve"> </w:t>
      </w:r>
      <w:r>
        <w:rPr>
          <w:b/>
          <w:bCs/>
        </w:rPr>
        <w:t xml:space="preserve">ค่าที่ผู้ใช้กำหนดได้โดยตรง</w:t>
      </w:r>
      <w:r>
        <w:t xml:space="preserve"> </w:t>
      </w:r>
      <w:r>
        <w:t xml:space="preserve">หรือเป็น</w:t>
      </w:r>
      <w:r>
        <w:t xml:space="preserve"> </w:t>
      </w:r>
      <w:r>
        <w:rPr>
          <w:b/>
          <w:bCs/>
        </w:rPr>
        <w:t xml:space="preserve">ผลลัพธ์ที่เกิดจากการกระทำที่สำเร็จแล้ว</w:t>
      </w:r>
      <w:r>
        <w:t xml:space="preserve"> </w:t>
      </w:r>
      <w:r>
        <w:t xml:space="preserve">เท่านั้น แบบหลังเข้มงวดกว่า เพราะทำให้สถานะทำหน้าที่เป็นหลักฐานได้ว่าการกระทำนั้นเกิดขึ้นจริง ไม่ใช่เพียงค่าที่ใครก็ตั้งได้</w:t>
      </w:r>
    </w:p>
    <w:p>
      <w:pPr>
        <w:pStyle w:val="BodyText"/>
        <w:ind w:firstLine="1267"/>
      </w:pPr>
      <w:r>
        <w:t xml:space="preserve">โครงงานนี้กำหนดให้คำสั่งซื้อมีสี่สถานะ คือรอจ่ายสินค้า กำลังจัดของ ส่งมอบสำเร็จ และยกเลิก โดยมีข้อกำหนดสองข้อที่ทำให้สถานะมีความหมายมากกว่าการบอกขั้นตอนของงาน ข้อแรกคือ</w:t>
      </w:r>
      <w:r>
        <w:t xml:space="preserve"> </w:t>
      </w:r>
      <w:r>
        <w:rPr>
          <w:b/>
          <w:bCs/>
        </w:rPr>
        <w:t xml:space="preserve">ไม่มีสถานะก่อนการชำระเงิน</w:t>
      </w:r>
      <w:r>
        <w:t xml:space="preserve"> </w:t>
      </w:r>
      <w:r>
        <w:t xml:space="preserve">คำสั่งซื้อถูกบันทึกลงฐานข้อมูลครั้งเดียวเมื่อพนักงานยืนยันรับชำระเงินแล้ว และคอลัมน์วันเวลาที่รับชำระถูกกำหนดให้ต้องมีค่าเสมอ ผลคือคำสั่งซื้อที่มีอยู่ในระบบย่อมผ่านการชำระเงินแล้วทุกรายการ ไม่มีรายการค้างจากลูกค้าที่เปลี่ยนใจ ข้อที่สองคือ</w:t>
      </w:r>
      <w:r>
        <w:t xml:space="preserve"> </w:t>
      </w:r>
      <w:r>
        <w:rPr>
          <w:b/>
          <w:bCs/>
        </w:rPr>
        <w:t xml:space="preserve">สถานะส่งมอบสำเร็จเข้าถึงได้ทางเดียว</w:t>
      </w:r>
      <w:r>
        <w:t xml:space="preserve"> </w:t>
      </w:r>
      <w:r>
        <w:t xml:space="preserve">คือผ่านธุรกรรมตัดสต็อกที่สำเร็จเท่านั้น ระบบปฏิเสธการตั้งค่าสถานะนี้โดยตรงผ่านเส้นทางปรับสถานะทั่วไป เพราะหากอนุญาต สถานะจะไม่เป็นหลักฐานอีกต่อไปว่าสต็อกถูกหักแล้วจริง</w:t>
      </w:r>
    </w:p>
    <w:p>
      <w:pPr>
        <w:pStyle w:val="BodyText"/>
        <w:ind w:firstLine="1267"/>
      </w:pPr>
      <w:r>
        <w:t xml:space="preserve">ข้อกำหนดข้อที่สองนี้เชื่อมโดยตรงกับการล็อกเชิงบวกในหัวข้อ 2.1.3 เนื่องจากเงื่อนไขที่ตรวจว่าสถานะเดิมต้องเป็นรอจ่ายสินค้าก่อนจึงจะเปลี่ยนได้ ทำหน้าที่สองอย่างพร้อมกัน คือบังคับเส้นทางการเปลี่ยนสถานะตามเครื่องสถานะ และเป็นกลไกกันการจ่ายซ้ำในเวลาเดียวกัน</w:t>
      </w:r>
    </w:p>
    <w:bookmarkEnd w:id="13"/>
    <w:bookmarkStart w:id="14" w:name="Xa9e34306e8bd705c6d6a81276900abc22541123"/>
    <w:p>
      <w:pPr>
        <w:pStyle w:val="Heading3"/>
      </w:pPr>
      <w:r>
        <w:t xml:space="preserve">2.1.5 บันทึกแบบเพิ่มอย่างเดียว: บัญชีการเคลื่อนไหวและร่องรอยการตรวจสอบ</w:t>
      </w:r>
    </w:p>
    <w:p>
      <w:pPr>
        <w:pStyle w:val="FirstParagraph"/>
        <w:ind w:firstLine="1267"/>
      </w:pPr>
      <w:r>
        <w:t xml:space="preserve">ข้อมูลที่เปลี่ยนแปลงตลอดเวลาเก็บได้สองแบบ แบบแรกเก็บเฉพาะค่าปัจจุบันแล้วเขียนทับทุกครั้งที่เปลี่ยน แบบที่สองเก็บทุกครั้งที่มีการเปลี่ยนแปลงเป็นรายการต่อเนื่องโดยไม่แก้ไขและไม่ลบรายการเดิม ค่าปัจจุบันเป็นเพียงผลรวมของรายการทั้งหมด แบบแรกประหยัดพื้นที่แต่ตอบไม่ได้ว่าค่าปัจจุบันมาจากไหน ส่วนแบบที่สองตรวจสอบย้อนหลังได้ทุกขั้น แลกกับปริมาณข้อมูลที่โตขึ้นเรื่อย ๆ</w:t>
      </w:r>
    </w:p>
    <w:p>
      <w:pPr>
        <w:pStyle w:val="BodyText"/>
        <w:ind w:firstLine="1267"/>
      </w:pPr>
      <w:r>
        <w:t xml:space="preserve">หลักการเดียวกันนี้ใช้กับบันทึกด้านความมั่นคงปลอดภัย ซึ่งกำหนดว่าบันทึกเหตุการณ์ต้องระบุได้ว่าใครทำอะไร เมื่อใด และจากที่ใด และต้องไม่ถูกแก้ไขย้อนหลัง มิฉะนั้นบันทึกนั้นใช้เป็นหลักฐานไม่ได้ [8]</w:t>
      </w:r>
    </w:p>
    <w:p>
      <w:pPr>
        <w:pStyle w:val="BodyText"/>
        <w:ind w:firstLine="1267"/>
      </w:pPr>
      <w:r>
        <w:t xml:space="preserve">โครงงานนี้ใช้แนวทางเก็บทุกการเปลี่ยนแปลงในสองเรื่อง เรื่องแรกคือการเคลื่อนไหวของสต็อก ทุกครั้งที่ยอดคงเหลือเปลี่ยน ระบบบันทึกจำนวนที่เปลี่ยน</w:t>
      </w:r>
      <w:r>
        <w:t xml:space="preserve"> </w:t>
      </w:r>
      <w:r>
        <w:rPr>
          <w:b/>
          <w:bCs/>
        </w:rPr>
        <w:t xml:space="preserve">พร้อมยอดคงเหลือหลังการเปลี่ยนนั้น</w:t>
      </w:r>
      <w:r>
        <w:t xml:space="preserve"> </w:t>
      </w:r>
      <w:r>
        <w:t xml:space="preserve">และสาเหตุว่าเป็นการจ่ายตามคำสั่งซื้อ การปรับด้วยมือ หรือการรับสินค้าเข้า การเก็บยอดคงเหลือหลังเปลี่ยนไว้ด้วยทำให้ตรวจสอบย้อนหลังได้ว่ายอดเริ่มไม่ตรงกับความจริงตั้งแต่รายการใด โดยไม่ต้องไล่คำนวณใหม่ทั้งหมด เรื่องที่สองคือประวัติการทำรายการ ซึ่งบันทึกผู้กระทำ การกระทำ ชนิดและรหัสของข้อมูลที่ถูกกระทำ รายละเอียดเพิ่มเติม และหมายเลขที่อยู่เครือข่ายของผู้ใช้</w:t>
      </w:r>
    </w:p>
    <w:p>
      <w:pPr>
        <w:pStyle w:val="BodyText"/>
        <w:ind w:firstLine="1267"/>
      </w:pPr>
      <w:r>
        <w:t xml:space="preserve">จุดที่ต้องอธิบายให้ได้คือ</w:t>
      </w:r>
      <w:r>
        <w:t xml:space="preserve"> </w:t>
      </w:r>
      <w:r>
        <w:rPr>
          <w:b/>
          <w:bCs/>
        </w:rPr>
        <w:t xml:space="preserve">บันทึกทั้งสองชนิดถูกเขียนภายในธุรกรรมเดียวกันกับการหักยอดสต็อก</w:t>
      </w:r>
      <w:r>
        <w:t xml:space="preserve"> </w:t>
      </w:r>
      <w:r>
        <w:t xml:space="preserve">ตามที่กำหนดขอบเขตไว้ในหัวข้อ 2.1.2 หากเขียนนอกธุรกรรม จะเกิดกรณีที่สต็อกถูกหักแล้วแต่ไม่มีบันทึก หรือมีบันทึกแต่สต็อกไม่ได้ถูกหัก ซึ่งทำให้บันทึกนั้นเชื่อถือไม่ได้ทันที</w:t>
      </w:r>
    </w:p>
    <w:bookmarkEnd w:id="14"/>
    <w:bookmarkStart w:id="15" w:name="Xf310f524aad4f1e8407108fe2cc042353a7c090"/>
    <w:p>
      <w:pPr>
        <w:pStyle w:val="Heading3"/>
      </w:pPr>
      <w:r>
        <w:t xml:space="preserve">2.1.6 สถาปัตยกรรมขับเคลื่อนด้วยเหตุการณ์และการผลักข้อมูลผ่านช่องทางค้าง</w:t>
      </w:r>
    </w:p>
    <w:p>
      <w:pPr>
        <w:pStyle w:val="FirstParagraph"/>
        <w:ind w:firstLine="1267"/>
      </w:pPr>
      <w:r>
        <w:t xml:space="preserve">การสื่อสารระหว่างเว็บเบราว์เซอร์กับเซิร์ฟเวอร์ตามรูปแบบดั้งเดิมเป็นแบบร้องขอแล้วตอบกลับ ฝ่ายไคลเอนต์ต้องเป็นผู้เริ่มทุกครั้ง หากต้องการทราบว่ามีข้อมูลใหม่หรือไม่ ต้องส่งคำขอถามซ้ำเป็นระยะ ซึ่งเรียกว่าการวนถาม (Polling) วิธีนี้สิ้นเปลืองทั้งปริมาณการรับส่งข้อมูลและภาระของฐานข้อมูล และยังมีความหน่วงเท่ากับช่วงเวลาที่เว้นระหว่างการถามแต่ละครั้ง</w:t>
      </w:r>
    </w:p>
    <w:p>
      <w:pPr>
        <w:pStyle w:val="BodyText"/>
        <w:ind w:firstLine="1267"/>
      </w:pPr>
      <w:r>
        <w:t xml:space="preserve">สถาปัตยกรรมแบบขับเคลื่อนด้วยเหตุการณ์ (Event-Driven Architecture) แก้ปัญหานี้ด้วยการเปิดช่องทางสื่อสารค้างไว้ แล้วให้ฝ่ายเซิร์ฟเวอร์เป็นผู้ผลักข้อมูลไปยังไคลเอนต์เมื่อมีเหตุการณ์เกิดขึ้น มาตรฐานที่ใช้กันแพร่หลายมีสองแบบ แบบแรกคือเว็บซ็อกเก็ต (WebSocket) ซึ่งเปิดช่องทางสื่อสารสองทางบนการเชื่อมต่อเดียว [9] แบบที่สองคือเหตุการณ์ที่ส่งจากเซิร์ฟเวอร์ (Server-Sent Events) ซึ่งเป็นช่องทางทางเดียวจากเซิร์ฟเวอร์ไปยังไคลเอนต์ [10] แบบแรกมีความสามารถมากกว่า ส่วนแบบที่สองเรียบง่ายกว่าและทำงานบนโพรโทคอลเว็บปกติ จึงเหมาะเป็นช่องทางสำรองเมื่อช่องทางหลักเชื่อมต่อไม่สำเร็จ</w:t>
      </w:r>
    </w:p>
    <w:p>
      <w:pPr>
        <w:pStyle w:val="BodyText"/>
        <w:ind w:firstLine="1267"/>
      </w:pPr>
      <w:r>
        <w:t xml:space="preserve">โครงงานนี้ใช้เว็บซ็อกเก็ตเป็นช่องทางหลักและใช้เหตุการณ์ที่ส่งจากเซิร์ฟเวอร์เป็นช่องทางสำรอง เมื่อพนักงานขายยืนยันรับชำระเงิน ระบบจะผลักคำสั่งซื้อใหม่ไปยังหน้าจอคิวงานที่คลังสินค้าทันที พนักงานคลังจึงเริ่มจัดเตรียมสินค้าได้ก่อนที่ลูกค้าจะเดินถือใบเสร็จมาถึง โดยไม่ต้องกดรีเฟรชหน้าจอ การเลือกวิธีผลักข้อมูลแทนการวนถามมีเหตุผลรองรับจากข้อกำหนดที่ระบุว่าคำสั่งซื้อใหม่ต้องปรากฏบนหน้าจอคิวภายในสามวินาที หากใช้การวนถามให้ได้ความหน่วงระดับนี้ ต้องส่งคำขอถามทุกหนึ่งถึงสองวินาทีตลอดเวลาทำการ ซึ่งไม่คุ้มค่าเมื่อเทียบกับจำนวนคำสั่งซื้อที่เกิดขึ้นจริง</w:t>
      </w:r>
    </w:p>
    <w:bookmarkEnd w:id="15"/>
    <w:bookmarkStart w:id="16" w:name="X598dbed6880db44179e1967d39e237bc6b668f5"/>
    <w:p>
      <w:pPr>
        <w:pStyle w:val="Heading3"/>
      </w:pPr>
      <w:r>
        <w:t xml:space="preserve">2.1.7 การควบคุมสิทธิ์ตามบทบาทและความมั่นคงปลอดภัยของเว็บแอปพลิเคชัน</w:t>
      </w:r>
    </w:p>
    <w:p>
      <w:pPr>
        <w:pStyle w:val="FirstParagraph"/>
        <w:ind w:firstLine="1267"/>
      </w:pPr>
      <w:r>
        <w:t xml:space="preserve">การควบคุมสิทธิ์การเข้าถึงตามบทบาท (Role-Based Access Control) เป็นแบบจำลองที่ไม่ผูกสิทธิ์ไว้กับผู้ใช้แต่ละคนโดยตรง แต่ผูกไว้กับบทบาท แล้วจึงกำหนดบทบาทให้ผู้ใช้อีกชั้นหนึ่ง [11] ข้อดีคือเมื่อผู้ใช้เปลี่ยนหน้าที่ ผู้ดูแลระบบเปลี่ยนเพียงบทบาทที่ผู้ใช้นั้นถืออยู่ ไม่ต้องไล่แก้สิทธิ์ทีละรายการ และเมื่อต้องตรวจสอบว่าใครเข้าถึงอะไรได้บ้าง สามารถตรวจที่ระดับบทบาทได้แทนที่จะไล่ดูรายบุคคล</w:t>
      </w:r>
    </w:p>
    <w:p>
      <w:pPr>
        <w:pStyle w:val="BodyText"/>
        <w:ind w:firstLine="1267"/>
      </w:pPr>
      <w:r>
        <w:t xml:space="preserve">ประเด็นสำคัญในทางปฏิบัติคือ</w:t>
      </w:r>
      <w:r>
        <w:t xml:space="preserve"> </w:t>
      </w:r>
      <w:r>
        <w:rPr>
          <w:b/>
          <w:bCs/>
        </w:rPr>
        <w:t xml:space="preserve">การควบคุมสิทธิ์ต้องบังคับที่ฝั่งเซิร์ฟเวอร์เสมอ</w:t>
      </w:r>
      <w:r>
        <w:t xml:space="preserve"> </w:t>
      </w:r>
      <w:r>
        <w:t xml:space="preserve">การซ่อนเมนูหรือปุ่มที่ฝั่งหน้าเว็บเป็นเพียงการปรับประสบการณ์ผู้ใช้ ไม่ใช่มาตรการความปลอดภัย เนื่องจากผู้ใช้สามารถส่งคำขอไปยังเซิร์ฟเวอร์ได้โดยตรงโดยไม่ผ่านหน้าจอ นอกจากนี้การพิสูจน์ตัวตนยังต้องพิจารณาสองเรื่องประกอบกัน คือการเก็บรหัสผ่านซึ่งต้องผ่านฟังก์ชันแฮชที่ออกแบบให้ทำงานช้าและเติมค่าสุ่ม เพื่อให้การเดาสุ่มไม่คุ้มค่า และการเข้ารหัสข้อมูลระหว่างทาง เพื่อไม่ให้ผู้ที่ดักฟังเครือข่ายอ่านโทเคนหรือรหัสผ่านได้</w:t>
      </w:r>
    </w:p>
    <w:p>
      <w:pPr>
        <w:pStyle w:val="BodyText"/>
        <w:ind w:firstLine="1267"/>
      </w:pPr>
      <w:r>
        <w:t xml:space="preserve">โครงงานนี้กำหนดบทบาทไว้สามบทบาทในระดับโครงสร้างข้อมูล คือพนักงานขาย พนักงานคลังสินค้า และผู้จัดการ โดยจำกัดค่าที่เป็นไปได้ไว้ในนิยามของตาราง ทำให้ไม่มีทางบันทึกบทบาทนอกเหนือจากสามค่านี้ การตรวจสอบสิทธิ์ทำที่ฝั่งเซิร์ฟเวอร์โดยคาดส่วนตรวจสอบไว้หน้าทุกเส้นทางยกเว้นการเข้าสู่ระบบ รหัสผ่านจัดเก็บในรูปแบบที่ผ่านการแฮชแล้ว และเปิดให้เข้าถึงระบบผ่านช่องทางที่เข้ารหัสเท่านั้น โดยช่องทางที่ไม่เข้ารหัสทำหน้าที่เพียงส่งต่อไปยังช่องทางที่เข้ารหัส ไม่ให้บริการข้อมูลใด ๆ</w:t>
      </w:r>
    </w:p>
    <w:bookmarkEnd w:id="16"/>
    <w:bookmarkStart w:id="17" w:name="การรวบรวมขอมลเพอสนบสนนการตดสนใจ"/>
    <w:p>
      <w:pPr>
        <w:pStyle w:val="Heading3"/>
      </w:pPr>
      <w:r>
        <w:t xml:space="preserve">2.1.8 การรวบรวมข้อมูลเพื่อสนับสนุนการตัดสินใจ</w:t>
      </w:r>
    </w:p>
    <w:p>
      <w:pPr>
        <w:pStyle w:val="FirstParagraph"/>
        <w:ind w:firstLine="1267"/>
      </w:pPr>
      <w:r>
        <w:t xml:space="preserve">การรวบรวมข้อมูล (Data Aggregation) คือการดึงข้อมูลรายการย่อยจำนวนมากมาสรุปเป็นตัวเลขไม่กี่ตัวที่ผู้บริหารใช้ตัดสินใจได้ทันที เครื่องมือที่นำแนวคิดนี้มาใช้คือแดชบอร์ด ซึ่งมีหลักสำคัญว่าต้องแสดงเฉพาะสิ่งที่นำไปสู่การตัดสินใจ และต้องอ่านจบได้ในหน้าจอเดียวโดยไม่ต้องเลื่อนหาข้อมูล [12]</w:t>
      </w:r>
    </w:p>
    <w:p>
      <w:pPr>
        <w:pStyle w:val="BodyText"/>
        <w:ind w:firstLine="1267"/>
      </w:pPr>
      <w:r>
        <w:t xml:space="preserve">คำถามเชิงออกแบบที่ต้องตอบคือ</w:t>
      </w:r>
      <w:r>
        <w:t xml:space="preserve"> </w:t>
      </w:r>
      <w:r>
        <w:rPr>
          <w:b/>
          <w:bCs/>
        </w:rPr>
        <w:t xml:space="preserve">จะคำนวณตัวเลขสรุปเมื่อใด</w:t>
      </w:r>
      <w:r>
        <w:t xml:space="preserve"> </w:t>
      </w:r>
      <w:r>
        <w:t xml:space="preserve">ทางเลือกแรกคือคำนวณตอนอ่าน ทุกครั้งที่เปิดหน้าจอจะไล่รวมจากข้อมูลดิบใหม่ ตัวเลขจึงตรงกับฐานข้อมูลเสมอ แต่ใช้เวลามากขึ้นเมื่อข้อมูลสะสมมากขึ้น ทางเลือกที่สองคือคำนวณตอนเขียน โดยเก็บยอดสรุปไว้ล่วงหน้าแล้วปรับทีละครั้งที่มีรายการใหม่ ซึ่งอ่านได้เร็วแต่มีความเสี่ยงว่ายอดสรุปจะไม่ตรงกับข้อมูลดิบหากการปรับพลาดไปแม้เพียงครั้งเดียว</w:t>
      </w:r>
    </w:p>
    <w:p>
      <w:pPr>
        <w:pStyle w:val="BodyText"/>
        <w:ind w:firstLine="1267"/>
      </w:pPr>
      <w:r>
        <w:t xml:space="preserve">โครงงานนี้เลือกคำนวณตอนอ่านทั้งหมด ไม่มีการเก็บค่าสรุปไว้ล่วงหน้า เหตุผลคือเกณฑ์การยอมรับของระบบกำหนดให้ตัวเลขบนแดชบอร์ดต้องตรงกับผลรวมที่คำนวณจากฐานข้อมูลโดยตรง หากเก็บค่าสรุปไว้ล่วงหน้าจะต้องพิสูจน์เพิ่มว่าค่าที่เก็บไว้ไม่เคยคลาดเคลื่อน ซึ่งเป็นภาระที่ไม่คุ้มกับปริมาณรายการของร้านค้าปลีกขนาดเล็กหนึ่งแห่ง นอกจากนี้แดชบอร์ดยังถูกแยกเป็นสองระดับตามสิทธิ์การเข้าถึง คือระดับปฏิบัติการซึ่งแสดงคิวคงค้างและระดับสต็อกให้ผู้จัดการและพนักงานคลังสินค้าใช้วางแผนงานประจำวัน กับระดับบริหารซึ่งแสดงภาพรวมยอดขายให้เฉพาะผู้จัดการ</w:t>
      </w:r>
    </w:p>
    <w:bookmarkEnd w:id="17"/>
    <w:bookmarkStart w:id="18" w:name="X9ae4bb1b7e3ecdafec18f51c8829d1caac31f21"/>
    <w:p>
      <w:pPr>
        <w:pStyle w:val="Heading3"/>
      </w:pPr>
      <w:r>
        <w:t xml:space="preserve">2.1.9 การจัดการสินค้าคงคลัง: จุดสั่งซื้อเพิ่มและการเตือนเชิงรุก</w:t>
      </w:r>
    </w:p>
    <w:p>
      <w:pPr>
        <w:pStyle w:val="FirstParagraph"/>
        <w:ind w:firstLine="1267"/>
      </w:pPr>
      <w:r>
        <w:t xml:space="preserve">การบริหารสินค้าคงคลังมีเป้าหมายเพื่อรักษาสมดุลระหว่างความเสี่ยงที่สินค้าจะขาดมือกับต้นทุนที่จมอยู่กับสินค้าค้างสต็อก [13] เครื่องมือพื้นฐานที่ใช้ควบคุมสมดุลนี้คือจุดสั่งซื้อเพิ่ม (Reorder Point) ซึ่งเป็นระดับสินค้าคงเหลือที่เมื่อลดลงมาถึงแล้วต้องดำเนินการสั่งซื้อทันที โดยคำนวณจากอัตราการใช้สินค้าคูณกับระยะเวลารอคอยสินค้า บวกกับปริมาณสำรองเพื่อความปลอดภัย หากกำหนดค่านี้ต่ำเกินไปสินค้าจะขาดมือก่อนของใหม่มาถึง หากกำหนดสูงเกินไปเงินทุนจะจมอยู่กับสินค้าที่ยังไม่จำเป็นต้องมี</w:t>
      </w:r>
    </w:p>
    <w:p>
      <w:pPr>
        <w:pStyle w:val="BodyText"/>
        <w:ind w:firstLine="1267"/>
      </w:pPr>
      <w:r>
        <w:t xml:space="preserve">การควบคุมระดับสินค้าคงคลังแบ่งได้เป็นสองแนวทาง แนวทางแรกคือการตรวจนับเป็นรอบ (Periodic Review) ซึ่งตรวจสอบตามช่วงเวลาที่กำหนด เช่น สิ้นวันหรือสิ้นสัปดาห์ แนวทางที่สองคือการตรวจสอบอย่างต่อเนื่อง (Continuous Review) ซึ่งตรวจสอบทุกครั้งที่ระดับสินค้าเปลี่ยนแปลง แนวทางแรกทำได้ง่ายกว่าในระบบที่บันทึกด้วยมือ แต่มีจุดอ่อนคือสินค้าอาจหมดลงระหว่างรอบการตรวจโดยไม่มีใครทราบ</w:t>
      </w:r>
    </w:p>
    <w:p>
      <w:pPr>
        <w:pStyle w:val="BodyText"/>
        <w:ind w:firstLine="1267"/>
      </w:pPr>
      <w:r>
        <w:t xml:space="preserve">นอกจากนี้สินค้าแต่ละรายการยังไม่ควรได้รับความสำคัญเท่ากัน การจัดกลุ่มสินค้าตามมูลค่าด้วยวิธี ABC Analysis แสดงให้เห็นว่าในธุรกิจจำหน่ายวัสดุก่อสร้าง สินค้าจำนวนน้อยรายการมักคิดเป็นสัดส่วนมูลค่าการขายส่วนใหญ่ [14] ข้อค้นพบนี้บ่งชี้ว่าการกำหนดจุดสั่งซื้อเพิ่มควรพิจารณาเป็นรายสินค้า ไม่ใช่ใช้ค่าเดียวกันทั้งร้าน</w:t>
      </w:r>
    </w:p>
    <w:p>
      <w:pPr>
        <w:pStyle w:val="BodyText"/>
        <w:ind w:firstLine="1267"/>
      </w:pPr>
      <w:r>
        <w:t xml:space="preserve">โครงงานนี้กำหนดจุดสั่งซื้อเพิ่มเป็นค่าประจำของสินค้าแต่ละรายการ ผู้จัดการปรับค่าได้เอง และเลือกใช้แนวทางตรวจสอบอย่างต่อเนื่อง โดยระบบตรวจเงื่อนไขทุกครั้งหลังการตัดสต็อกเสร็จสิ้น เมื่อยอดคงเหลือลดลงถึงหรือต่ำกว่าจุดสั่งซื้อเพิ่ม ระบบจะสร้างการแจ้งเตือนไปยังผู้จัดการทันทีพร้อมระบุยอดคงเหลือปัจจุบันเทียบกับจุดที่ตั้งไว้ และมีเงื่อนไขไม่สร้างการแจ้งเตือนซ้ำหากรายการเดิมยังไม่ถูกอ่าน การออกแบบเช่นนี้ตอบปัญหาที่พบจากหน้างานโดยตรง คือเดิมผู้จัดการต้องรอสรุปยอดและนับสต็อกด้วยมือตอนท้ายวัน จึงตัดสินใจสั่งซื้อจากประสบการณ์และการประมาณแทนข้อมูลจริง</w:t>
      </w:r>
    </w:p>
    <w:bookmarkEnd w:id="18"/>
    <w:bookmarkEnd w:id="19"/>
    <w:bookmarkStart w:id="38" w:name="เทคโนโลยและเครองมอทใชพฒนาระบบ"/>
    <w:p>
      <w:pPr>
        <w:pStyle w:val="Heading2"/>
      </w:pPr>
      <w:r>
        <w:t xml:space="preserve">2.2 เทคโนโลยีและเครื่องมือที่ใช้พัฒนาระบบ</w:t>
      </w:r>
    </w:p>
    <w:p>
      <w:pPr>
        <w:pStyle w:val="FirstParagraph"/>
      </w:pPr>
      <w:r>
        <w:t xml:space="preserve">เทคโนโลยีที่นำเสนอในหัวข้อนี้คัดเลือกจากสิ่งที่ระบบใช้งานจริง โดยแต่ละหัวข้ออธิบายว่าเทคโนโลยีนั้นถูกเลือกเพราะข้อจำกัดใดของโครงงาน และรองรับทฤษฎีข้อใดในหัวข้อ 2.1 ทั้งนี้สัญลักษณ์ของเทคโนโลยีที่แสดงประกอบในหัวข้อนี้นำมาจากคลังสื่อเสรี Wikimedia Commons ซึ่งเผยแพร่ภายใต้สัญญาอนุญาตแบบเปิด ส่วนหัวข้อที่เป็นโพรโทคอลมาตรฐานหรืออุปกรณ์ที่ไม่ได้ระบุยี่ห้อจะไม่มีภาพประกอบ เนื่องจากไม่มีสัญลักษณ์อย่างเป็นทางการ</w:t>
      </w:r>
    </w:p>
    <w:bookmarkStart w:id="23" w:name="X88008706caa93898e629d217aadd059e023877f"/>
    <w:p>
      <w:pPr>
        <w:pStyle w:val="Heading3"/>
      </w:pPr>
      <w:r>
        <w:t xml:space="preserve">2.2.1 โหนดเจเอสและเอ็กซ์เพรสเจเอส (Node.js และ Express.js)</w:t>
      </w:r>
    </w:p>
    <w:p>
      <w:pPr>
        <w:pStyle w:val="FirstParagraph"/>
        <w:ind w:firstLine="1267"/>
      </w:pPr>
      <w:r>
        <w:t xml:space="preserve">Node.js เป็นสภาพแวดล้อมสำหรับการทำงานของโค้ดจาวาสคริปต์ฝั่งเซิร์ฟเวอร์ ใช้สถาปัตยกรรมแบบไม่บล็อกการทำงาน (Non-blocking I/O) และขับเคลื่อนด้วยเหตุการณ์ ทำให้จัดการการเชื่อมต่อจำนวนมากพร้อมกันได้โดยไม่ต้องสร้างเธรดใหม่สำหรับทุกการเชื่อมต่อ [15] คุณสมบัตินี้เป็นเหตุผลหลักที่โครงงานเลือกใช้ เพราะระบบต้องเปิดช่องทางสื่อสารค้างไว้กับหน้าจอคิวงานหลายเครื่องพร้อมกันตลอดเวลาทำการตามที่อธิบายไว้ในหัวข้อ 2.1.6</w:t>
      </w:r>
    </w:p>
    <w:p>
      <w:pPr>
        <w:pStyle w:val="BodyText"/>
        <w:ind w:firstLine="1267"/>
      </w:pPr>
      <w:r>
        <w:t xml:space="preserve">Express.js เป็นเฟรมเวิร์กที่ทำงานบน Node.js ช่วยจัดการเส้นทางการเข้าถึงและมิดเดิลแวร์ (Middleware) อย่างเป็นระบบ [16] กลไกมิดเดิลแวร์คือส่วนที่โครงงานใช้ประโยชน์มากที่สุด เพราะทำให้นำส่วนตรวจสอบสิทธิ์ไปคั่นหน้าทุกเส้นทางได้ในที่เดียว โดยไม่ต้องเขียนคำสั่งตรวจสอบซ้ำในทุกฟังก์ชัน ซึ่งสอดคล้องกับหลักการแยกความรับผิดชอบในหัวข้อ 2.1.1 สัญลักษณ์ของเครื่องมือทั้งสองแสดงดังรูปที่ 2.1</w:t>
      </w:r>
    </w:p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3060972" cy="935999"/>
            <wp:effectExtent b="0" l="0" r="0" t="0"/>
            <wp:docPr descr="สัญลักษณ์ของ Node.js และ Express.js" title="" id="21" name="Picture"/>
            <a:graphic>
              <a:graphicData uri="http://schemas.openxmlformats.org/drawingml/2006/picture">
                <pic:pic>
                  <pic:nvPicPr>
                    <pic:cNvPr descr="../assets/tech/fig2-01_backen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972" cy="9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2.1</w:t>
      </w:r>
      <w:r>
        <w:t xml:space="preserve"> </w:t>
      </w:r>
      <w:r>
        <w:t xml:space="preserve">สัญลักษณ์ของ Node.js และ Express.js</w:t>
      </w:r>
    </w:p>
    <w:bookmarkEnd w:id="23"/>
    <w:bookmarkStart w:id="27" w:name="X424ead66c417f7ed8b094119973827a35c9ebe6"/>
    <w:p>
      <w:pPr>
        <w:pStyle w:val="Heading3"/>
      </w:pPr>
      <w:r>
        <w:t xml:space="preserve">2.2.2 มายเอสคิวแอลและเอนจินอินโนดีบี (MySQL และ InnoDB)</w:t>
      </w:r>
    </w:p>
    <w:p>
      <w:pPr>
        <w:pStyle w:val="FirstParagraph"/>
        <w:ind w:firstLine="1267"/>
      </w:pPr>
      <w:r>
        <w:t xml:space="preserve">MySQL เป็นระบบจัดการฐานข้อมูลเชิงสัมพันธ์แบบโอเพนซอร์สที่ได้รับความนิยมในการพัฒนาเว็บแอปพลิเคชัน จุดที่ต้องอธิบายให้ชัดเจนสำหรับโครงงานนี้คือ MySQL รองรับเอนจินจัดเก็บข้อมูลได้หลายแบบ และเอนจินที่เลือกใช้มีผลโดยตรงต่อความสามารถของระบบ เอนจิน InnoDB รองรับธุรกรรมตามคุณสมบัติ ACID และการล็อกในระดับแถว ส่วนเอนจินแบบอื่นที่ไม่รองรับธุรกรรมจะล็อกทั้งตารางเมื่อมีการแก้ไข [17]</w:t>
      </w:r>
    </w:p>
    <w:p>
      <w:pPr>
        <w:pStyle w:val="BodyText"/>
        <w:ind w:firstLine="1267"/>
      </w:pPr>
      <w:r>
        <w:t xml:space="preserve">โครงงานนี้จึงกำหนดให้ทุกตารางใช้เอนจิน InnoDB เพราะหากไม่ใช้เอนจินนี้ กลไกที่อธิบายไว้ในหัวข้อ 2.1.2 และ 2.1.3 จะทำไม่ได้เลย นอกจากนี้ยังใช้ไดรเวอร์ที่รองรับการเรียกใช้แบบไม่บล็อกการทำงาน รองรับคำสั่งที่เตรียมไว้ล่วงหน้า (Prepared Statement) เพื่อป้องกันการโจมตีด้วยการแทรกคำสั่งเอสคิวแอล และรองรับการจัดการกลุ่มการเชื่อมต่อ (Connection Pool) ซึ่งตั้งค่าไว้สูงกว่าจำนวนผู้ใช้งานพร้อมกันที่ระบุไว้ในข้อกำหนด เพื่อรองรับคำขอที่ซ้อนกันภายในเซสชันเดียว สัญลักษณ์ของ MySQL แสดงดังรูปที่ 2.2</w:t>
      </w:r>
    </w:p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2567675" cy="935999"/>
            <wp:effectExtent b="0" l="0" r="0" t="0"/>
            <wp:docPr descr="สัญลักษณ์ของ MySQL" title="" id="25" name="Picture"/>
            <a:graphic>
              <a:graphicData uri="http://schemas.openxmlformats.org/drawingml/2006/picture">
                <pic:pic>
                  <pic:nvPicPr>
                    <pic:cNvPr descr="../assets/tech/fig2-02_databas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675" cy="9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2.2</w:t>
      </w:r>
      <w:r>
        <w:t xml:space="preserve"> </w:t>
      </w:r>
      <w:r>
        <w:t xml:space="preserve">สัญลักษณ์ของ MySQL</w:t>
      </w:r>
    </w:p>
    <w:bookmarkEnd w:id="27"/>
    <w:bookmarkStart w:id="31" w:name="Xe7039e668f51d584e86646e8e3e3ae32f166c9c"/>
    <w:p>
      <w:pPr>
        <w:pStyle w:val="Heading3"/>
      </w:pPr>
      <w:r>
        <w:t xml:space="preserve">2.2.3 รีแอ็กต์ ไวต์ และรีแอ็กต์เราท์เตอร์ (React, Vite และ React Router)</w:t>
      </w:r>
    </w:p>
    <w:p>
      <w:pPr>
        <w:pStyle w:val="FirstParagraph"/>
        <w:ind w:firstLine="1267"/>
      </w:pPr>
      <w:r>
        <w:t xml:space="preserve">React เป็นไลบรารีจาวาสคริปต์สำหรับพัฒนาส่วนติดต่อผู้ใช้ที่แบ่งหน้าเว็บออกเป็นคอมโพเนนต์ย่อยที่นำกลับมาใช้ซ้ำได้ และใช้แนวคิดการประกาศสภาพหน้าจอตามสถานะของข้อมูล [18] เมื่อสถานะเปลี่ยน ไลบรารีจะคำนวณส่วนที่ต้องปรับปรุงและแก้ไขเฉพาะส่วนนั้น คุณสมบัตินี้เหมาะกับหน้าจอคิวงานคลังสินค้าซึ่งต้องเปลี่ยนแปลงทันทีเมื่อได้รับข้อความที่ผลักเข้ามาตามหัวข้อ 2.1.6 หากพัฒนาโดยแก้ไของค์ประกอบหน้าเว็บเองทีละจุด จะควบคุมความถูกต้องได้ยากเมื่อมีข้อมูลเข้ามาถี่</w:t>
      </w:r>
    </w:p>
    <w:p>
      <w:pPr>
        <w:pStyle w:val="BodyText"/>
        <w:ind w:firstLine="1267"/>
      </w:pPr>
      <w:r>
        <w:t xml:space="preserve">React Router ทำหน้าที่จัดการเส้นทางภายในเว็บแอปพลิเคชัน ทำให้ผู้ใช้งานทั้งสามบทบาทเข้าถึงหน้าจอคนละชุดได้โดยไม่ต้องโหลดหน้าใหม่ทั้งหน้า ส่วน Vite เป็นเครื่องมือสำหรับการพัฒนาและการรวมไฟล์ ทำหน้าที่ให้บริการระหว่างพัฒนาและสร้างไฟล์สำหรับใช้งานจริง สัญลักษณ์ของเครื่องมือทั้งสองแสดงดังรูปที่ 2.3</w:t>
      </w:r>
    </w:p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2162918" cy="935999"/>
            <wp:effectExtent b="0" l="0" r="0" t="0"/>
            <wp:docPr descr="สัญลักษณ์ของ React และ Vite" title="" id="29" name="Picture"/>
            <a:graphic>
              <a:graphicData uri="http://schemas.openxmlformats.org/drawingml/2006/picture">
                <pic:pic>
                  <pic:nvPicPr>
                    <pic:cNvPr descr="../assets/tech/fig2-03_fronten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918" cy="9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2.3</w:t>
      </w:r>
      <w:r>
        <w:t xml:space="preserve"> </w:t>
      </w:r>
      <w:r>
        <w:t xml:space="preserve">สัญลักษณ์ของ React และ Vite</w:t>
      </w:r>
    </w:p>
    <w:bookmarkEnd w:id="31"/>
    <w:bookmarkStart w:id="32" w:name="Xb5fdbe6c65d0d105fb8012e66b3090042614e3c"/>
    <w:p>
      <w:pPr>
        <w:pStyle w:val="Heading3"/>
      </w:pPr>
      <w:r>
        <w:t xml:space="preserve">2.2.4 เว็บซ็อกเก็ตและเหตุการณ์ที่ส่งจากเซิร์ฟเวอร์ (WebSocket และ Server-Sent Events)</w:t>
      </w:r>
    </w:p>
    <w:p>
      <w:pPr>
        <w:pStyle w:val="FirstParagraph"/>
        <w:ind w:firstLine="1267"/>
      </w:pPr>
      <w:r>
        <w:t xml:space="preserve">เว็บซ็อกเก็ตเป็นโพรโทคอลที่กำหนดไว้ในเอกสารมาตรฐาน RFC 6455 ทำงานโดยยกระดับการเชื่อมต่อจากโพรโทคอลเว็บปกติขึ้นเป็นช่องทางสื่อสารสองทางบนการเชื่อมต่อเดิม จึงไม่ต้องเปิดการเชื่อมต่อใหม่ทุกครั้งที่มีข้อมูล [9] ส่วนเหตุการณ์ที่ส่งจากเซิร์ฟเวอร์ถูกกำหนดไว้ในมาตรฐาน HTML โดยใช้การตอบกลับที่ทยอยส่งข้อมูลต่อเนื่องบนโพรโทคอลเว็บปกติ และมีกลไกเชื่อมต่อใหม่อัตโนมัติเมื่อการเชื่อมต่อขาด [10]</w:t>
      </w:r>
    </w:p>
    <w:p>
      <w:pPr>
        <w:pStyle w:val="BodyText"/>
        <w:ind w:firstLine="1267"/>
      </w:pPr>
      <w:r>
        <w:t xml:space="preserve">โครงงานนี้ใช้ไลบรารีเว็บซ็อกเก็ตที่ทำงานร่วมกับ Node.js ได้โดยตรง จุดที่เป็นข้อพิจารณาในการออกแบบคือช่องทางเว็บซ็อกเก็ตถูกผูกเข้ากับเซิร์ฟเวอร์ตัวเดียวกับที่ให้บริการเว็บแอปพลิเคชัน ผลที่ได้คือช่องทางนี้ทำงานบนการเชื่อมต่อที่เข้ารหัสอยู่แล้วโดยอัตโนมัติ ไม่ต้องเปิดพอร์ตเพิ่มและไม่ต้องตั้งค่าใบรับรองซ้ำอีกชุด</w:t>
      </w:r>
    </w:p>
    <w:p>
      <w:pPr>
        <w:pStyle w:val="BodyText"/>
        <w:ind w:firstLine="1267"/>
      </w:pPr>
      <w:r>
        <w:t xml:space="preserve">สำหรับช่องทางสำรอง โครงงานใช้เหตุการณ์ที่ส่งจากเซิร์ฟเวอร์ ซึ่งไม่จำเป็นต้องติดตั้งไลบรารีเพิ่ม เพราะอาศัยความสามารถในการทยอยส่งข้อมูลของโพรโทคอลเว็บปกติที่เฟรมเวิร์กรองรับอยู่แล้ว เมื่อมีเหตุการณ์เกิดขึ้น ระบบจะส่งข้อความเดียวกันออกไปทั้งสองช่องทาง หน้าจอที่เชื่อมต่อด้วยช่องทางใดก็ตามจึงได้รับข้อมูลเหมือนกัน</w:t>
      </w:r>
    </w:p>
    <w:bookmarkEnd w:id="32"/>
    <w:bookmarkStart w:id="33" w:name="เครองพมพใบเสรจความรอนและชดคำสง-escpos"/>
    <w:p>
      <w:pPr>
        <w:pStyle w:val="Heading3"/>
      </w:pPr>
      <w:r>
        <w:t xml:space="preserve">2.2.5 เครื่องพิมพ์ใบเสร็จความร้อนและชุดคำสั่ง ESC/POS</w:t>
      </w:r>
    </w:p>
    <w:p>
      <w:pPr>
        <w:pStyle w:val="FirstParagraph"/>
        <w:ind w:firstLine="1267"/>
      </w:pPr>
      <w:r>
        <w:t xml:space="preserve">เครื่องพิมพ์ใบเสร็จความร้อนเป็นอุปกรณ์ต่อพ่วงที่พิมพ์ด้วยความร้อนบนกระดาษเคลือบสารเคมี ไม่ต้องใช้หมึกพิมพ์ จึงมีต้นทุนต่อแผ่นต่ำและพิมพ์ได้รวดเร็ว อุปกรณ์กลุ่มนี้ไม่รับไฟล์เอกสารสำเร็จรูป แต่รับลำดับไบต์คำสั่งตามมาตรฐาน ESC/POS ซึ่งควบคุมการจัดรูปแบบ การเลือกตารางรหัสอักขระ และการตัดกระดาษ [19]</w:t>
      </w:r>
    </w:p>
    <w:p>
      <w:pPr>
        <w:pStyle w:val="BodyText"/>
        <w:ind w:firstLine="1267"/>
      </w:pPr>
      <w:r>
        <w:t xml:space="preserve">ประเด็นเฉพาะสำหรับภาษาไทยคือข้อความที่จัดเก็บในฐานข้อมูลใช้การเข้ารหัสแบบยูนิโคด แต่เครื่องพิมพ์กลุ่มนี้ใช้ตารางรหัสอักขระไทยตามมาตรฐาน TIS-620 [20] ข้อความจึงต้องถูกแปลงชุดรหัสก่อนส่งออกไป และต้องส่งคำสั่งเลือกตารางรหัสให้ถูกต้องด้วย มิฉะนั้นใบเสร็จจะพิมพ์ออกมาเป็นอักขระที่อ่านไม่ได้ โครงงานนี้สร้างชุดคำสั่งขึ้นเองในระดับไบต์แทนการใช้ไลบรารีสำเร็จรูป เพื่อให้ควบคุมรูปแบบใบเสร็จได้ตามต้องการและตรวจสอบข้อมูลที่ส่งออกไปได้จริง โดยจัดเก็บไบต์ที่ส่งออกไว้เป็นไฟล์สำหรับตรวจสอบย้อนหลัง</w:t>
      </w:r>
    </w:p>
    <w:bookmarkEnd w:id="33"/>
    <w:bookmarkStart w:id="37" w:name="X4b6a8accb4a05253c9d1c731d1f0146c4bbba13"/>
    <w:p>
      <w:pPr>
        <w:pStyle w:val="Heading3"/>
      </w:pPr>
      <w:r>
        <w:t xml:space="preserve">2.2.6 การสร้างรหัส QR สำหรับการชำระเงินตามมาตรฐานพร้อมเพย์</w:t>
      </w:r>
    </w:p>
    <w:p>
      <w:pPr>
        <w:pStyle w:val="FirstParagraph"/>
        <w:ind w:firstLine="1267"/>
      </w:pPr>
      <w:r>
        <w:t xml:space="preserve">รหัส QR สำหรับการชำระเงินไม่ใช่ภาพที่สร้างขึ้นตามอำเภอใจ แต่เป็นข้อความที่เข้ารหัสตามข้อกำหนด EMVCo QR Code Specification for Payment Systems ในรูปแบบที่ร้านค้าเป็นผู้แสดงรหัส (Merchant-Presented Mode) [21] โครงสร้างข้อมูลเป็นแบบรหัสช่อง ความยาว และค่าข้อมูล (Tag-Length-Value) เรียงต่อกันตามลำดับรหัสช่อง และปิดท้ายด้วยค่าตรวจสอบความถูกต้องของข้อมูล ธนาคารแห่งประเทศไทยได้ประกาศแนวนโยบายให้ใช้มาตรฐานนี้เป็นฐานของรหัส QR สำหรับธุรกรรมการชำระเงินในประเทศ เพื่อให้สแกนจ่ายข้ามผู้ให้บริการได้ [22]</w:t>
      </w:r>
    </w:p>
    <w:p>
      <w:pPr>
        <w:pStyle w:val="BodyText"/>
        <w:ind w:firstLine="1267"/>
      </w:pPr>
      <w:r>
        <w:t xml:space="preserve">โครงงานนี้แบ่งหน้าที่ระหว่างสองฝั่งอย่างชัดเจน ระบบหลังบ้านทำหน้าที่ประกอบข้อความตามโครงสร้างข้างต้นให้ตรงกับยอดชำระของแต่ละคำสั่งซื้อ โดยเขียนขึ้นเองภายในระบบและไม่เรียกใช้บริการภายนอก ส่วนเว็บแอปพลิเคชันฝั่งผู้ใช้ทำหน้าที่แปลงข้อความนั้นเป็นภาพรหัส QR ให้ลูกค้าสแกน</w:t>
      </w:r>
    </w:p>
    <w:p>
      <w:pPr>
        <w:pStyle w:val="BodyText"/>
        <w:ind w:firstLine="1267"/>
      </w:pPr>
      <w:r>
        <w:t xml:space="preserve">ข้อจำกัดที่ต้องระบุไว้อย่างชัดเจนคือ ระบบไม่ได้เชื่อมต่อกับผู้ให้บริการรับชำระเงินหรือระบบของธนาคาร จึงไม่สามารถตรวจสอบสถานะการชำระเงินโดยอัตโนมัติได้ พนักงานขายเป็นผู้ตรวจสอบการแจ้งเตือนจากแอปพลิเคชันธนาคารและยืนยันการรับเงินด้วยตนเอง ซึ่งเป็นขอบเขตที่กำหนดไว้ตั้งแต่ต้น สัญลักษณ์ของบริการพร้อมเพย์แสดงดังรูปที่ 2.4</w:t>
      </w:r>
    </w:p>
    <w:p>
      <w:pPr>
        <w:keepNext/>
        <w:jc w:val="center"/>
        <w:ind w:left="0" w:firstLine="0"/>
        <w:spacing w:before="240" w:after="120"/>
        <w:pStyle w:val="BodyText"/>
      </w:pPr>
      <w:r>
        <w:drawing>
          <wp:inline>
            <wp:extent cx="2278058" cy="935999"/>
            <wp:effectExtent b="0" l="0" r="0" t="0"/>
            <wp:docPr descr="สัญลักษณ์ของบริการพร้อมเพย์" title="" id="35" name="Picture"/>
            <a:graphic>
              <a:graphicData uri="http://schemas.openxmlformats.org/drawingml/2006/picture">
                <pic:pic>
                  <pic:nvPicPr>
                    <pic:cNvPr descr="../assets/tech/fig2-04_promptpa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058" cy="9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2.4</w:t>
      </w:r>
      <w:r>
        <w:t xml:space="preserve"> </w:t>
      </w:r>
      <w:r>
        <w:t xml:space="preserve">สัญลักษณ์ของบริการพร้อมเพย์</w:t>
      </w:r>
    </w:p>
    <w:bookmarkEnd w:id="37"/>
    <w:bookmarkEnd w:id="38"/>
    <w:bookmarkStart w:id="39" w:name="งานวจยและระบบทเกยวของ"/>
    <w:p>
      <w:pPr>
        <w:pStyle w:val="Heading2"/>
      </w:pPr>
      <w:r>
        <w:t xml:space="preserve">2.3 งานวิจัยและระบบที่เกี่ยวข้อง</w:t>
      </w:r>
    </w:p>
    <w:p>
      <w:pPr>
        <w:pStyle w:val="FirstParagraph"/>
      </w:pPr>
      <w:r>
        <w:t xml:space="preserve">คณะผู้จัดทำได้สืบค้นงานวิจัยและระบบที่มีลักษณะใกล้เคียงกับระบบอำพร OMS เพื่อใช้เป็นแนวทางในการออกแบบและเพื่อระบุความแตกต่างของโครงงานนี้ โดยคัดเลือกเฉพาะงานที่ศึกษาระบบสารสนเทศสำหรับการจัดการสินค้าคงคลังของธุรกิจขนาดกลางและขนาดย่อม หรือศึกษากระบวนการจัดการสินค้าคงคลังในธุรกิจวัสดุก่อสร้างโดยตรง มีรายละเอียดดังนี้</w:t>
      </w:r>
    </w:p>
    <w:p>
      <w:pPr>
        <w:pStyle w:val="BodyText"/>
      </w:pPr>
      <w:r>
        <w:t xml:space="preserve">ชนะชัย สุรินทร์ และคณะ (2568) ได้พัฒนาระบบสารสนเทศการบริหารสินค้าคงคลังสำหรับวิสาหกิจขนาดกลางและขนาดย่อม โดยพัฒนาบนซอฟต์แวร์โอเพนซอร์สสำเร็จรูปร่วมกับฐานข้อมูลเชิงสัมพันธ์ ระบบรองรับการจัดเก็บข้อมูลสินค้าคงคลัง การจัดการคำสั่งซื้อ การติดตามสินค้า และการแจ้งเตือนสถานะ ประเมินประสิทธิภาพโดยผู้เชี่ยวชาญด้านเทคโนโลยีสารสนเทศและผู้ประกอบการรวม 15 คน ได้ผลอยู่ในระดับมาก [23] งานนี้มีขอบเขตหน้าที่ใกล้เคียงกับระบบอำพร OMS มากที่สุดในกลุ่มที่สืบค้นได้ แต่ต่างกันที่วิธีการพัฒนา กล่าวคือการใช้ซอฟต์แวร์สำเร็จรูปทำให้ได้ความสามารถครบถ้วนอย่างรวดเร็ว แต่ปรับให้เข้ากับกระบวนการเฉพาะของร้านได้จำกัด ในขณะที่ระบบอำพร OMS พัฒนาขึ้นเองจึงออกแบบกระบวนการยืนยันจ่ายสินค้าให้ตรงกับหน้างานได้ นอกจากนี้ผู้วิจัยยังระบุข้อเสนอแนะของตนเองไว้ว่าควรเพิ่มมาตรการรักษาความปลอดภัยของข้อมูล ซึ่งเป็นประเด็นที่ระบบอำพร OMS กำหนดไว้เป็นข้อกำหนดตั้งแต่ต้น</w:t>
      </w:r>
    </w:p>
    <w:p>
      <w:pPr>
        <w:pStyle w:val="BodyText"/>
      </w:pPr>
      <w:r>
        <w:t xml:space="preserve">อมรรัตน์ หมื่นจิตรน้อย และ วิสุวะ อุ่นยะวงษ์ (2568) ได้ศึกษาการจัดการสินค้าคงคลังโดยประยุกต์ใช้ ABC Analysis สำหรับบริษัทจำหน่ายวัสดุก่อสร้าง โดยเก็บข้อมูลด้วยการสัมภาษณ์เชิงโครงสร้างจากผู้บริหาร เจ้าหน้าที่บัญชี และพนักงานคลังสินค้า แล้วจัดกลุ่มสินค้า 40 รายการตามสัดส่วนมูลค่าการขาย พบว่าสินค้ากลุ่ม A จำนวน 8 รายการคิดเป็นร้อยละ 79.02 ของมูลค่าการขายทั้งหมด [14] งานนี้อยู่ในธุรกิจเดียวกับกรณีศึกษาของโครงงานนี้ จึงยืนยันว่าปัญหาการจัดการสินค้าคงคลังในธุรกิจวัสดุก่อสร้างเป็นปัญหาร่วมของอุตสาหกรรม ไม่ใช่ปัญหาเฉพาะร้าน อย่างไรก็ตามงานนี้เป็นการศึกษาเชิงกระบวนการโดยไม่ได้พัฒนาระบบสารสนเทศ จึงเป็นงานที่เสริมกันกับโครงงานนี้มากกว่าจะทับซ้อนกัน และข้อค้นพบเรื่องการจัดกลุ่มสินค้าสามารถนำมาต่อยอดในการกำหนดจุดสั่งซื้อเพิ่มของระบบอำพร OMS ให้แตกต่างกันตามความสำคัญของสินค้าได้</w:t>
      </w:r>
    </w:p>
    <w:p>
      <w:pPr>
        <w:pStyle w:val="BodyText"/>
      </w:pPr>
      <w:r>
        <w:t xml:space="preserve">Tanaman และคณะ (2023) ได้พัฒนาระบบจัดการสินค้าคงคลังบนเว็บสำหรับธุรกิจขนาดเล็กในประเทศฟิลิปปินส์ ซึ่งมีสาขาสี่แห่ง ร้านเคลื่อนที่หนึ่งคัน และคลังสินค้าหนึ่งแห่ง โดยพัฒนาตามแบบจำลองน้ำตกร่วมกับข้อแนะนำของ IEEE และประเมินระบบตามคุณลักษณะด้านคุณภาพซอฟต์แวร์แปดด้าน [24] งานนี้มีความใกล้เคียงกับโครงงานนี้ในเชิงปัญหามากที่สุด เนื่องจากผู้วิจัยระบุว่าเดิมร้านใช้ใบกระดาษส่งคำขอสินค้าจากสาขาไปยังคลัง และพบปัญหาว่าพนักงานหลายคนบันทึกข้อมูลลงในใบเดียวกันภายในวันเดียว ทำให้ข้อมูลผิดพลาด ซึ่งเป็นอาการเดียวกับการเขียนทับกันของข้อมูลที่อธิบายไว้ในหัวข้อ 2.1.3 อย่างไรก็ตามงานนี้แก้ปัญหาด้วยการเปลี่ยนจากกระดาษเป็นระบบดิจิทัลเท่านั้น ไม่ได้กล่าวถึงการควบคุมความถูกต้องเมื่อมีการทำรายการพร้อมกันในระดับฐานข้อมูล และไม่มีการส่งคำสั่งซื้อไปยังคลังแบบทันที</w:t>
      </w:r>
    </w:p>
    <w:p>
      <w:pPr>
        <w:pStyle w:val="BodyText"/>
      </w:pPr>
      <w:r>
        <w:t xml:space="preserve">Angellin, Oetama และ Amri (2023) ได้พัฒนาระบบสารสนเทศสินค้าคงคลังและการขายบนเว็บสำหรับวิสาหกิจรายย่อยในประเทศอินโดนีเซีย กรณีศึกษาร้านจำหน่ายเนื้อสัตว์และอาหารแช่แข็ง โดยใช้วิธีการพัฒนาแบบรวดเร็ว ผู้วิจัยระบุปัญหาของระบบเดิมที่บันทึกด้วยมือไว้สามข้อ คือความผิดพลาดจากมนุษย์ การทุจริตของมนุษย์ และข้อมูลที่ไม่ถูกต้อง [25] ประเด็นเรื่องการทุจริตมีความเกี่ยวข้องโดยตรงกับโครงงานนี้ เนื่องจากปัญหาที่พบจากหน้างานของร้านกรณีศึกษามีการนำบิลเก่ามาใช้รับสินค้าซ้ำ ระบบอำพร OMS จึงกำหนดให้บันทึกประวัติการทำรายการทุกเหตุการณ์สำคัญพร้อมระบุผู้กระทำ และควบคุมสถานะคำสั่งซื้อไม่ให้จ่ายสินค้าซ้ำได้ ซึ่งเป็นมาตรการที่งานดังกล่าวยังไม่ได้กล่าวถึง</w:t>
      </w:r>
    </w:p>
    <w:p>
      <w:pPr>
        <w:pStyle w:val="BodyText"/>
      </w:pPr>
      <w:r>
        <w:t xml:space="preserve">ธนากร แซ่ลี่ และ จิรพัฒน์ อ่วมมั่น (2563) ได้พัฒนาระบบบริหารจัดการหน้าร้านขายของชำ แบ่งการทำงานเป็นส่วนของเจ้าของร้านและส่วนของพนักงาน รองรับการตรวจสอบและจัดการการสั่งซื้อสินค้า การตรวจสอบจำนวนสินค้าในคลัง และการออกรายงานและใบเสร็จ [26] ส่วนเอก บำรุงศรี และ ธนชัย เกิดคงคีรี (2563) ได้พัฒนาเว็บแอปพลิเคชันระบบจัดการสินค้าและการขายของร้านมินิมาร์ท ซึ่งเพิ่มความสามารถในการตัดสต็อกและแจ้งเตือนสินค้าที่มีจำนวนเหลือน้อย [27] งานทั้งสองเป็นโครงงานของนักศึกษาไทยที่มีบริบทใกล้เคียงกับโครงงานนี้ คือเป็นร้านค้าปลีกขนาดเล็กที่เปลี่ยนจากกระบวนการกระดาษมาเป็นเว็บแอปพลิเคชัน จึงใช้เปรียบเทียบขอบเขตของงานได้ แต่ทั้งสองระบบไม่มีการเชื่อมกระบวนการชำระเงินหน้าร้านเข้ากับคิวงานของคลังสินค้า และไม่มีการควบคุมเพื่อป้องกันการรับสินค้าซ้ำ</w:t>
      </w:r>
    </w:p>
    <w:p>
      <w:pPr>
        <w:pStyle w:val="BodyText"/>
      </w:pPr>
      <w:r>
        <w:t xml:space="preserve">การเปรียบเทียบขอบเขตความสามารถของงานที่สืบค้นได้กับระบบอำพร OMS สรุปได้ดังตารางที่ 2.1</w:t>
      </w:r>
    </w:p>
    <w:p>
      <w:pPr>
        <w:pStyle w:val="TableCaption"/>
      </w:pPr>
      <w:r>
        <w:rPr>
          <w:b/>
          <w:bCs/>
        </w:rPr>
        <w:t xml:space="preserve">ตารางที่ 2.1</w:t>
      </w:r>
      <w:r>
        <w:t xml:space="preserve"> </w:t>
      </w:r>
      <w:r>
        <w:t xml:space="preserve">เปรียบเทียบขอบเขตความสามารถของงานที่เกี่ยวข้องกับระบบอำพร OMS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40"/>
      </w:tblGrid>
      <w:tr>
        <w:trPr>
          <w:tblHeader w:val="on"/>
        </w:trP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งานที่ศึกษา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บริบท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จัดการสต็อก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ตัดสต็อกอัตโนมัติ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แจ้งเตือนจุดสั่งซื้อ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เชื่อมการชำระเงิน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คิวงานเรียลไทม์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ป้องกันการจ่ายซ้ำ</w:t>
            </w:r>
          </w:p>
        </w:tc>
      </w:tr>
      <w:t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ชนะชัย สุรินทร์ และคณะ (2568) [23]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SME ไทย ใช้ซอฟต์แวร์สำเร็จรูป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</w:tr>
      <w:t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อมรรัตน์ และ วิสุวะ (2568) [14]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วัสดุก่อสร้าง ไทย เชิงกระบวนการ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เชิงวิเคราะห์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เชิงทฤษฎี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</w:tr>
      <w:tr>
        <w:tc>
          <w:tcPr>
            <w:tcW w:w="1038" w:type="dxa"/>
          </w:tcPr>
          <w:tcPr/>
          <w:p>
            <w:pPr>
              <w:pStyle w:val="Compact"/>
            </w:pPr>
            <w:r>
              <w:t xml:space="preserve">Tanaman และคณะ (2023) [24]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ธุรกิจสี่สาขาและคลัง ฟิลิปปินส์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ไม่ระบุ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</w:tr>
      <w:tr>
        <w:tc>
          <w:tcPr>
            <w:tcW w:w="1038" w:type="dxa"/>
          </w:tcPr>
          <w:tcPr/>
          <w:p>
            <w:pPr>
              <w:pStyle w:val="Compact"/>
            </w:pPr>
            <w:r>
              <w:t xml:space="preserve">Angellin และคณะ (2023) [25]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วิสาหกิจรายย่อย อินโดนีเซีย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</w:tr>
      <w:t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ธนากร และ จิรพัฒน์ (2563) [26]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ร้านขายของชำ ไทย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</w:tr>
      <w:tr>
        <w:tc>
          <w:tcPr>
            <w:tcW w:w="1038" w:type="dxa"/>
          </w:tcPr>
          <w:tcPr/>
          <w:p>
            <w:pPr>
              <w:pStyle w:val="Compact"/>
            </w:pPr>
            <w:r>
              <w:t xml:space="preserve">เอก และ ธนชัย (2563) [27]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t xml:space="preserve">ร้านมินิมาร์ท ไทย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</w:tr>
      <w:tr>
        <w:tc>
          <w:tcPr>
            <w:tcW w:w="1038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ระบบอำพร OMS (โครงงานนี้)</w:t>
            </w:r>
          </w:p>
        </w:tc>
        <w:tc>
          <w:tcPr>
            <w:tcW w:w="1038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ร้านวัสดุก่อสร้าง SME ไทย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มี</w:t>
            </w:r>
          </w:p>
        </w:tc>
        <w:tc>
          <w:tcPr>
            <w:tcW w:w="1038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มี</w:t>
            </w:r>
          </w:p>
        </w:tc>
        <w:tc>
          <w:tcPr>
            <w:tcW w:w="1040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มี</w:t>
            </w:r>
          </w:p>
        </w:tc>
      </w:tr>
    </w:tbl>
    <w:p>
      <w:pPr>
        <w:pStyle w:val="BodyText"/>
      </w:pPr>
      <w:r>
        <w:t xml:space="preserve">จากตารางที่ 2.1 จะเห็นได้ว่างานที่สืบค้นได้ครอบคลุมการจัดการสินค้าคงคลังเป็นหลัก และบางงานครอบคลุมถึงการตัดสต็อกและการแจ้งเตือนเมื่อสินค้าเหลือน้อย แต่ยังไม่พบงานใดที่เชื่อมกระบวนการชำระเงินหน้าร้านเข้ากับคิวงานของคลังสินค้าแบบทันที และไม่พบงานใดที่กล่าวถึงการควบคุมความถูกต้องของข้อมูลเมื่อมีการยืนยันจ่ายสินค้าพร้อมกันเพื่อป้องกันการจ่ายซ้ำ</w:t>
      </w:r>
    </w:p>
    <w:p>
      <w:pPr>
        <w:pStyle w:val="BodyText"/>
      </w:pPr>
      <w:r>
        <w:t xml:space="preserve">ความแตกต่างของระบบอำพร OMS จากงานที่สืบค้นได้จึงอยู่ที่การรวมสามสิ่งไว้ในระบบเดียวกัน ได้แก่ การผลักคำสั่งซื้อเข้าคิวงานคลังสินค้าทันทีที่ยืนยันรับชำระเงิน การควบคุมสถานะคำสั่งซื้อร่วมกับการควบคุมภาวะพร้อมกันในระดับฐานข้อมูลเพื่อป้องกันการจ่ายสินค้าซ้ำ และการตัดสต็อกภายในธุรกรรมเดียวกันกับการบันทึกประวัติการทำรายการ ทั้งนี้ข้อสรุปดังกล่าวตั้งอยู่บนขอบเขตของการสืบค้นที่ดำเนินการได้ในโครงงานนี้ ซึ่งครอบคลุมฐานข้อมูลวารสารที่เปิดให้เข้าถึงได้และฐานข้อมูลงานวิจัยของสถาบันการศึกษาในประเทศ จึงไม่อาจสรุปได้ว่าไม่มีงานลักษณะนี้อยู่เลย</w:t>
      </w:r>
    </w:p>
    <w:bookmarkEnd w:id="39"/>
    <w:bookmarkEnd w:id="40"/>
    <w:bookmarkStart w:id="41" w:name="เอกสารอางอง"/>
    <w:p>
      <w:pPr>
        <w:pageBreakBefore/>
        <w:pStyle w:val="Heading1"/>
      </w:pPr>
      <w:r>
        <w:t xml:space="preserve">เอกสารอ้างอิง</w:t>
      </w:r>
    </w:p>
    <w:p>
      <w:pPr>
        <w:jc w:val="left"/>
        <w:ind w:firstLine="0"/>
        <w:pStyle w:val="FirstParagraph"/>
      </w:pPr>
      <w:r>
        <w:t xml:space="preserve">[1] Sommerville I. Software engineering. 10th ed. Boston, MA: Pearson; 2015.</w:t>
      </w:r>
    </w:p>
    <w:p>
      <w:pPr>
        <w:jc w:val="left"/>
        <w:ind w:firstLine="0"/>
        <w:pStyle w:val="BodyText"/>
      </w:pPr>
      <w:r>
        <w:t xml:space="preserve">[2] Bass L, Clements P, Kazman R. Software architecture in practice. 4th ed. Boston, MA: Addison-Wesley; 2021.</w:t>
      </w:r>
    </w:p>
    <w:p>
      <w:pPr>
        <w:jc w:val="left"/>
        <w:ind w:firstLine="0"/>
        <w:pStyle w:val="BodyText"/>
      </w:pPr>
      <w:r>
        <w:t xml:space="preserve">[3] Brown S. Software architecture for developers volume 2: visualise, document and explore your software architecture. Leanpub; 2023.</w:t>
      </w:r>
    </w:p>
    <w:p>
      <w:pPr>
        <w:jc w:val="left"/>
        <w:ind w:firstLine="0"/>
        <w:pStyle w:val="BodyText"/>
      </w:pPr>
      <w:r>
        <w:t xml:space="preserve">[4] Härder T, Reuter A. Principles of transaction-oriented database recovery. ACM Computing Surveys. 1983;15(4):287-317. doi:10.1145/289.291</w:t>
      </w:r>
    </w:p>
    <w:p>
      <w:pPr>
        <w:jc w:val="left"/>
        <w:ind w:firstLine="0"/>
        <w:pStyle w:val="BodyText"/>
      </w:pPr>
      <w:r>
        <w:t xml:space="preserve">[5] Bernstein PA, Hadzilacos V, Goodman N. Concurrency control and recovery in database systems. Reading, MA: Addison-Wesley; 1987.</w:t>
      </w:r>
    </w:p>
    <w:p>
      <w:pPr>
        <w:jc w:val="left"/>
        <w:ind w:firstLine="0"/>
        <w:pStyle w:val="BodyText"/>
      </w:pPr>
      <w:r>
        <w:t xml:space="preserve">[6] Kung HT, Robinson JT. On optimistic methods for concurrency control. ACM Transactions on Database Systems. 1981;6(2):213-226. doi:10.1145/319566.319567</w:t>
      </w:r>
    </w:p>
    <w:p>
      <w:pPr>
        <w:jc w:val="left"/>
        <w:ind w:firstLine="0"/>
        <w:pStyle w:val="BodyText"/>
      </w:pPr>
      <w:r>
        <w:t xml:space="preserve">[7] Harel D. Statecharts: a visual formalism for complex systems. Science of Computer Programming. 1987;8(3):231-274. doi:10.1016/0167-6423(87)90035-9</w:t>
      </w:r>
    </w:p>
    <w:p>
      <w:pPr>
        <w:jc w:val="left"/>
        <w:ind w:firstLine="0"/>
        <w:pStyle w:val="BodyText"/>
      </w:pPr>
      <w:r>
        <w:t xml:space="preserve">[8] Kent K, Souppaya M. Guide to computer security log management. NIST Special Publication 800-92. Gaithersburg, MD: National Institute of Standards and Technology; 2006. สืบค้นจาก URL: https://nvlpubs.nist.gov/nistpubs/legacy/SP/nistspecialpublication800-92.pdf (สืบค้นเมื่อ 10 กันยายน 2569).</w:t>
      </w:r>
    </w:p>
    <w:p>
      <w:pPr>
        <w:jc w:val="left"/>
        <w:ind w:firstLine="0"/>
        <w:pStyle w:val="BodyText"/>
      </w:pPr>
      <w:r>
        <w:t xml:space="preserve">[9] Fette I, Melnikov A. The WebSocket protocol. RFC 6455. Internet Engineering Task Force; 2011. สืบค้นจาก URL: https://www.rfc-editor.org/rfc/rfc6455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[10] WHATWG. HTML living standard: server-sent events. [online] 2024. สืบค้นจาก URL: https://html.spec.whatwg.org/multipage/server-sent-events.html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[11] Sandhu R, Coyne EJ, Feinstein HL, Youman CE. Role-based access control models. IEEE Computer. 1996;29(2):38-47. doi:10.1109/2.485845</w:t>
      </w:r>
    </w:p>
    <w:p>
      <w:pPr>
        <w:jc w:val="left"/>
        <w:ind w:firstLine="0"/>
        <w:pStyle w:val="BodyText"/>
      </w:pPr>
      <w:r>
        <w:t xml:space="preserve">[12] Few S. Information dashboard design: the effective visual communication of data. Sebastopol, CA: O’Reilly; 2006.</w:t>
      </w:r>
    </w:p>
    <w:p>
      <w:pPr>
        <w:jc w:val="left"/>
        <w:ind w:firstLine="0"/>
        <w:pStyle w:val="BodyText"/>
      </w:pPr>
      <w:r>
        <w:t xml:space="preserve">[13] Heizer J, Render B, Munson C. Operations management: sustainability and supply chain management. 13th ed. Harlow: Pearson; 2020.</w:t>
      </w:r>
    </w:p>
    <w:p>
      <w:pPr>
        <w:jc w:val="left"/>
        <w:ind w:firstLine="0"/>
        <w:pStyle w:val="BodyText"/>
      </w:pPr>
      <w:r>
        <w:t xml:space="preserve">[14] อมรรัตน์ หมื่นจิตรน้อย, วิสุวะ อุ่นยะวงษ์. การจัดการสินค้าคงคลังโดยการประยุกต์ ABC Analysis สำหรับบริษัทจำหน่ายวัสดุก่อสร้าง. วารสารการวิจัยการบริหารการพัฒนา. 2568;15(2):699-713. สืบค้นจาก URL: https://so01.tci-thaijo.org/index.php/JDAR/article/view/277742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[15] OpenJS Foundation. Node.js documentation. [online] 2024. สืบค้นจาก URL: https://nodejs.org/docs/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[16] Express.js. Express — Node.js web application framework. [online] 2024. สืบค้นจาก URL: https://expressjs.com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[17] Oracle Corporation. MySQL 8.0 reference manual: the InnoDB storage engine. [online] 2024. สืบค้นจาก URL: https://dev.mysql.com/doc/refman/8.0/en/innodb-storage-engine.html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[18] Meta Open Source. React documentation: the library for web and native user interfaces. [online] 2024. สืบค้นจาก URL: https://react.dev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[19] Seiko Epson Corporation. ESC/POS command reference. [online] 2024. สืบค้นจาก URL: https://download4.epson.biz/sec_pubs/pos/reference_en/escpos/index.html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[20] สำนักงานมาตรฐานผลิตภัณฑ์อุตสาหกรรม. มาตรฐานผลิตภัณฑ์อุตสาหกรรมรหัสสำหรับอักขระไทยที่ใช้กับคอมพิวเตอร์ มอก. 620-2533. กรุงเทพฯ: กระทรวงอุตสาหกรรม; 2533.</w:t>
      </w:r>
    </w:p>
    <w:p>
      <w:pPr>
        <w:jc w:val="left"/>
        <w:ind w:firstLine="0"/>
        <w:pStyle w:val="BodyText"/>
      </w:pPr>
      <w:r>
        <w:t xml:space="preserve">[21] EMVCo. EMV QR code specification for payment systems: merchant-presented mode. [online] 2020. สืบค้นจาก URL: https://www.emvco.com/specifications/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[22] ธนาคารแห่งประเทศไทย. แนวนโยบายการใช้มาตรฐาน Thai QR Code ในธุรกรรมการชำระเงิน. [online] 2562. สืบค้นจาก URL: https://www.bot.or.th/content/dam/bot/documents/th/our-roles/payment-systems/payment/payment-all-hearing/policy-guideline-thai-qr-code.pdf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[23] ชนะชัย สุรินทร์, ธนัชพงศ์ วังคำหาญ, เจษฎา สิงห์ทองชัย, ไพฑูรย์ ทิพย์สันเทียะ, ปนัดดา โพธินาม. การพัฒนาระบบสารสนเทศการบริหารสินค้าคงคลัง สำหรับวิสาหกิจขนาดกลางและขนาดย่อม. วารสารนวัตศาสตร์สหวิทยาการ. 2568;3(1):63-79. สืบค้นจาก URL: https://so15.tci-thaijo.org/index.php/jiis/article/view/1710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[24] Tanaman MT, Baylosis JLA, Abiles BJA, Catungal MLP, Encarnacion PC. Web-based inventory management system. International Journal of Science and Advanced Information Technology. 2023;12(5):44-48. doi:10.30534/ijsait/2023/021252023</w:t>
      </w:r>
    </w:p>
    <w:p>
      <w:pPr>
        <w:jc w:val="left"/>
        <w:ind w:firstLine="0"/>
        <w:pStyle w:val="BodyText"/>
      </w:pPr>
      <w:r>
        <w:t xml:space="preserve">[25] Angellin K, Oetama RS, Amri M. Web-based inventory and sales information system: Indonesian micro small medium enterprise case study. Journal of Information System. 2023;8(1):57-66. doi:10.33633/joins.v8i1.7977</w:t>
      </w:r>
    </w:p>
    <w:p>
      <w:pPr>
        <w:jc w:val="left"/>
        <w:ind w:firstLine="0"/>
        <w:pStyle w:val="BodyText"/>
      </w:pPr>
      <w:r>
        <w:t xml:space="preserve">[26] ธนากร แซ่ลี่, จิรพัฒน์ อ่วมมั่น. ระบบบริหารจัดการหน้าร้านขายของชำ. โครงงาน คณะวิทยาศาสตร์ มหาวิทยาลัยสยาม; 2563. สืบค้นจาก URL: https://e-research.siam.edu/kb/frontend-management-system/ (สืบค้นเมื่อ 9 กันยายน 2569).</w:t>
      </w:r>
    </w:p>
    <w:p>
      <w:pPr>
        <w:jc w:val="left"/>
        <w:ind w:firstLine="0"/>
        <w:pStyle w:val="BodyText"/>
      </w:pPr>
      <w:r>
        <w:t xml:space="preserve">[27] เอก บำรุงศรี, ธนชัย เกิดคงคีรี. เว็บแอปพลิเคชัน ระบบจัดการสินค้าและการขายของร้านคิมแอนด์จิวมินิมาร์ท. โครงงาน คณะวิทยาศาสตร์ มหาวิทยาลัยสยาม; 2563. สืบค้นจาก URL: https://e-research.siam.edu/kb/web-application-of-product-and-sales-management-system-of-kim-jew-minimart/ (สืบค้นเมื่อ 9 กันยายน 2569).</w:t>
      </w:r>
    </w:p>
    <w:bookmarkEnd w:id="41"/>
    <w:sectPr>
      <w:headerReference r:id="rIdHdrNum" w:type="default"/>
      <w:headerReference r:id="rIdHdrFirst" w:type="first"/>
      <w:pgSz w:w="11906" w:h="16838"/>
      <w:pgMar w:top="2160" w:right="1440" w:bottom="1440" w:left="2160" w:header="1440" w:footer="1440" w:gutter="0"/>
      <w:titlePg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  <w:rPr>
        <w:rFonts w:ascii="TH Sarabun New" w:hAnsi="TH Sarabun New" w:cs="TH Sarabun New" w:eastAsia="TH Sarabun New"/>
        <w:sz w:val="32"/>
        <w:szCs w:val="32"/>
      </w:rPr>
    </w:pPr>
    <w:r>
      <w:rPr>
        <w:rFonts w:ascii="TH Sarabun New" w:hAnsi="TH Sarabun New" w:cs="TH Sarabun New" w:eastAsia="TH Sarabun New"/>
        <w:sz w:val="32"/>
      </w:rPr>
      <w:fldChar w:fldCharType="begin"/>
    </w:r>
    <w:r>
      <w:instrText xml:space="preserve"> PAGE </w:instrText>
    </w:r>
    <w:r>
      <w:fldChar w:fldCharType="separate"/>
    </w:r>
    <w:r>
      <w:rPr>
        <w:rFonts w:ascii="TH Sarabun New" w:hAnsi="TH Sarabun New" w:cs="TH Sarabun New" w:eastAsia="TH Sarabun New"/>
        <w:sz w:val="32"/>
      </w:rP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cs="TH Sarabun New" w:eastAsia="TH Sarabun New" w:hAnsi="TH Sarabun New"/>
        <w:color w:val="000000"/>
        <w:sz w:val="32"/>
        <w:szCs w:val="32"/>
      </w:rPr>
    </w:rPrDefault>
    <w:pPrDefault>
      <w:pPr>
        <w:spacing w:after="0" w:line="240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Normal" w:type="paragraph">
    <w:name w:val="Normal"/>
    <w:qFormat/>
    <w:pPr>
      <w:jc w:val="both"/>
      <w:ind w:firstLine="720"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qFormat/>
    <w:pPr>
      <w:jc w:val="both"/>
      <w:ind w:firstLine="720"/>
    </w:pPr>
  </w:style>
  <w:style w:styleId="FirstParagraph" w:type="paragraph">
    <w:name w:val="First Paragraph"/>
    <w:basedOn w:val="Normal"/>
    <w:qFormat/>
    <w:pPr>
      <w:jc w:val="both"/>
      <w:ind w:firstLine="720"/>
    </w:pPr>
  </w:style>
  <w:style w:styleId="Compact" w:type="paragraph">
    <w:name w:val="Compact"/>
    <w:basedOn w:val="Normal"/>
    <w:qFormat/>
    <w:pPr>
      <w:jc w:val="left"/>
      <w:ind w:firstLine="0"/>
      <w:spacing w:after="0"/>
    </w:pPr>
    <w:rPr>
      <w:sz w:val="24"/>
      <w:szCs w:val="24"/>
    </w:rPr>
  </w:style>
  <w:style w:styleId="Heading1" w:type="paragraph">
    <w:name w:val="heading 1"/>
    <w:basedOn w:val="Normal"/>
    <w:qFormat/>
    <w:pPr>
      <w:keepNext/>
      <w:jc w:val="center"/>
      <w:ind w:firstLine="0"/>
      <w:spacing w:after="240"/>
      <w:outlineLvl w:val="0"/>
    </w:pPr>
    <w:rPr>
      <w:b/>
      <w:bCs/>
      <w:sz w:val="36"/>
      <w:szCs w:val="36"/>
    </w:rPr>
  </w:style>
  <w:style w:styleId="Heading2" w:type="paragraph">
    <w:name w:val="heading 2"/>
    <w:basedOn w:val="Normal"/>
    <w:qFormat/>
    <w:pPr>
      <w:keepNext/>
      <w:jc w:val="left"/>
      <w:ind w:firstLine="0" w:left="0"/>
      <w:spacing w:after="120" w:before="320"/>
      <w:outlineLvl w:val="1"/>
    </w:pPr>
    <w:rPr>
      <w:b/>
      <w:bCs/>
    </w:rPr>
  </w:style>
  <w:style w:styleId="Heading3" w:type="paragraph">
    <w:name w:val="heading 3"/>
    <w:basedOn w:val="Normal"/>
    <w:qFormat/>
    <w:pPr>
      <w:keepNext/>
      <w:jc w:val="left"/>
      <w:ind w:firstLine="0" w:left="720"/>
      <w:spacing w:after="120" w:before="240"/>
      <w:outlineLvl w:val="2"/>
    </w:pPr>
    <w:rPr>
      <w:b/>
      <w:bCs/>
    </w:rPr>
  </w:style>
  <w:style w:styleId="Heading4" w:type="paragraph">
    <w:name w:val="heading 4"/>
    <w:basedOn w:val="Normal"/>
    <w:qFormat/>
    <w:pPr>
      <w:keepNext/>
      <w:jc w:val="left"/>
      <w:ind w:firstLine="0" w:left="1267"/>
      <w:spacing w:after="120" w:before="240"/>
      <w:outlineLvl w:val="3"/>
    </w:pPr>
    <w:rPr>
      <w:b/>
      <w:bCs/>
    </w:rPr>
  </w:style>
  <w:style w:styleId="Heading5" w:type="paragraph">
    <w:name w:val="heading 5"/>
    <w:basedOn w:val="Normal"/>
    <w:qFormat/>
    <w:pPr>
      <w:keepNext/>
      <w:jc w:val="left"/>
      <w:ind w:firstLine="0" w:left="1973"/>
      <w:spacing w:after="120" w:before="240"/>
      <w:outlineLvl w:val="4"/>
    </w:pPr>
    <w:rPr>
      <w:b/>
      <w:bCs/>
    </w:rPr>
  </w:style>
  <w:style w:styleId="TableCaption" w:type="paragraph">
    <w:name w:val="Table Caption"/>
    <w:basedOn w:val="Normal"/>
    <w:qFormat/>
    <w:pPr>
      <w:keepNext/>
      <w:jc w:val="left"/>
      <w:ind w:firstLine="0"/>
      <w:spacing w:before="240"/>
    </w:pPr>
  </w:style>
  <w:style w:styleId="ImageCaption" w:type="paragraph">
    <w:name w:val="Image Caption"/>
    <w:basedOn w:val="Normal"/>
    <w:qFormat/>
    <w:pPr>
      <w:jc w:val="center"/>
      <w:ind w:firstLine="0"/>
      <w:spacing w:after="240"/>
    </w:pPr>
  </w:style>
  <w:style w:styleId="Table" w:type="table">
    <w:name w:val="Table"/>
    <w:basedOn w:val="TableNormal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bCs/>
      </w:r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Id="rIdHdrNum" Type="http://schemas.openxmlformats.org/officeDocument/2006/relationships/header" Target="header1.xml"/><Relationship Id="rIdHdrFirst" Type="http://schemas.openxmlformats.org/officeDocument/2006/relationships/header" Target="header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2026-09-30T04:34:38Z</dcterms:created>
  <dcterms:modified xsi:type="dcterms:W3CDTF">2026-09-30T04:34:38Z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