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9" w:name="บทท-5"/>
    <w:p>
      <w:pPr>
        <w:pStyle w:val="Heading1"/>
      </w:pPr>
      <w:r>
        <w:t xml:space="preserve">บทที่ 5</w:t>
      </w:r>
    </w:p>
    <w:bookmarkStart w:id="9" w:name="สรปผลและขอเสนอแนะ"/>
    <w:p>
      <w:pPr>
        <w:pStyle w:val="Heading1"/>
      </w:pPr>
      <w:r>
        <w:t xml:space="preserve">สรุปผลและข้อเสนอแนะ</w:t>
      </w:r>
    </w:p>
    <w:p>
      <w:pPr>
        <w:pStyle w:val="FirstParagraph"/>
      </w:pPr>
      <w:r>
        <w:t xml:space="preserve">บทนี้สรุปผลการดำเนินโครงงานระบบจัดการคำสั่งซื้อและตรวจสอบคลังสินค้า กรณีศึกษาร้านวัสดุก่อสร้างอำพรคอนกรีต โดยประมวลจากผลการพัฒนาและผลการทดสอบในบทที่ 4 เทียบกับวัตถุประสงค์ที่ตั้งไว้ในบทที่ 1 ปัญหาและอุปสรรคที่พบระหว่างการดำเนินงาน ตลอดจนข้อเสนอแนะสำหรับการพัฒนาต่อยอดในอนาคต</w:t>
      </w:r>
    </w:p>
    <w:bookmarkEnd w:id="9"/>
    <w:bookmarkStart w:id="13" w:name="สรปผลการดำเนนงาน"/>
    <w:p>
      <w:pPr>
        <w:pStyle w:val="Heading2"/>
      </w:pPr>
      <w:r>
        <w:t xml:space="preserve">5.1 สรุปผลการดำเนินงาน</w:t>
      </w:r>
    </w:p>
    <w:p>
      <w:pPr>
        <w:pStyle w:val="FirstParagraph"/>
      </w:pPr>
      <w:r>
        <w:t xml:space="preserve">โครงงานนี้พัฒนาระบบที่เชื่อมงานขายหน้าร้านเข้ากับงานจ่ายสินค้าในคลัง แทนการส่งบิลกระดาษที่ร้านใช้อยู่เดิม โดยผลการดำเนินงานที่สำคัญสรุปได้ดังนี้</w:t>
      </w:r>
    </w:p>
    <w:bookmarkStart w:id="10" w:name="ผลการพฒนาระบบ"/>
    <w:p>
      <w:pPr>
        <w:pStyle w:val="Heading3"/>
      </w:pPr>
      <w:r>
        <w:t xml:space="preserve">5.1.1 ผลการพัฒนาระบบ</w:t>
      </w:r>
    </w:p>
    <w:p>
      <w:pPr>
        <w:pStyle w:val="FirstParagraph"/>
        <w:ind w:firstLine="1267"/>
      </w:pPr>
      <w:r>
        <w:t xml:space="preserve">โครงงานนี้พัฒนาระบบจัดการคำสั่งซื้อและตรวจสอบคลังสินค้าสำหรับร้านวัสดุก่อสร้างอำพรคอนกรีตได้ครบตามที่ออกแบบไว้ในบทที่ 3 ระบบประกอบด้วยหน่วยติดตั้ง (Deployment Unit) 4 หน่วย คือ ส่วนติดต่อผู้ใช้ ระบบหลังบ้าน บริการพิมพ์ใบเสร็จ และฐานข้อมูล ระบบหลังบ้านแบ่งเป็น 10 โมดูลตามกรณีการใช้งาน ฐานข้อมูลมี 7 ตาราง และมีหน้าจอ 9 หน้าจอที่แสดงตามสิทธิ์ของผู้ใช้ 3 บทบาท ความต้องการเชิงหน้าที่ (Functional Requirement: FR) ทั้ง 9 ข้อ ตั้งแต่ FR-01 ถึง FR-09 ได้รับการพัฒนาครบผ่านกรณีการใช้งาน (Use Case: UC) 11 กรณี ตั้งแต่ UC-01 ถึง UC-11 และระบบนำเข้าข้อมูลสินค้าจริงของร้าน 783 รายการใน 16 หมวดหมู่ จากไฟล์ตารางคำนวณของร้าน 18 แผ่นงาน อีกสองแผ่นงานคือปูนและอุปกรณ์ช่างยังไม่ได้นำเข้า เนื่องจากไม่มีรหัสสินค้ากำกับ ผู้ใช้แต่ละบทบาทใช้งานระบบดังตารางที่ 5.1</w:t>
      </w:r>
    </w:p>
    <w:p>
      <w:pPr>
        <w:pStyle w:val="TableCaption"/>
      </w:pPr>
      <w:r>
        <w:rPr>
          <w:b/>
          <w:bCs/>
        </w:rPr>
        <w:t xml:space="preserve">ตารางที่ 5.1</w:t>
      </w:r>
      <w:r>
        <w:t xml:space="preserve"> </w:t>
      </w:r>
      <w:r>
        <w:t xml:space="preserve">งานที่ผู้ใช้แต่ละบทบาททำในระบบ</w:t>
      </w:r>
    </w:p>
    <w:tbl>
      <w:tblPr>
        <w:tblW w:w="5000" w:type="pct"/>
        <w:tblStyle w:val="Table"/>
        <w:tblLook w:firstRow="1" w:lastRow="0" w:firstColumn="0" w:lastColumn="0" w:noHBand="0" w:noVBand="0" w:val="0020"/>
        <w:tblLayout w:type="fixed"/>
      </w:tblPr>
      <w:tblGrid>
        <w:gridCol w:w="1445"/>
        <w:gridCol w:w="4643"/>
        <w:gridCol w:w="2218"/>
      </w:tblGrid>
      <w:tr>
        <w:trPr>
          <w:tblHeader w:val="on"/>
        </w:trPr>
        <w:tc>
          <w:tcPr>
            <w:tcW w:w="1445" w:type="dxa"/>
          </w:tcPr>
          <w:tcPr/>
          <w:p>
            <w:pPr>
              <w:pStyle w:val="Compact"/>
            </w:pPr>
            <w:r>
              <w:t xml:space="preserve">บทบาท</w:t>
            </w:r>
          </w:p>
        </w:tc>
        <w:tc>
          <w:tcPr>
            <w:tcW w:w="4643" w:type="dxa"/>
          </w:tcPr>
          <w:tcPr/>
          <w:p>
            <w:pPr>
              <w:pStyle w:val="Compact"/>
            </w:pPr>
            <w:r>
              <w:t xml:space="preserve">งานที่ทำในระบบ</w:t>
            </w:r>
          </w:p>
        </w:tc>
        <w:tc>
          <w:tcPr>
            <w:tcW w:w="2218" w:type="dxa"/>
          </w:tcPr>
          <w:tcPr/>
          <w:p>
            <w:pPr>
              <w:pStyle w:val="Compact"/>
            </w:pPr>
            <w:r>
              <w:t xml:space="preserve">กรณีการใช้งาน</w:t>
            </w:r>
          </w:p>
        </w:tc>
      </w:tr>
      <w:tr>
        <w:tc>
          <w:tcPr>
            <w:tcW w:w="1445" w:type="dxa"/>
          </w:tcPr>
          <w:tcPr/>
          <w:p>
            <w:pPr>
              <w:pStyle w:val="Compact"/>
            </w:pPr>
            <w:r>
              <w:t xml:space="preserve">พนักงานขาย</w:t>
            </w:r>
          </w:p>
        </w:tc>
        <w:tc>
          <w:tcPr>
            <w:tcW w:w="4643" w:type="dxa"/>
          </w:tcPr>
          <w:tcPr/>
          <w:p>
            <w:pPr>
              <w:pStyle w:val="Compact"/>
            </w:pPr>
            <w:r>
              <w:t xml:space="preserve">ขายหน้าร้าน แสดงรหัส QR ยืนยันรับชำระ และพิมพ์ใบเสร็จ</w:t>
            </w:r>
          </w:p>
        </w:tc>
        <w:tc>
          <w:tcPr>
            <w:tcW w:w="2218" w:type="dxa"/>
          </w:tcPr>
          <w:tcPr/>
          <w:p>
            <w:pPr>
              <w:pStyle w:val="Compact"/>
            </w:pPr>
            <w:r>
              <w:t xml:space="preserve">UC-01, UC-03, UC-04</w:t>
            </w:r>
          </w:p>
        </w:tc>
      </w:tr>
      <w:tr>
        <w:tc>
          <w:tcPr>
            <w:tcW w:w="1445" w:type="dxa"/>
          </w:tcPr>
          <w:tcPr/>
          <w:p>
            <w:pPr>
              <w:pStyle w:val="Compact"/>
            </w:pPr>
            <w:r>
              <w:t xml:space="preserve">พนักงานคลังสินค้า</w:t>
            </w:r>
          </w:p>
        </w:tc>
        <w:tc>
          <w:tcPr>
            <w:tcW w:w="4643" w:type="dxa"/>
          </w:tcPr>
          <w:tcPr/>
          <w:p>
            <w:pPr>
              <w:pStyle w:val="Compact"/>
            </w:pPr>
            <w:r>
              <w:t xml:space="preserve">ดูคิว ปรับสถานะการจัดของ ยืนยันจ่ายสินค้าและตัดสต็อก ดูแดชบอร์ดปฏิบัติการ และรับการแจ้งเตือน</w:t>
            </w:r>
          </w:p>
        </w:tc>
        <w:tc>
          <w:tcPr>
            <w:tcW w:w="2218" w:type="dxa"/>
          </w:tcPr>
          <w:tcPr/>
          <w:p>
            <w:pPr>
              <w:pStyle w:val="Compact"/>
            </w:pPr>
            <w:r>
              <w:t xml:space="preserve">UC-01, UC-05 ถึง UC-08, UC-11</w:t>
            </w:r>
          </w:p>
        </w:tc>
      </w:tr>
      <w:tr>
        <w:tc>
          <w:tcPr>
            <w:tcW w:w="1445" w:type="dxa"/>
          </w:tcPr>
          <w:tcPr/>
          <w:p>
            <w:pPr>
              <w:pStyle w:val="Compact"/>
            </w:pPr>
            <w:r>
              <w:t xml:space="preserve">ผู้จัดการ</w:t>
            </w:r>
          </w:p>
        </w:tc>
        <w:tc>
          <w:tcPr>
            <w:tcW w:w="4643" w:type="dxa"/>
          </w:tcPr>
          <w:tcPr/>
          <w:p>
            <w:pPr>
              <w:pStyle w:val="Compact"/>
            </w:pPr>
            <w:r>
              <w:t xml:space="preserve">ทำงานได้ทุกอย่างข้างต้น และจัดการข้อมูลสินค้า ดูแดชบอร์ดระดับบริหาร และค้นประวัติการทำรายการ</w:t>
            </w:r>
          </w:p>
        </w:tc>
        <w:tc>
          <w:tcPr>
            <w:tcW w:w="2218" w:type="dxa"/>
          </w:tcPr>
          <w:tcPr/>
          <w:p>
            <w:pPr>
              <w:pStyle w:val="Compact"/>
            </w:pPr>
            <w:r>
              <w:t xml:space="preserve">UC-01 ถึง UC-11</w:t>
            </w:r>
          </w:p>
        </w:tc>
      </w:tr>
    </w:tbl>
    <w:p>
      <w:pPr>
        <w:pStyle w:val="BodyText"/>
        <w:ind w:firstLine="1267"/>
      </w:pPr>
      <w:r>
        <w:t xml:space="preserve">จากตารางที่ 5.1 พนักงานขายเห็นเพียงหน้าจอขายหน้าร้าน พนักงานคลังสินค้าเห็นเฉพาะหน้าจอที่เกี่ยวกับการจ่ายสินค้า ส่วนผู้จัดการเข้าถึงได้ทุกหน้าจอเพื่อทำงานแทนพนักงานได้เมื่อคนไม่พอ ตามเหตุผลที่อธิบายไว้ใต้ตารางที่ 3.15</w:t>
      </w:r>
    </w:p>
    <w:bookmarkEnd w:id="10"/>
    <w:bookmarkStart w:id="11" w:name="ผลการทดสอบระบบ"/>
    <w:p>
      <w:pPr>
        <w:pStyle w:val="Heading3"/>
      </w:pPr>
      <w:r>
        <w:t xml:space="preserve">5.1.2 ผลการทดสอบระบบ</w:t>
      </w:r>
    </w:p>
    <w:p>
      <w:pPr>
        <w:pStyle w:val="FirstParagraph"/>
        <w:ind w:firstLine="1267"/>
      </w:pPr>
      <w:r>
        <w:t xml:space="preserve">การทดสอบระบบดำเนินการตามแผนในหัวข้อ 3.10 ของบทที่ 3 ผลของแต่ละระดับสรุปได้ดังตารางที่ 5.2</w:t>
      </w:r>
    </w:p>
    <w:p>
      <w:pPr>
        <w:pStyle w:val="TableCaption"/>
      </w:pPr>
      <w:r>
        <w:rPr>
          <w:b/>
          <w:bCs/>
        </w:rPr>
        <w:t xml:space="preserve">ตารางที่ 5.2</w:t>
      </w:r>
      <w:r>
        <w:t xml:space="preserve"> </w:t>
      </w:r>
      <w:r>
        <w:t xml:space="preserve">สรุปผลการทดสอบแต่ละระดับ</w:t>
      </w:r>
    </w:p>
    <w:tbl>
      <w:tblPr>
        <w:tblW w:w="5000" w:type="pct"/>
        <w:tblStyle w:val="Table"/>
        <w:tblLook w:firstRow="1" w:lastRow="0" w:firstColumn="0" w:lastColumn="0" w:noHBand="0" w:noVBand="0" w:val="0020"/>
        <w:tblLayout w:type="fixed"/>
      </w:tblPr>
      <w:tblGrid>
        <w:gridCol w:w="2709"/>
        <w:gridCol w:w="2170"/>
        <w:gridCol w:w="1942"/>
        <w:gridCol w:w="1485"/>
      </w:tblGrid>
      <w:tr>
        <w:trPr>
          <w:tblHeader w:val="on"/>
        </w:trPr>
        <w:tc>
          <w:tcPr>
            <w:tcW w:w="2709" w:type="dxa"/>
          </w:tcPr>
          <w:tcPr/>
          <w:p>
            <w:pPr>
              <w:pStyle w:val="Compact"/>
            </w:pPr>
            <w:r>
              <w:t xml:space="preserve">ระดับการทดสอบ</w:t>
            </w:r>
          </w:p>
        </w:tc>
        <w:tc>
          <w:tcPr>
            <w:tcW w:w="2170" w:type="dxa"/>
          </w:tcPr>
          <w:tcPr/>
          <w:p>
            <w:pPr>
              <w:pStyle w:val="Compact"/>
            </w:pPr>
            <w:r>
              <w:t xml:space="preserve">จำนวนที่ทดสอบ</w:t>
            </w:r>
          </w:p>
        </w:tc>
        <w:tc>
          <w:tcPr>
            <w:tcW w:w="1942" w:type="dxa"/>
          </w:tcPr>
          <w:tcPr/>
          <w:p>
            <w:pPr>
              <w:pStyle w:val="Compact"/>
            </w:pPr>
            <w:r>
              <w:t xml:space="preserve">ผล</w:t>
            </w:r>
          </w:p>
        </w:tc>
        <w:tc>
          <w:tcPr>
            <w:tcW w:w="1485" w:type="dxa"/>
          </w:tcPr>
          <w:tcPr/>
          <w:p>
            <w:pPr>
              <w:pStyle w:val="Compact"/>
              <w:jc w:val="center"/>
            </w:pPr>
            <w:r>
              <w:t xml:space="preserve">รายละเอียดในบทที่ 4</w:t>
            </w:r>
          </w:p>
        </w:tc>
      </w:tr>
      <w:tr>
        <w:tc>
          <w:tcPr>
            <w:tcW w:w="2709" w:type="dxa"/>
          </w:tcPr>
          <w:tcPr/>
          <w:p>
            <w:pPr>
              <w:pStyle w:val="Compact"/>
            </w:pPr>
            <w:r>
              <w:t xml:space="preserve">ระดับหน่วยและระดับการรวมส่วน</w:t>
            </w:r>
          </w:p>
        </w:tc>
        <w:tc>
          <w:tcPr>
            <w:tcW w:w="2170" w:type="dxa"/>
          </w:tcPr>
          <w:tcPr/>
          <w:p>
            <w:pPr>
              <w:pStyle w:val="Compact"/>
            </w:pPr>
            <w:r>
              <w:t xml:space="preserve">134 ข้อใน 14 ชุดทดสอบ</w:t>
            </w:r>
          </w:p>
        </w:tc>
        <w:tc>
          <w:tcPr>
            <w:tcW w:w="1942" w:type="dxa"/>
          </w:tcPr>
          <w:tcPr/>
          <w:p>
            <w:pPr>
              <w:pStyle w:val="Compact"/>
            </w:pPr>
            <w:r>
              <w:t xml:space="preserve">ผ่านทั้งหมด ครอบคลุมโค้ดร้อยละ 89.93</w:t>
            </w:r>
          </w:p>
        </w:tc>
        <w:tc>
          <w:tcPr>
            <w:tcW w:w="1485" w:type="dxa"/>
          </w:tcPr>
          <w:tcPr/>
          <w:p>
            <w:pPr>
              <w:pStyle w:val="Compact"/>
              <w:jc w:val="center"/>
            </w:pPr>
            <w:r>
              <w:t xml:space="preserve">ตารางที่ 4.3</w:t>
            </w:r>
          </w:p>
        </w:tc>
      </w:tr>
      <w:tr>
        <w:tc>
          <w:tcPr>
            <w:tcW w:w="2709" w:type="dxa"/>
          </w:tcPr>
          <w:tcPr/>
          <w:p>
            <w:pPr>
              <w:pStyle w:val="Compact"/>
            </w:pPr>
            <w:r>
              <w:t xml:space="preserve">ระดับระบบตามเกณฑ์การยอมรับ (Acceptance Criteria: AC)</w:t>
            </w:r>
          </w:p>
        </w:tc>
        <w:tc>
          <w:tcPr>
            <w:tcW w:w="2170" w:type="dxa"/>
          </w:tcPr>
          <w:tcPr/>
          <w:p>
            <w:pPr>
              <w:pStyle w:val="Compact"/>
            </w:pPr>
            <w:r>
              <w:t xml:space="preserve">13 ข้อ ครอบคลุม AC-01 ถึง AC-12</w:t>
            </w:r>
          </w:p>
        </w:tc>
        <w:tc>
          <w:tcPr>
            <w:tcW w:w="1942" w:type="dxa"/>
          </w:tcPr>
          <w:tcPr/>
          <w:p>
            <w:pPr>
              <w:pStyle w:val="Compact"/>
            </w:pPr>
            <w:r>
              <w:t xml:space="preserve">ผ่านทั้งหมด</w:t>
            </w:r>
          </w:p>
        </w:tc>
        <w:tc>
          <w:tcPr>
            <w:tcW w:w="1485" w:type="dxa"/>
          </w:tcPr>
          <w:tcPr/>
          <w:p>
            <w:pPr>
              <w:pStyle w:val="Compact"/>
              <w:jc w:val="center"/>
            </w:pPr>
            <w:r>
              <w:t xml:space="preserve">ตารางที่ 4.4</w:t>
            </w:r>
          </w:p>
        </w:tc>
      </w:tr>
      <w:tr>
        <w:tc>
          <w:tcPr>
            <w:tcW w:w="2709" w:type="dxa"/>
          </w:tcPr>
          <w:tcPr/>
          <w:p>
            <w:pPr>
              <w:pStyle w:val="Compact"/>
            </w:pPr>
            <w:r>
              <w:t xml:space="preserve">ตามกรณีทดสอบ (Test Case: TC)</w:t>
            </w:r>
          </w:p>
        </w:tc>
        <w:tc>
          <w:tcPr>
            <w:tcW w:w="2170" w:type="dxa"/>
          </w:tcPr>
          <w:tcPr/>
          <w:p>
            <w:pPr>
              <w:pStyle w:val="Compact"/>
            </w:pPr>
            <w:r>
              <w:t xml:space="preserve">13 กรณี ตั้งแต่ TC-01 ถึง TC-13</w:t>
            </w:r>
          </w:p>
        </w:tc>
        <w:tc>
          <w:tcPr>
            <w:tcW w:w="1942" w:type="dxa"/>
          </w:tcPr>
          <w:tcPr/>
          <w:p>
            <w:pPr>
              <w:pStyle w:val="Compact"/>
            </w:pPr>
            <w:r>
              <w:t xml:space="preserve">ผ่านทั้งหมด</w:t>
            </w:r>
          </w:p>
        </w:tc>
        <w:tc>
          <w:tcPr>
            <w:tcW w:w="1485" w:type="dxa"/>
          </w:tcPr>
          <w:tcPr/>
          <w:p>
            <w:pPr>
              <w:pStyle w:val="Compact"/>
              <w:jc w:val="center"/>
            </w:pPr>
            <w:r>
              <w:t xml:space="preserve">ตารางที่ 4.5</w:t>
            </w:r>
          </w:p>
        </w:tc>
      </w:tr>
      <w:tr>
        <w:tc>
          <w:tcPr>
            <w:tcW w:w="2709" w:type="dxa"/>
          </w:tcPr>
          <w:tcPr/>
          <w:p>
            <w:pPr>
              <w:pStyle w:val="Compact"/>
            </w:pPr>
            <w:r>
              <w:t xml:space="preserve">การยอมรับของผู้ใช้</w:t>
            </w:r>
          </w:p>
        </w:tc>
        <w:tc>
          <w:tcPr>
            <w:tcW w:w="2170" w:type="dxa"/>
          </w:tcPr>
          <w:tcPr/>
          <w:p>
            <w:pPr>
              <w:pStyle w:val="Compact"/>
            </w:pPr>
            <w:r>
              <w:t xml:space="preserve">แบบประเมินความพึงพอใจ 3 คน บทบาทละหนึ่งคน</w:t>
            </w:r>
          </w:p>
        </w:tc>
        <w:tc>
          <w:tcPr>
            <w:tcW w:w="1942" w:type="dxa"/>
          </w:tcPr>
          <w:tcPr/>
          <w:p>
            <w:pPr>
              <w:pStyle w:val="Compact"/>
            </w:pPr>
            <w:r>
              <w:t xml:space="preserve">ค่าเฉลี่ยรวม 4.78 จากคะแนนเต็ม 5</w:t>
            </w:r>
          </w:p>
        </w:tc>
        <w:tc>
          <w:tcPr>
            <w:tcW w:w="1485" w:type="dxa"/>
          </w:tcPr>
          <w:tcPr/>
          <w:p>
            <w:pPr>
              <w:pStyle w:val="Compact"/>
              <w:jc w:val="center"/>
            </w:pPr>
            <w:r>
              <w:t xml:space="preserve">ตารางที่ 4.7</w:t>
            </w:r>
          </w:p>
        </w:tc>
      </w:tr>
    </w:tbl>
    <w:p>
      <w:pPr>
        <w:pStyle w:val="BodyText"/>
        <w:ind w:firstLine="1267"/>
      </w:pPr>
      <w:r>
        <w:t xml:space="preserve">จากตารางที่ 5.2 ผลที่สำคัญมีสี่เรื่อง เรื่องแรก คำสั่งซื้อไปถึงหน้าจอคลังภายใน 80 มิลลิวินาที ต่ำกว่าเกณฑ์ 3 วินาทีมาก (TC-05) เรื่องที่สอง เมื่อสองเครื่องกดจ่ายสินค้าใบเดียวกันพร้อมกัน ระบบให้สำเร็จเพียงครั้งเดียวและหักสต็อกเพียงครั้งเดียว (TC-06) เรื่องที่สาม เมื่อผู้ใช้ 10 เซสชันใช้งานต่อเนื่อง 20 วินาที เกิดคำขอ 15,383 ครั้งโดยไม่มีคำขอใดล้มเหลว (TC-13) และเรื่องที่สี่ ใบเสร็จภาษาไทยพิมพ์ออกจากเครื่องพิมพ์ความร้อนจริงได้ในเวลาประมาณ 2.3 วินาที ต่ำกว่าเกณฑ์ 5 วินาที (TC-12)</w:t>
      </w:r>
    </w:p>
    <w:bookmarkEnd w:id="11"/>
    <w:bookmarkStart w:id="12" w:name="สรปการบรรลวตถประสงค"/>
    <w:p>
      <w:pPr>
        <w:pStyle w:val="Heading3"/>
      </w:pPr>
      <w:r>
        <w:t xml:space="preserve">5.1.3 สรุปการบรรลุวัตถุประสงค์</w:t>
      </w:r>
    </w:p>
    <w:p>
      <w:pPr>
        <w:pStyle w:val="FirstParagraph"/>
        <w:ind w:firstLine="1267"/>
      </w:pPr>
      <w:r>
        <w:t xml:space="preserve">เมื่อนำผลการทดสอบในหัวข้อ 4.2 ของบทที่ 4 มาเทียบกับวัตถุประสงค์ที่ตั้งไว้ในบทที่ 1 ได้ผลดังตารางที่ 5.3</w:t>
      </w:r>
    </w:p>
    <w:p>
      <w:pPr>
        <w:pStyle w:val="TableCaption"/>
      </w:pPr>
      <w:r>
        <w:rPr>
          <w:b/>
          <w:bCs/>
        </w:rPr>
        <w:t xml:space="preserve">ตารางที่ 5.3</w:t>
      </w:r>
      <w:r>
        <w:t xml:space="preserve"> </w:t>
      </w:r>
      <w:r>
        <w:t xml:space="preserve">การบรรลุวัตถุประสงค์ของโครงงานเทียบกับหลักฐานที่ได้จากการทดสอบ</w:t>
      </w:r>
    </w:p>
    <w:tbl>
      <w:tblPr>
        <w:tblW w:w="5000" w:type="pct"/>
        <w:tblStyle w:val="Table"/>
        <w:tblLook w:firstRow="1" w:lastRow="0" w:firstColumn="0" w:lastColumn="0" w:noHBand="0" w:noVBand="0" w:val="0020"/>
        <w:tblLayout w:type="fixed"/>
      </w:tblPr>
      <w:tblGrid>
        <w:gridCol w:w="2230"/>
        <w:gridCol w:w="4242"/>
        <w:gridCol w:w="1834"/>
      </w:tblGrid>
      <w:tr>
        <w:trPr>
          <w:tblHeader w:val="on"/>
        </w:trPr>
        <w:tc>
          <w:tcPr>
            <w:tcW w:w="2230" w:type="dxa"/>
          </w:tcPr>
          <w:tcPr/>
          <w:p>
            <w:pPr>
              <w:pStyle w:val="Compact"/>
            </w:pPr>
            <w:r>
              <w:t xml:space="preserve">วัตถุประสงค์</w:t>
            </w:r>
          </w:p>
        </w:tc>
        <w:tc>
          <w:tcPr>
            <w:tcW w:w="4242" w:type="dxa"/>
          </w:tcPr>
          <w:tcPr/>
          <w:p>
            <w:pPr>
              <w:pStyle w:val="Compact"/>
            </w:pPr>
            <w:r>
              <w:t xml:space="preserve">หลักฐานที่ได้</w:t>
            </w:r>
          </w:p>
        </w:tc>
        <w:tc>
          <w:tcPr>
            <w:tcW w:w="1834" w:type="dxa"/>
          </w:tcPr>
          <w:tcPr/>
          <w:p>
            <w:pPr>
              <w:pStyle w:val="Compact"/>
              <w:jc w:val="center"/>
            </w:pPr>
            <w:r>
              <w:t xml:space="preserve">สถานะ</w:t>
            </w:r>
          </w:p>
        </w:tc>
      </w:tr>
      <w:tr>
        <w:tc>
          <w:tcPr>
            <w:tcW w:w="2230" w:type="dxa"/>
          </w:tcPr>
          <w:tcPr/>
          <w:p>
            <w:pPr>
              <w:pStyle w:val="Compact"/>
            </w:pPr>
            <w:r>
              <w:t xml:space="preserve">1.2.1 ลดข้อผิดพลาดในการบันทึกการขายและจัดการสินค้าคงคลังที่เกิดจากเอกสารกระดาษ</w:t>
            </w:r>
          </w:p>
        </w:tc>
        <w:tc>
          <w:tcPr>
            <w:tcW w:w="4242" w:type="dxa"/>
          </w:tcPr>
          <w:tcPr/>
          <w:p>
            <w:pPr>
              <w:pStyle w:val="Compact"/>
            </w:pPr>
            <w:r>
              <w:t xml:space="preserve">ยอดเงินคำนวณจากราคาในฐานข้อมูลทุกครั้งและตรงกับการคำนวณด้วยมือ (TC-03) คำสั่งซื้อถูกบันทึกครั้งเดียวเมื่อรับชำระเงินพร้อมเลขที่ไม่ซ้ำ (TC-04) สิทธิ์การเข้าถึงถูกจำกัดตามบทบาท (TC-01) และทุกเหตุการณ์สำคัญมีประวัติที่ค้นย้อนหลังได้ (TC-11)</w:t>
            </w:r>
          </w:p>
        </w:tc>
        <w:tc>
          <w:tcPr>
            <w:tcW w:w="1834" w:type="dxa"/>
          </w:tcPr>
          <w:tcPr/>
          <w:p>
            <w:pPr>
              <w:pStyle w:val="Compact"/>
              <w:jc w:val="center"/>
            </w:pPr>
            <w:r>
              <w:t xml:space="preserve">บรรลุ</w:t>
            </w:r>
          </w:p>
        </w:tc>
      </w:tr>
      <w:tr>
        <w:tc>
          <w:tcPr>
            <w:tcW w:w="2230" w:type="dxa"/>
          </w:tcPr>
          <w:tcPr/>
          <w:p>
            <w:pPr>
              <w:pStyle w:val="Compact"/>
            </w:pPr>
            <w:r>
              <w:t xml:space="preserve">1.2.2 ลดระยะเวลารอคอยของลูกค้า โดยให้คลังเริ่มจัดสินค้าได้ทันทีที่ชำระเงิน</w:t>
            </w:r>
          </w:p>
        </w:tc>
        <w:tc>
          <w:tcPr>
            <w:tcW w:w="4242" w:type="dxa"/>
          </w:tcPr>
          <w:tcPr/>
          <w:p>
            <w:pPr>
              <w:pStyle w:val="Compact"/>
            </w:pPr>
            <w:r>
              <w:t xml:space="preserve">คำสั่งซื้อไปถึงหน้าจอคลังภายใน 80 มิลลิวินาทีผ่านช่องทางหลัก และ 43 มิลลิวินาทีผ่านช่องทางสำรอง (TC-05) โดยพนักงานไม่ต้องกดรีเฟรช คลังจึงเริ่มจัดของได้ก่อนลูกค้าเดินไปถึง</w:t>
            </w:r>
          </w:p>
        </w:tc>
        <w:tc>
          <w:tcPr>
            <w:tcW w:w="1834" w:type="dxa"/>
          </w:tcPr>
          <w:tcPr/>
          <w:p>
            <w:pPr>
              <w:pStyle w:val="Compact"/>
              <w:jc w:val="center"/>
            </w:pPr>
            <w:r>
              <w:t xml:space="preserve">บรรลุในเชิงเทคนิค ยังไม่ได้วัดเวลารอจริงของลูกค้าที่ร้าน</w:t>
            </w:r>
          </w:p>
        </w:tc>
      </w:tr>
      <w:tr>
        <w:tc>
          <w:tcPr>
            <w:tcW w:w="2230" w:type="dxa"/>
          </w:tcPr>
          <w:tcPr/>
          <w:p>
            <w:pPr>
              <w:pStyle w:val="Compact"/>
            </w:pPr>
            <w:r>
              <w:t xml:space="preserve">1.2.3 ให้ยอดสินค้าคงเหลือในระบบสะท้อนจำนวนจริงในคลัง และป้องกันการรับสินค้าซ้ำ</w:t>
            </w:r>
          </w:p>
        </w:tc>
        <w:tc>
          <w:tcPr>
            <w:tcW w:w="4242" w:type="dxa"/>
          </w:tcPr>
          <w:tcPr/>
          <w:p>
            <w:pPr>
              <w:pStyle w:val="Compact"/>
            </w:pPr>
            <w:r>
              <w:t xml:space="preserve">การจ่ายสินค้าและการตัดสต็อกอยู่ในธุรกรรมเดียวกัน จ่ายพร้อมกันสำเร็จเพียงครั้งเดียว (TC-06) สต็อกไม่พอแล้วย้อนกลับครบ (TC-07) และทุกการเปลี่ยนยอดมีบันทึกการเคลื่อนไหวกำกับ</w:t>
            </w:r>
          </w:p>
        </w:tc>
        <w:tc>
          <w:tcPr>
            <w:tcW w:w="1834" w:type="dxa"/>
          </w:tcPr>
          <w:tcPr/>
          <w:p>
            <w:pPr>
              <w:pStyle w:val="Compact"/>
              <w:jc w:val="center"/>
            </w:pPr>
            <w:r>
              <w:t xml:space="preserve">บรรลุบางส่วน ยังไม่ได้นับสินค้าจริงเทียบกับระบบ</w:t>
            </w:r>
          </w:p>
        </w:tc>
      </w:tr>
      <w:tr>
        <w:tc>
          <w:tcPr>
            <w:tcW w:w="2230" w:type="dxa"/>
          </w:tcPr>
          <w:tcPr/>
          <w:p>
            <w:pPr>
              <w:pStyle w:val="Compact"/>
            </w:pPr>
            <w:r>
              <w:t xml:space="preserve">1.2.4 ให้ผู้บริหารติดตามยอดขาย สต็อก และคิวงานได้แบบเรียลไทม์</w:t>
            </w:r>
          </w:p>
        </w:tc>
        <w:tc>
          <w:tcPr>
            <w:tcW w:w="4242" w:type="dxa"/>
          </w:tcPr>
          <w:tcPr/>
          <w:p>
            <w:pPr>
              <w:pStyle w:val="Compact"/>
            </w:pPr>
            <w:r>
              <w:t xml:space="preserve">ตัวเลขบนแดชบอร์ดคำนวณสดและตรงกับผลรวมจากฐานข้อมูล (TC-08) ระบบแจ้งเตือนสินค้าใกล้หมดและคิวค้างเองโดยไม่ต้องเปิดดู (TC-09, TC-10)</w:t>
            </w:r>
          </w:p>
        </w:tc>
        <w:tc>
          <w:tcPr>
            <w:tcW w:w="1834" w:type="dxa"/>
          </w:tcPr>
          <w:tcPr/>
          <w:p>
            <w:pPr>
              <w:pStyle w:val="Compact"/>
              <w:jc w:val="center"/>
            </w:pPr>
            <w:r>
              <w:t xml:space="preserve">บรรลุ</w:t>
            </w:r>
          </w:p>
        </w:tc>
      </w:tr>
    </w:tbl>
    <w:p>
      <w:pPr>
        <w:pStyle w:val="BodyText"/>
        <w:ind w:firstLine="1267"/>
      </w:pPr>
      <w:r>
        <w:t xml:space="preserve">จากตารางที่ 5.3 วัตถุประสงค์ข้อ 1.2.1 และ 1.2.4 บรรลุครบถ้วน ส่วนข้อ 1.2.2 บรรลุในเชิงเทคนิคแล้ว คือระบบส่งข้อมูลถึงคลังได้เร็วกว่าเกณฑ์มาก แต่การยืนยันว่าลูกค้ารอน้อยลงจริงต้องวัดที่หน้าร้านหลังใช้งานจริง และข้อ 1.2.3 บรรลุในส่วนของกลไกภายในระบบแล้ว แต่การยืนยันว่ายอดในระบบตรงกับของจริงในคลังต้องนับสินค้าจริงในคลังเทียบกับระบบ ซึ่งเป็นงานที่ต้องทำที่สถานประกอบการ</w:t>
      </w:r>
    </w:p>
    <w:bookmarkEnd w:id="12"/>
    <w:bookmarkEnd w:id="13"/>
    <w:bookmarkStart w:id="24" w:name="ปญหาและอปสรรคทพบระหวางการดำเนนงาน"/>
    <w:p>
      <w:pPr>
        <w:pStyle w:val="Heading2"/>
      </w:pPr>
      <w:r>
        <w:t xml:space="preserve">5.2 ปัญหาและอุปสรรคที่พบระหว่างการดำเนินงาน</w:t>
      </w:r>
    </w:p>
    <w:p>
      <w:pPr>
        <w:pStyle w:val="FirstParagraph"/>
      </w:pPr>
      <w:r>
        <w:t xml:space="preserve">จากการพัฒนาและทดสอบระบบ ผู้จัดทำพบปัญหาและอุปสรรคทั้งด้านเทคนิคและด้านการทดลอง ซึ่งสรุปได้ดังต่อไปนี้</w:t>
      </w:r>
    </w:p>
    <w:bookmarkStart w:id="18" w:name="ปญหาดานเทคนค"/>
    <w:p>
      <w:pPr>
        <w:pStyle w:val="Heading3"/>
      </w:pPr>
      <w:r>
        <w:t xml:space="preserve">5.2.1 ปัญหาด้านเทคนิค</w:t>
      </w:r>
    </w:p>
    <w:p>
      <w:pPr>
        <w:pStyle w:val="FirstParagraph"/>
        <w:ind w:firstLine="1267"/>
      </w:pPr>
      <w:r>
        <w:t xml:space="preserve">ระหว่างการพัฒนาและการทดสอบพบปัญหาที่ต้องแก้ไขสี่เรื่อง ซึ่งล้วนถูกค้นพบจากการทดสอบและการติดตั้ง มิใช่จากการใช้งานปกติ</w:t>
      </w:r>
    </w:p>
    <w:bookmarkStart w:id="14" w:name="ธรกรรมชนกนทขนตอนออกเลขทคำสงซอ"/>
    <w:p>
      <w:pPr>
        <w:pStyle w:val="Heading4"/>
      </w:pPr>
      <w:r>
        <w:t xml:space="preserve">5.2.1.1 ธุรกรรมชนกันที่ขั้นตอนออกเลขที่คำสั่งซื้อ</w:t>
      </w:r>
    </w:p>
    <w:p>
      <w:pPr>
        <w:pStyle w:val="FirstParagraph"/>
        <w:ind w:firstLine="1973"/>
      </w:pPr>
      <w:r>
        <w:t xml:space="preserve">เมื่อวัดภาระงานตาม TC-13 ในรอบแรก พบคำขอสร้างคำสั่งซื้อล้มเหลว 2 ครั้งจาก 14,231 ครั้ง สาเหตุคือเมื่อหลายเครื่องสร้างคำสั่งซื้อต่อเนื่องกันอย่างหนาแน่น การล็อกช่วงเลขที่ของวันทำให้ธุรกรรมรอกันเองจนฐานข้อมูลต้องยกเลิกฝ่ายหนึ่ง ระบบมีกลไกลองใหม่อยู่แล้ว แต่การถอยหลังก่อนลองใหม่เพิ่มขึ้นทีละน้อยเกินไป ทุกเครื่องจึงกลับมาชนกันซ้ำจนครบจำนวนครั้งที่กำหนด การแก้ไขคือเปลี่ยนเป็นถอยหลังแบบทวีคูณและเพิ่มจำนวนครั้งที่ลองใหม่ เมื่อวัดซ้ำด้วยวิธีเดิมพบว่าคำขอทั้ง 15,383 ครั้งสำเร็จโดยไม่มีข้อใดล้มเหลว</w:t>
      </w:r>
    </w:p>
    <w:bookmarkEnd w:id="14"/>
    <w:bookmarkStart w:id="15" w:name="เวลารอคอยบนหนาจอควแสดงเปนคาตดลบ"/>
    <w:p>
      <w:pPr>
        <w:pStyle w:val="Heading4"/>
      </w:pPr>
      <w:r>
        <w:t xml:space="preserve">5.2.1.2 เวลารอคอยบนหน้าจอคิวแสดงเป็นค่าติดลบ</w:t>
      </w:r>
    </w:p>
    <w:p>
      <w:pPr>
        <w:pStyle w:val="FirstParagraph"/>
        <w:ind w:firstLine="1973"/>
      </w:pPr>
      <w:r>
        <w:t xml:space="preserve">ปัญหานี้พบระหว่างตรวจภาพหน้าจอที่จะนำมาใช้ในบทที่ 4 โดยคำสั่งซื้อที่เพิ่งเข้ามาแสดงข้อความว่า</w:t>
      </w:r>
      <w:r>
        <w:t xml:space="preserve"> </w:t>
      </w:r>
      <w:r>
        <w:t xml:space="preserve">“รอ -1 นาที”</w:t>
      </w:r>
      <w:r>
        <w:t xml:space="preserve"> </w:t>
      </w:r>
      <w:r>
        <w:t xml:space="preserve">สาเหตุคือหน้าจอนับเวลาที่ผ่านไปโดยปรับค่านาฬิกาทุก 30 วินาที แต่เวลาที่โหลดคิวใหม่เปลี่ยนทันที ในช่วงที่นาฬิกายังตามไม่ทันจึงได้ผลต่างติดลบ การแก้ไขคือไม่ให้เวลาที่บวกเพิ่มและเวลารอรวมต่ำกว่าศูนย์ ปัญหานี้ไม่กระทบความถูกต้องของข้อมูลในฐานข้อมูล แต่กระทบความน่าเชื่อถือในสายตาผู้ใช้</w:t>
      </w:r>
    </w:p>
    <w:bookmarkEnd w:id="15"/>
    <w:bookmarkStart w:id="16" w:name="ขอมลสนคาตงตนมยอดคงเหลอเปนศนย"/>
    <w:p>
      <w:pPr>
        <w:pStyle w:val="Heading4"/>
      </w:pPr>
      <w:r>
        <w:t xml:space="preserve">5.2.1.3 ข้อมูลสินค้าตั้งต้นมียอดคงเหลือเป็นศูนย์</w:t>
      </w:r>
    </w:p>
    <w:p>
      <w:pPr>
        <w:pStyle w:val="FirstParagraph"/>
        <w:ind w:firstLine="1973"/>
      </w:pPr>
      <w:r>
        <w:t xml:space="preserve">ข้อมูลสินค้าตั้งต้นของร้านมียอดคงเหลือเป็นศูนย์จำนวนมาก เนื่องจากไฟล์สต็อกที่ได้รับจากร้านระบุจำนวนไว้เฉพาะสินค้าบางรายการ สินค้าที่ยังไม่ได้นับจึงบันทึกเป็นศูนย์ตามข้อตกลงที่ระบุไว้ในบทที่ 3 ผลคือสินค้าเหล่านั้นขายได้แต่จ่ายออกจากระบบไม่ได้ เพราะระบบไม่ยอมให้ยอดคงเหลือติดลบ ซึ่งเป็นพฤติกรรมที่ถูกต้องตามที่ออกแบบไว้ แต่ชี้ให้เห็นว่าการนับสินค้าจริงเพื่อตั้งต้นยอดคงเหลือเป็นงานที่ต้องทำก่อนเริ่มใช้งานจริง</w:t>
      </w:r>
    </w:p>
    <w:bookmarkEnd w:id="16"/>
    <w:bookmarkStart w:id="17" w:name="X3955ac28d2ce0e2d03ee4e3fed37f69dab0865d"/>
    <w:p>
      <w:pPr>
        <w:pStyle w:val="Heading4"/>
      </w:pPr>
      <w:r>
        <w:t xml:space="preserve">5.2.1.4 การส่งงานพิมพ์ไปยังเครื่องพิมพ์ USB บนระบบปฏิบัติการ Windows</w:t>
      </w:r>
    </w:p>
    <w:p>
      <w:pPr>
        <w:pStyle w:val="FirstParagraph"/>
        <w:ind w:firstLine="1973"/>
      </w:pPr>
      <w:r>
        <w:t xml:space="preserve">บริการพิมพ์ออกแบบไว้ให้ส่งงานผ่านคิวพิมพ์ของระบบปฏิบัติการด้วยคำสั่ง lp ซึ่งใช้ได้บน macOS และ Linux แต่เมื่อนำไปติดตั้งบนเครื่องคอมพิวเตอร์ที่ใช้ Windows และต่อกับเครื่องพิมพ์ใบเสร็จผ่านพอร์ต USB พบว่า Windows ไม่มีคำสั่งนี้ จึงส่งงานพิมพ์ไม่ได้ การแก้ไขคือเพิ่มช่องทางสำหรับ Windows โดยแชร์เครื่องพิมพ์ด้วยชื่อ AmpornOMS-Receipt แล้วให้บริการพิมพ์คัดลอกชุดคำสั่ง ESC/POS แบบไบนารีไปยังเครื่องพิมพ์ที่แชร์นั้นโดยตรง พร้อมเพิ่มชุดทดสอบ transport.test.js จำนวน 3 ข้อในตารางที่ 4.3 และเขียนขั้นตอนการแชร์เครื่องพิมพ์ไว้ในคู่มือติดตั้ง หลังแก้ไขแล้วจึงพิมพ์ใบเสร็จกับเครื่องจริงได้ตาม TC-12</w:t>
      </w:r>
    </w:p>
    <w:bookmarkEnd w:id="17"/>
    <w:bookmarkEnd w:id="18"/>
    <w:bookmarkStart w:id="23" w:name="ปญหาดานการทดลอง"/>
    <w:p>
      <w:pPr>
        <w:pStyle w:val="Heading3"/>
      </w:pPr>
      <w:r>
        <w:t xml:space="preserve">5.2.2 ปัญหาด้านการทดลอง</w:t>
      </w:r>
    </w:p>
    <w:p>
      <w:pPr>
        <w:pStyle w:val="FirstParagraph"/>
        <w:ind w:firstLine="1267"/>
      </w:pPr>
      <w:r>
        <w:t xml:space="preserve">ผลการทดสอบในบทที่ 4 มีข้อจำกัดที่ต้องระบุไว้เพื่อไม่ให้ตีความเกินกว่าที่หลักฐานรองรับ ดังนี้</w:t>
      </w:r>
    </w:p>
    <w:bookmarkStart w:id="19" w:name="การทดสอบบนเครองคอมพวเตอรเครองเดยว"/>
    <w:p>
      <w:pPr>
        <w:pStyle w:val="Heading4"/>
      </w:pPr>
      <w:r>
        <w:t xml:space="preserve">5.2.2.1 การทดสอบบนเครื่องคอมพิวเตอร์เครื่องเดียว</w:t>
      </w:r>
    </w:p>
    <w:p>
      <w:pPr>
        <w:pStyle w:val="FirstParagraph"/>
        <w:ind w:firstLine="1973"/>
      </w:pPr>
      <w:r>
        <w:t xml:space="preserve">การทดสอบส่วนใหญ่ดำเนินการบนเครื่องคอมพิวเตอร์เครื่องเดียวที่ติดตั้งทั้งสี่หน่วยไว้ด้วยกัน เวลาที่วัดได้จึงไม่รวมความหน่วงของเครือข่ายภายในร้านจริง ค่าที่วัดได้ใน TC-05 จึงเป็นค่าที่ดีที่สุดที่ระบบทำได้ มิใช่ค่าที่ร้านจะพบเมื่อใช้งานผ่านเครือข่ายไร้สายในคลัง</w:t>
      </w:r>
    </w:p>
    <w:bookmarkEnd w:id="19"/>
    <w:bookmarkStart w:id="20" w:name="การวดเวลาพมพใบเสรจเพยงหนงครง"/>
    <w:p>
      <w:pPr>
        <w:pStyle w:val="Heading4"/>
      </w:pPr>
      <w:r>
        <w:t xml:space="preserve">5.2.2.2 การวัดเวลาพิมพ์ใบเสร็จเพียงหนึ่งครั้ง</w:t>
      </w:r>
    </w:p>
    <w:p>
      <w:pPr>
        <w:pStyle w:val="FirstParagraph"/>
        <w:ind w:firstLine="1973"/>
      </w:pPr>
      <w:r>
        <w:t xml:space="preserve">เวลาพิมพ์ใบเสร็จใน TC-12 วัดเพียงหนึ่งครั้งกับเครื่องพิมพ์หนึ่งเครื่อง ผลที่ได้จึงยืนยันว่าระบบพิมพ์ได้ทันเกณฑ์ในสภาพปกติ แต่ยังไม่ครอบคลุมกรณีที่พิมพ์หลายใบติดต่อกันในช่วงที่ลูกค้าหนาแน่น</w:t>
      </w:r>
    </w:p>
    <w:bookmarkEnd w:id="20"/>
    <w:bookmarkStart w:id="21" w:name="ผประเมนความพงพอใจมจำนวนนอย"/>
    <w:p>
      <w:pPr>
        <w:pStyle w:val="Heading4"/>
      </w:pPr>
      <w:r>
        <w:t xml:space="preserve">5.2.2.3 ผู้ประเมินความพึงพอใจมีจำนวนน้อย</w:t>
      </w:r>
    </w:p>
    <w:p>
      <w:pPr>
        <w:pStyle w:val="FirstParagraph"/>
        <w:ind w:firstLine="1973"/>
      </w:pPr>
      <w:r>
        <w:t xml:space="preserve">การประเมินความพึงพอใจทำกับผู้ใช้งานจริงบทบาทละหนึ่งคน รวมสามคน และพนักงานคลังสินค้าทดลองใช้ระบบน้อยกว่าหนึ่งสัปดาห์ ผลในตารางที่ 4.7 จึงสะท้อนความเห็นของผู้ใช้กลุ่มเล็กในช่วงแรกของการใช้งาน ยังนำไปสรุปเป็นความพึงพอใจของผู้ใช้โดยทั่วไปไม่ได้</w:t>
      </w:r>
    </w:p>
    <w:bookmarkEnd w:id="21"/>
    <w:bookmarkStart w:id="22" w:name="ภาระงานในการทดสอบหนกกวาการใชงานจรง"/>
    <w:p>
      <w:pPr>
        <w:pStyle w:val="Heading4"/>
      </w:pPr>
      <w:r>
        <w:t xml:space="preserve">5.2.2.4 ภาระงานในการทดสอบหนักกว่าการใช้งานจริง</w:t>
      </w:r>
    </w:p>
    <w:p>
      <w:pPr>
        <w:pStyle w:val="FirstParagraph"/>
        <w:ind w:firstLine="1973"/>
      </w:pPr>
      <w:r>
        <w:t xml:space="preserve">ภาระงานที่ใช้ทดสอบใน TC-13 หนักกว่าสภาพการใช้งานจริงของร้านมาก เนื่องจากทุกเซสชันเรียกใช้งานต่อเนื่องโดยไม่มีช่วงหยุด ผลที่ได้จึงเป็นขอบบนของความสามารถ มิใช่ตัวแทนของปริมาณงานที่ร้านจะสร้างจริงในหนึ่งวัน</w:t>
      </w:r>
    </w:p>
    <w:bookmarkEnd w:id="22"/>
    <w:bookmarkEnd w:id="23"/>
    <w:bookmarkEnd w:id="24"/>
    <w:bookmarkStart w:id="38" w:name="ขอเสนอแนะ"/>
    <w:p>
      <w:pPr>
        <w:pStyle w:val="Heading2"/>
      </w:pPr>
      <w:r>
        <w:t xml:space="preserve">5.3 ข้อเสนอแนะ</w:t>
      </w:r>
    </w:p>
    <w:p>
      <w:pPr>
        <w:pStyle w:val="FirstParagraph"/>
      </w:pPr>
      <w:r>
        <w:t xml:space="preserve">จากผลการพัฒนาระบบและการทดสอบ ผู้จัดทำมีข้อเสนอแนะเพื่อใช้เป็นแนวทางในการพัฒนาระบบในอนาคต ดังต่อไปนี้</w:t>
      </w:r>
    </w:p>
    <w:bookmarkStart w:id="32" w:name="ขอเสนอแนะในการพฒนาระบบ"/>
    <w:p>
      <w:pPr>
        <w:pStyle w:val="Heading3"/>
      </w:pPr>
      <w:r>
        <w:t xml:space="preserve">5.3.1 ข้อเสนอแนะในการพัฒนาระบบ</w:t>
      </w:r>
    </w:p>
    <w:bookmarkStart w:id="25" w:name="การตรวจสอบยอดโอนเงนอตโนมต"/>
    <w:p>
      <w:pPr>
        <w:pStyle w:val="Heading4"/>
      </w:pPr>
      <w:r>
        <w:t xml:space="preserve">5.3.1.1 การตรวจสอบยอดโอนเงินอัตโนมัติ</w:t>
      </w:r>
    </w:p>
    <w:p>
      <w:pPr>
        <w:pStyle w:val="FirstParagraph"/>
        <w:ind w:firstLine="1973"/>
      </w:pPr>
      <w:r>
        <w:t xml:space="preserve">ปัจจุบันพนักงานขายต้องตรวจการแจ้งเตือนเงินเข้าจากแอปพลิเคชันธนาคารด้วยตนเองก่อนกดยืนยันรับชำระ ซึ่งยังมีโอกาสผิดพลาดเมื่อลูกค้าหนาแน่น ควรพัฒนาการตรวจสอบยอดโอนผ่านบริการของธนาคารเพื่อยืนยันรับชำระให้อัตโนมัติ ซึ่งเป็นส่วนที่ระบุไว้นอกขอบเขตในหัวข้อ 1.3.6</w:t>
      </w:r>
    </w:p>
    <w:bookmarkEnd w:id="25"/>
    <w:bookmarkStart w:id="26" w:name="ใบสงซอสนคาทเชอมกบการรบสนคาเขาคลง"/>
    <w:p>
      <w:pPr>
        <w:pStyle w:val="Heading4"/>
      </w:pPr>
      <w:r>
        <w:t xml:space="preserve">5.3.1.2 ใบสั่งซื้อสินค้าที่เชื่อมกับการรับสินค้าเข้าคลัง</w:t>
      </w:r>
    </w:p>
    <w:p>
      <w:pPr>
        <w:pStyle w:val="FirstParagraph"/>
        <w:ind w:firstLine="1973"/>
      </w:pPr>
      <w:r>
        <w:t xml:space="preserve">ปัจจุบันการรับสินค้าเข้าคลังทำผ่านการปรับสต็อกบนหน้าจอจัดการข้อมูลสินค้า โดยผู้จัดการกรอกจำนวนที่รับเข้าเองทีละรายการ และระบบบันทึกเป็นการเคลื่อนไหวของสต็อกประเภทรับสินค้าเข้า แต่ยังไม่มีใบสั่งซื้อให้เทียบว่าของที่รับเข้าตรงกับที่สั่งหรือไม่ ควรพัฒนาใบสั่งซื้อที่สร้างได้จากการแจ้งเตือนสินค้าต่ำกว่าจุดสั่งซื้อเพิ่ม แล้วใช้ใบสั่งซื้อนั้นตรวจรับสินค้า เพื่อให้วงจรตั้งแต่เตือน สั่งซื้อ จนถึงรับของเข้าคลังอยู่ในระบบเดียวกัน</w:t>
      </w:r>
    </w:p>
    <w:bookmarkEnd w:id="26"/>
    <w:bookmarkStart w:id="27" w:name="การแจงเตอนผานชองทางภายนอก"/>
    <w:p>
      <w:pPr>
        <w:pStyle w:val="Heading4"/>
      </w:pPr>
      <w:r>
        <w:t xml:space="preserve">5.3.1.3 การแจ้งเตือนผ่านช่องทางภายนอก</w:t>
      </w:r>
    </w:p>
    <w:p>
      <w:pPr>
        <w:pStyle w:val="FirstParagraph"/>
        <w:ind w:firstLine="1973"/>
      </w:pPr>
      <w:r>
        <w:t xml:space="preserve">การแจ้งเตือนในปัจจุบันแสดงเฉพาะภายในระบบ ผู้จัดการจึงเห็นได้เมื่อเปิดระบบเท่านั้น ควรเพิ่มการแจ้งเตือนผ่านช่องทางภายนอก เช่น อีเมลหรือแอปพลิเคชันสนทนา เพื่อให้เจ้าของร้านทราบเมื่อสินค้าใกล้หมดหรือคิวค้างนานแม้ไม่ได้อยู่ที่ร้าน</w:t>
      </w:r>
    </w:p>
    <w:bookmarkEnd w:id="27"/>
    <w:bookmarkStart w:id="28" w:name="จอแสดงผลฝงลกคา"/>
    <w:p>
      <w:pPr>
        <w:pStyle w:val="Heading4"/>
      </w:pPr>
      <w:r>
        <w:t xml:space="preserve">5.3.1.4 จอแสดงผลฝั่งลูกค้า</w:t>
      </w:r>
    </w:p>
    <w:p>
      <w:pPr>
        <w:pStyle w:val="FirstParagraph"/>
        <w:ind w:firstLine="1973"/>
      </w:pPr>
      <w:r>
        <w:t xml:space="preserve">ร้านยังไม่มีจอที่หันให้ลูกค้าเห็น พนักงานจึงต้องหันหน้าจอหรือใช้ป้ายรหัส QR ที่ตั้งไว้หน้าร้าน ควรเพิ่มจอแสดงผลฝั่งลูกค้าที่แสดงรายการสินค้า ยอดเงิน และรหัส QR ที่มียอดเงินกำกับ เพื่อให้ลูกค้าตรวจรายการและสแกนชำระได้ถูกยอดโดยไม่ต้องกรอกจำนวนเงินเอง</w:t>
      </w:r>
    </w:p>
    <w:bookmarkEnd w:id="28"/>
    <w:bookmarkStart w:id="29" w:name="การเปดใชการเชอมตอแบบเขารหส"/>
    <w:p>
      <w:pPr>
        <w:pStyle w:val="Heading4"/>
      </w:pPr>
      <w:r>
        <w:t xml:space="preserve">5.3.1.5 การเปิดใช้การเชื่อมต่อแบบเข้ารหัส</w:t>
      </w:r>
    </w:p>
    <w:p>
      <w:pPr>
        <w:pStyle w:val="FirstParagraph"/>
        <w:ind w:firstLine="1973"/>
      </w:pPr>
      <w:r>
        <w:t xml:space="preserve">สถาปัตยกรรมในหัวข้อ 3.5 ออกแบบให้ผู้ใช้เชื่อมต่อกับระบบผ่านโพรโทคอลที่เข้ารหัส (HTTPS) แต่การพัฒนาและการทดสอบทั้งหมดในโครงงานนี้ใช้การเชื่อมต่อแบบไม่เข้ารหัส (HTTP) ภายในเครือข่ายท้องถิ่น ก่อนนำไปใช้งานจริงที่ร้านจึงควรติดตั้งใบรับรองและเปิดใช้ HTTPS เพื่อป้องกันไม่ให้ผู้อื่นในเครือข่ายเดียวกันดักอ่านรหัสผ่านและโทเคนระหว่างทาง</w:t>
      </w:r>
    </w:p>
    <w:bookmarkEnd w:id="29"/>
    <w:bookmarkStart w:id="30" w:name="การสแกนบารโคด"/>
    <w:p>
      <w:pPr>
        <w:pStyle w:val="Heading4"/>
      </w:pPr>
      <w:r>
        <w:t xml:space="preserve">5.3.1.6 การสแกนบาร์โค้ด</w:t>
      </w:r>
    </w:p>
    <w:p>
      <w:pPr>
        <w:pStyle w:val="FirstParagraph"/>
        <w:ind w:firstLine="1973"/>
      </w:pPr>
      <w:r>
        <w:t xml:space="preserve">พนักงานขายและพนักงานคลังสินค้าเสนอตรงกันในแบบประเมินว่าต้องการให้สแกนบาร์โค้ดได้ ทั้งตอนเลือกสินค้าขายและตอนรับสินค้าเข้าคลัง ปัจจุบันระบบใช้การค้นหาด้วยชื่อหรือรหัสและการเลือกจากหมวดหมู่ ควรเพิ่มการอ่านบาร์โค้ดด้วยเครื่องอ่านหรือกล้องของอุปกรณ์เคลื่อนที่ เพื่อลดเวลาค้นหาและความผิดพลาดในการเลือกสินค้า</w:t>
      </w:r>
    </w:p>
    <w:bookmarkEnd w:id="30"/>
    <w:bookmarkStart w:id="31" w:name="การเรมทำงานของระบบโดยอตโนมต"/>
    <w:p>
      <w:pPr>
        <w:pStyle w:val="Heading4"/>
      </w:pPr>
      <w:r>
        <w:t xml:space="preserve">5.3.1.7 การเริ่มทำงานของระบบโดยอัตโนมัติ</w:t>
      </w:r>
    </w:p>
    <w:p>
      <w:pPr>
        <w:pStyle w:val="FirstParagraph"/>
        <w:ind w:firstLine="1973"/>
      </w:pPr>
      <w:r>
        <w:t xml:space="preserve">ปัจจุบันฐานข้อมูลเริ่มทำงานเองเมื่อเปิดเครื่อง แต่ระบบหลังบ้าน บริการพิมพ์ใบเสร็จ และส่วนติดต่อผู้ใช้ต้องเปิดด้วยไฟล์คำสั่งเริ่มระบบ และต้องเปิดหน้าต่างคำสั่งค้างไว้ตลอดการใช้งาน หากเครื่องดับหรือมีผู้ปิดหน้าต่าง ระบบจะหยุดทำงานจนกว่าจะเปิดใหม่ ก่อนนำไปใช้งานประจำวันจึงควรตั้งทั้งสามหน่วยให้ทำงานเป็นบริการของระบบปฏิบัติการ (Windows Service) ที่เริ่มเองเมื่อเปิดเครื่อง และเปลี่ยนส่วนติดต่อผู้ใช้จากเครื่องมือสำหรับการพัฒนาเป็นไฟล์ที่สร้างสำหรับใช้งานจริง</w:t>
      </w:r>
    </w:p>
    <w:bookmarkEnd w:id="31"/>
    <w:bookmarkEnd w:id="32"/>
    <w:bookmarkStart w:id="37" w:name="ขอเสนอแนะในการวจย"/>
    <w:p>
      <w:pPr>
        <w:pStyle w:val="Heading3"/>
      </w:pPr>
      <w:r>
        <w:t xml:space="preserve">5.3.2 ข้อเสนอแนะในการวิจัย</w:t>
      </w:r>
    </w:p>
    <w:bookmarkStart w:id="33" w:name="การวดเวลารอคอยของลกคาทราน"/>
    <w:p>
      <w:pPr>
        <w:pStyle w:val="Heading4"/>
      </w:pPr>
      <w:r>
        <w:t xml:space="preserve">5.3.2.1 การวัดเวลารอคอยของลูกค้าที่ร้าน</w:t>
      </w:r>
    </w:p>
    <w:p>
      <w:pPr>
        <w:pStyle w:val="FirstParagraph"/>
        <w:ind w:firstLine="1973"/>
      </w:pPr>
      <w:r>
        <w:t xml:space="preserve">วัตถุประสงค์ข้อ 1.2.2 บรรลุในเชิงเทคนิคแล้ว แต่ยังไม่ได้วัดว่าลูกค้ารอน้อยลงจริง ควรจับเวลาตั้งแต่ลูกค้าชำระเงินจนได้รับสินค้า ทั้งก่อนและหลังใช้ระบบ แล้วนำมาเปรียบเทียบกัน</w:t>
      </w:r>
    </w:p>
    <w:bookmarkEnd w:id="33"/>
    <w:bookmarkStart w:id="34" w:name="การนบสนคาจรงเทยบกบยอดในระบบ"/>
    <w:p>
      <w:pPr>
        <w:pStyle w:val="Heading4"/>
      </w:pPr>
      <w:r>
        <w:t xml:space="preserve">5.3.2.2 การนับสินค้าจริงเทียบกับยอดในระบบ</w:t>
      </w:r>
    </w:p>
    <w:p>
      <w:pPr>
        <w:pStyle w:val="FirstParagraph"/>
        <w:ind w:firstLine="1973"/>
      </w:pPr>
      <w:r>
        <w:t xml:space="preserve">ควรนับสินค้าตั้งต้นให้ครบ จ่ายสินค้าจริงผ่านระบบ แล้วนับสินค้าในคลังเทียบกับยอดในระบบ เพื่อยืนยันวัตถุประสงค์ข้อ 1.2.3 ว่ายอดในระบบสะท้อนของจริงในคลัง</w:t>
      </w:r>
    </w:p>
    <w:bookmarkEnd w:id="34"/>
    <w:bookmarkStart w:id="35" w:name="การประเมนความพงพอใจซำหลงใชงานระยะยาว"/>
    <w:p>
      <w:pPr>
        <w:pStyle w:val="Heading4"/>
      </w:pPr>
      <w:r>
        <w:t xml:space="preserve">5.3.2.3 การประเมินความพึงพอใจซ้ำหลังใช้งานระยะยาว</w:t>
      </w:r>
    </w:p>
    <w:p>
      <w:pPr>
        <w:pStyle w:val="FirstParagraph"/>
        <w:ind w:firstLine="1973"/>
      </w:pPr>
      <w:r>
        <w:t xml:space="preserve">ควรประเมินซ้ำด้วยแบบประเมินในตารางที่ 4.6 หลังร้านใช้ระบบกับงานประจำเป็นเวลาหลายเดือน และให้พนักงานทุกคนในแต่ละบทบาทเป็นผู้ประเมิน เพื่อยืนยันว่าความพึงพอใจในตารางที่ 4.7 ยังคงอยู่เมื่อผู้ใช้คุ้นเคยกับระบบแล้ว</w:t>
      </w:r>
    </w:p>
    <w:bookmarkEnd w:id="35"/>
    <w:bookmarkStart w:id="36" w:name="การทดสอบบนเครอขายและเครองของราน"/>
    <w:p>
      <w:pPr>
        <w:pStyle w:val="Heading4"/>
      </w:pPr>
      <w:r>
        <w:t xml:space="preserve">5.3.2.4 การทดสอบบนเครือข่ายและเครื่องของร้าน</w:t>
      </w:r>
    </w:p>
    <w:p>
      <w:pPr>
        <w:pStyle w:val="FirstParagraph"/>
        <w:ind w:firstLine="1973"/>
      </w:pPr>
      <w:r>
        <w:t xml:space="preserve">ควรวัดความหน่วงของคิวเรียลไทม์ซ้ำผ่านเครือข่ายไร้สายภายในร้าน เพื่อทวนสอบ NFR-02 ในสภาพการใช้งานจริง</w:t>
      </w:r>
    </w:p>
    <w:bookmarkEnd w:id="36"/>
    <w:bookmarkEnd w:id="37"/>
    <w:bookmarkEnd w:id="38"/>
    <w:bookmarkEnd w:id="39"/>
    <w:sectPr>
      <w:headerReference r:id="rIdHdrNum" w:type="default"/>
      <w:headerReference r:id="rIdHdrFirst" w:type="first"/>
      <w:pgSz w:w="11906" w:h="16838"/>
      <w:pgMar w:top="2160" w:right="1440" w:bottom="1440" w:left="2160" w:header="1440" w:footer="1440" w:gutter="0"/>
      <w:titlePg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="http://schemas.openxmlformats.org/wordprocessingml/2006/main" xmlns:r="http://schemas.openxmlformats.org/officeDocument/2006/relationships">
  <w:p>
    <w:pPr>
      <w:jc w:val="right"/>
      <w:ind w:firstLine="0"/>
      <w:rPr>
        <w:rFonts w:ascii="TH Sarabun New" w:hAnsi="TH Sarabun New" w:cs="TH Sarabun New" w:eastAsia="TH Sarabun New"/>
        <w:sz w:val="32"/>
        <w:szCs w:val="32"/>
      </w:rPr>
    </w:pPr>
    <w:r>
      <w:rPr>
        <w:rFonts w:ascii="TH Sarabun New" w:hAnsi="TH Sarabun New" w:cs="TH Sarabun New" w:eastAsia="TH Sarabun New"/>
        <w:sz w:val="32"/>
      </w:rPr>
      <w:fldChar w:fldCharType="begin"/>
    </w:r>
    <w:r>
      <w:instrText xml:space="preserve"> PAGE </w:instrText>
    </w:r>
    <w:r>
      <w:fldChar w:fldCharType="separate"/>
    </w:r>
    <w:r>
      <w:rPr>
        <w:rFonts w:ascii="TH Sarabun New" w:hAnsi="TH Sarabun New" w:cs="TH Sarabun New" w:eastAsia="TH Sarabun New"/>
        <w:sz w:val="32"/>
      </w:rPr>
      <w:t>1</w:t>
    </w:r>
    <w:r>
      <w:fldChar w:fldCharType="end"/>
    </w:r>
  </w:p>
</w:hdr>
</file>

<file path=word/header2.xml><?xml version="1.0" encoding="utf-8"?>
<w:hdr xmlns:w="http://schemas.openxmlformats.org/wordprocessingml/2006/main" xmlns:r="http://schemas.openxmlformats.org/officeDocument/2006/relationships">
  <w:p>
    <w:pPr>
      <w:jc w:val="right"/>
      <w:ind w:firstLine="0"/>
    </w:pP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H Sarabun New" w:cs="TH Sarabun New" w:eastAsia="TH Sarabun New" w:hAnsi="TH Sarabun New"/>
        <w:color w:val="000000"/>
        <w:sz w:val="32"/>
        <w:szCs w:val="32"/>
      </w:rPr>
    </w:rPrDefault>
    <w:pPrDefault>
      <w:pPr>
        <w:spacing w:after="0" w:line="240" w:lineRule="auto"/>
      </w:pPr>
    </w:pPrDefault>
  </w:docDefaults>
  <w:latentStyles w:count="276" w:defLockedState="0" w:defQFormat="0" w:defSemiHidden="0" w:defUIPriority="0" w:defUnhideWhenUsed="0"/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default="1" w:styleId="Normal" w:type="paragraph">
    <w:name w:val="Normal"/>
    <w:qFormat/>
    <w:pPr>
      <w:jc w:val="both"/>
      <w:ind w:firstLine="720"/>
    </w:pPr>
    <w:rPr>
      <w:rFonts w:ascii="TH Sarabun New" w:cs="TH Sarabun New" w:eastAsia="TH Sarabun New" w:hAnsi="TH Sarabun New"/>
      <w:sz w:val="32"/>
      <w:szCs w:val="32"/>
    </w:rPr>
  </w:style>
  <w:style w:styleId="BodyText" w:type="paragraph">
    <w:name w:val="Body Text"/>
    <w:basedOn w:val="Normal"/>
    <w:qFormat/>
    <w:pPr>
      <w:jc w:val="both"/>
      <w:ind w:firstLine="720"/>
    </w:pPr>
  </w:style>
  <w:style w:styleId="FirstParagraph" w:type="paragraph">
    <w:name w:val="First Paragraph"/>
    <w:basedOn w:val="Normal"/>
    <w:qFormat/>
    <w:pPr>
      <w:jc w:val="both"/>
      <w:ind w:firstLine="720"/>
    </w:pPr>
  </w:style>
  <w:style w:styleId="Compact" w:type="paragraph">
    <w:name w:val="Compact"/>
    <w:basedOn w:val="Normal"/>
    <w:qFormat/>
    <w:pPr>
      <w:jc w:val="left"/>
      <w:ind w:firstLine="0"/>
      <w:spacing w:after="0"/>
    </w:pPr>
    <w:rPr>
      <w:sz w:val="24"/>
      <w:szCs w:val="24"/>
    </w:rPr>
  </w:style>
  <w:style w:styleId="Heading1" w:type="paragraph">
    <w:name w:val="heading 1"/>
    <w:basedOn w:val="Normal"/>
    <w:qFormat/>
    <w:pPr>
      <w:keepNext/>
      <w:jc w:val="center"/>
      <w:ind w:firstLine="0"/>
      <w:spacing w:after="240"/>
      <w:outlineLvl w:val="0"/>
    </w:pPr>
    <w:rPr>
      <w:b/>
      <w:bCs/>
      <w:sz w:val="36"/>
      <w:szCs w:val="36"/>
    </w:rPr>
  </w:style>
  <w:style w:styleId="Heading2" w:type="paragraph">
    <w:name w:val="heading 2"/>
    <w:basedOn w:val="Normal"/>
    <w:qFormat/>
    <w:pPr>
      <w:keepNext/>
      <w:jc w:val="left"/>
      <w:ind w:firstLine="0" w:left="0"/>
      <w:spacing w:after="120" w:before="320"/>
      <w:outlineLvl w:val="1"/>
    </w:pPr>
    <w:rPr>
      <w:b/>
      <w:bCs/>
    </w:rPr>
  </w:style>
  <w:style w:styleId="Heading3" w:type="paragraph">
    <w:name w:val="heading 3"/>
    <w:basedOn w:val="Normal"/>
    <w:qFormat/>
    <w:pPr>
      <w:keepNext/>
      <w:jc w:val="left"/>
      <w:ind w:firstLine="0" w:left="720"/>
      <w:spacing w:after="120" w:before="240"/>
      <w:outlineLvl w:val="2"/>
    </w:pPr>
    <w:rPr>
      <w:b/>
      <w:bCs/>
    </w:rPr>
  </w:style>
  <w:style w:styleId="Heading4" w:type="paragraph">
    <w:name w:val="heading 4"/>
    <w:basedOn w:val="Normal"/>
    <w:qFormat/>
    <w:pPr>
      <w:keepNext/>
      <w:jc w:val="left"/>
      <w:ind w:firstLine="0" w:left="1267"/>
      <w:spacing w:after="120" w:before="240"/>
      <w:outlineLvl w:val="3"/>
    </w:pPr>
    <w:rPr>
      <w:b/>
      <w:bCs/>
    </w:rPr>
  </w:style>
  <w:style w:styleId="Heading5" w:type="paragraph">
    <w:name w:val="heading 5"/>
    <w:basedOn w:val="Normal"/>
    <w:qFormat/>
    <w:pPr>
      <w:keepNext/>
      <w:jc w:val="left"/>
      <w:ind w:firstLine="0" w:left="1973"/>
      <w:spacing w:after="120" w:before="240"/>
      <w:outlineLvl w:val="4"/>
    </w:pPr>
    <w:rPr>
      <w:b/>
      <w:bCs/>
    </w:rPr>
  </w:style>
  <w:style w:styleId="TableCaption" w:type="paragraph">
    <w:name w:val="Table Caption"/>
    <w:basedOn w:val="Normal"/>
    <w:qFormat/>
    <w:pPr>
      <w:keepNext/>
      <w:jc w:val="left"/>
      <w:ind w:firstLine="0"/>
      <w:spacing w:before="240"/>
    </w:pPr>
  </w:style>
  <w:style w:styleId="ImageCaption" w:type="paragraph">
    <w:name w:val="Image Caption"/>
    <w:basedOn w:val="Normal"/>
    <w:qFormat/>
    <w:pPr>
      <w:jc w:val="center"/>
      <w:ind w:firstLine="0"/>
      <w:spacing w:after="240"/>
    </w:pPr>
  </w:style>
  <w:style w:styleId="Table" w:type="table">
    <w:name w:val="Table"/>
    <w:basedOn w:val="TableNormal"/>
    <w:pPr>
      <w:spacing w:after="0" w:line="240" w:lineRule="auto"/>
    </w:pPr>
    <w:tblPr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CellMar>
        <w:top w:type="dxa" w:w="40"/>
        <w:left w:type="dxa" w:w="80"/>
        <w:bottom w:type="dxa" w:w="40"/>
        <w:right w:type="dxa" w:w="80"/>
      </w:tblCellMar>
    </w:tblPr>
    <w:tblStylePr w:type="firstRow">
      <w:rPr>
        <w:b/>
        <w:bCs/>
      </w:r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Id="rIdHdrNum" Type="http://schemas.openxmlformats.org/officeDocument/2006/relationships/header" Target="header1.xml"/><Relationship Id="rIdHdrFirst" Type="http://schemas.openxmlformats.org/officeDocument/2006/relationships/header" Target="header2.xml"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2026-09-30T04:56:14Z</dcterms:created>
  <dcterms:modified xsi:type="dcterms:W3CDTF">2026-09-30T04:56:14Z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