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se-case-srs"/>
    <w:p>
      <w:pPr>
        <w:pStyle w:val="Heading1"/>
      </w:pPr>
      <w:r>
        <w:t xml:space="preserve">Use Case SRS</w:t>
      </w:r>
    </w:p>
    <w:bookmarkStart w:id="10" w:name="soml-ระบบจดการคำสงซอและตรวจสอบคลงสนคา"/>
    <w:p>
      <w:pPr>
        <w:pStyle w:val="Heading2"/>
      </w:pPr>
      <w:r>
        <w:t xml:space="preserve">SOML — ระบบจัดการคำสั่งซื้อและตรวจสอบคลังสินค้า</w:t>
      </w:r>
    </w:p>
    <w:bookmarkStart w:id="9" w:name="X9bdde68844b1cfc7b3b852d18ac1008da0daaea"/>
    <w:p>
      <w:pPr>
        <w:pStyle w:val="Heading3"/>
      </w:pPr>
      <w:r>
        <w:t xml:space="preserve">เอกสารข้อกำหนดความต้องการเชิงกรณีการใช้งาน ตามแบบฟอร์ม IEEE SRS ของรายวิชา ENGSE206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(จัดวางจากบทที่ 1–4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เอกสารฉบับนี้ต่างจาก SRS อีกฉบับอย่างไร</w:t>
      </w:r>
      <w:r>
        <w:t xml:space="preserve"> </w:t>
      </w:r>
      <w:r>
        <w:t xml:space="preserve">โครงงานนี้มีเอกสารข้อกำหนดความต้องการสองฉบับที่ใช้คู่กัน ไม่ใช่ฉบับซ้ำซ้อน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ฉบับ</w:t>
            </w:r>
          </w:p>
        </w:tc>
        <w:tc>
          <w:tcPr/>
          <w:p>
            <w:pPr>
              <w:pStyle w:val="Compac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</w:pPr>
            <w:r>
              <w:t xml:space="preserve">จัดตามมาตรฐาน</w:t>
            </w:r>
          </w:p>
        </w:tc>
        <w:tc>
          <w:tcPr/>
          <w:p>
            <w:pPr>
              <w:pStyle w:val="Compact"/>
            </w:pPr>
            <w:r>
              <w:t xml:space="preserve">จุดเน้น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 SRS</w:t>
            </w:r>
            <w:r>
              <w:t xml:space="preserve"> </w:t>
            </w:r>
            <w:r>
              <w:t xml:space="preserve">(ฉบับนี้)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UseCase_SRS_SOML_ENGSE206_v1.0_TH.md</w:t>
            </w:r>
          </w:p>
        </w:tc>
        <w:tc>
          <w:tcPr/>
          <w:p>
            <w:pPr>
              <w:pStyle w:val="Compact"/>
            </w:pPr>
            <w:r>
              <w:t xml:space="preserve">แบบฟอร์ม IEEE SRS ของรายวิชา ENGSE206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จัดเนื้อหาตามกรณีการใช้งาน เน้นลำดับขั้นการทำงาน ทางเลือก ข้อยกเว้น เกณฑ์การยอมรับ และการสอบกลับตั้งแต่หลักฐานถึงกรณีทดสอบ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 ตามมาตรฐาน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</w:p>
        </w:tc>
        <w:tc>
          <w:tcPr/>
          <w:p>
            <w:pPr>
              <w:pStyle w:val="Compact"/>
            </w:pPr>
            <w:r>
              <w:t xml:space="preserve">ISO/IEC/IEEE 29148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จัดเนื้อหาตามหมวดของมาตรฐาน เน้นความครบถ้วนของประเภทความต้องการและการทวนสอบรายข้อ</w:t>
            </w:r>
          </w:p>
        </w:tc>
      </w:tr>
    </w:tbl>
    <w:p>
      <w:pPr>
        <w:pStyle w:val="BlockText"/>
      </w:pPr>
      <w:r>
        <w:t xml:space="preserve">ทั้งสองฉบับใช้รหัสความต้องการชุดเดียวกัน คือ FR, NFR, BR, UC และ TC จึงอ่านสลับกันได้โดยไม่ต้องแปลงรหัส</w:t>
      </w:r>
    </w:p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Reason for Changes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บทที่ 1–2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บทที่ 3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introduction"/>
    <w:p>
      <w:pPr>
        <w:pStyle w:val="Heading1"/>
      </w:pPr>
      <w:r>
        <w:t xml:space="preserve">1. Introduction</w:t>
      </w:r>
    </w:p>
    <w:bookmarkStart w:id="14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14"/>
    <w:bookmarkStart w:id="15" w:name="document-conventions"/>
    <w:p>
      <w:pPr>
        <w:pStyle w:val="Heading2"/>
      </w:pPr>
      <w:r>
        <w:t xml:space="preserve">1.2 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ตามแผนการทดสอบในบทที่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ในเอกสารนี้ใช้หมายเลขเดียวกับที่ปรากฏในบทที่ 3 ของปริญญานิพนธ์ทุกประการ เพื่อให้อ้างอิงข้ามเอกสารได้โดยไม่ต้องแปลงรหัส ส่วนรหัส EV, US, AC, M, CON และ TBD เพิ่มขึ้นใหม่ในเอกสารฉบับนี้ตามโครงสร้างของแบบฟอร์ม</w:t>
      </w:r>
    </w:p>
    <w:bookmarkEnd w:id="15"/>
    <w:bookmarkStart w:id="16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ผู้อ่าน</w:t>
            </w:r>
          </w:p>
        </w:tc>
        <w:tc>
          <w:tcPr/>
          <w:p>
            <w:pPr>
              <w:pStyle w:val="Compact"/>
            </w:pPr>
            <w:r>
              <w:t xml:space="preserve">อ่านส่วนที่แนะนำ</w:t>
            </w:r>
          </w:p>
        </w:tc>
        <w:tc>
          <w:tcPr/>
          <w:p>
            <w:pPr>
              <w:pStyle w:val="Compact"/>
            </w:pPr>
            <w: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16"/>
    <w:bookmarkStart w:id="17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Scope</w:t>
            </w:r>
          </w:p>
        </w:tc>
        <w:tc>
          <w:tcPr/>
          <w:p>
            <w:pPr>
              <w:pStyle w:val="Compact"/>
            </w:pPr>
            <w: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17"/>
    <w:bookmarkStart w:id="18" w:name="references"/>
    <w:p>
      <w:pPr>
        <w:pStyle w:val="Heading2"/>
      </w:pPr>
      <w:r>
        <w:t xml:space="preserve">1.5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เอกสาร/แหล่งอ้างอิง</w:t>
            </w:r>
          </w:p>
        </w:tc>
        <w:tc>
          <w:tcPr/>
          <w:p>
            <w:pPr>
              <w:pStyle w:val="Compact"/>
            </w:pPr>
            <w: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ENGSE206_CaseX_SRS_v1.0_TH.docx</w:t>
            </w:r>
          </w:p>
        </w:tc>
        <w:tc>
          <w:tcPr/>
          <w:p>
            <w:pPr>
              <w:pStyle w:val="Compact"/>
            </w:pPr>
            <w:r>
              <w:t xml:space="preserve">โครงสร้างหัวข้อหลักของเอกสารฉบับนี้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3</w:t>
            </w:r>
          </w:p>
        </w:tc>
        <w:tc>
          <w:tcPr/>
          <w:p>
            <w:pPr>
              <w:pStyle w:val="Compact"/>
            </w:pPr>
            <w:r>
              <w:t xml:space="preserve">FR/NFR, UC-01..11, ERD, C4 Model และแผนการทดสอบ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REF-05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4</w:t>
            </w:r>
          </w:p>
        </w:tc>
        <w:tc>
          <w:tcPr/>
          <w:p>
            <w:pPr>
              <w:pStyle w:val="Compact"/>
            </w:pPr>
            <w:r>
              <w:t xml:space="preserve">ผลการทดสอบจริงที่อ้างอิงในเอกสารนี้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  <w:r>
              <w:t xml:space="preserve"> </w:t>
            </w:r>
            <w:r>
              <w:t xml:space="preserve">— SRS ตามมาตรฐาน ISO/IEC/IEEE 29148</w:t>
            </w:r>
          </w:p>
        </w:tc>
        <w:tc>
          <w:tcPr/>
          <w:p>
            <w:pPr>
              <w:pStyle w:val="Compact"/>
            </w:pPr>
            <w:r>
              <w:t xml:space="preserve">ฉบับคู่กันของโครงงาน ใช้รหัสความต้องการชุดเดียวกัน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REF-07</w:t>
            </w:r>
          </w:p>
        </w:tc>
        <w:tc>
          <w:tcPr/>
          <w:p>
            <w:pPr>
              <w:pStyle w:val="Compact"/>
            </w:pPr>
            <w:r>
              <w:t xml:space="preserve">app/evidence/</w:t>
            </w:r>
          </w:p>
        </w:tc>
        <w:tc>
          <w:tcPr/>
          <w:p>
            <w:pPr>
              <w:pStyle w:val="Compact"/>
            </w:pPr>
            <w:r>
              <w:t xml:space="preserve">ไฟล์หลักฐานผลการทดสอบที่อ้างอิงทุกตัวเลข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7" w:name="overall-description"/>
    <w:p>
      <w:pPr>
        <w:pStyle w:val="Heading1"/>
      </w:pPr>
      <w:r>
        <w:t xml:space="preserve">2. Overall Description</w:t>
      </w:r>
    </w:p>
    <w:bookmarkStart w:id="20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bookmarkEnd w:id="20"/>
    <w:bookmarkStart w:id="21" w:name="product-functions"/>
    <w:p>
      <w:pPr>
        <w:pStyle w:val="Heading2"/>
      </w:pPr>
      <w:r>
        <w:t xml:space="preserve">2.2 Product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Group</w:t>
            </w:r>
          </w:p>
        </w:tc>
        <w:tc>
          <w:tcPr/>
          <w:p>
            <w:pPr>
              <w:pStyle w:val="Compact"/>
            </w:pPr>
            <w:r>
              <w:t xml:space="preserve">ความสามารถ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End w:id="21"/>
    <w:bookmarkStart w:id="22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Class</w:t>
            </w:r>
          </w:p>
        </w:tc>
        <w:tc>
          <w:tcPr/>
          <w:p>
            <w:pPr>
              <w:pStyle w:val="Compact"/>
            </w:pPr>
            <w:r>
              <w:t xml:space="preserve">ลักษณะ</w:t>
            </w:r>
          </w:p>
        </w:tc>
        <w:tc>
          <w:tcPr/>
          <w:p>
            <w:pPr>
              <w:pStyle w:val="Compact"/>
            </w:pPr>
            <w: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22"/>
    <w:bookmarkStart w:id="23" w:name="operating-environment"/>
    <w:p>
      <w:pPr>
        <w:pStyle w:val="Heading2"/>
      </w:pPr>
      <w:r>
        <w:t xml:space="preserve">2.4 Operating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ฝั่งผู้ใช้</w:t>
            </w:r>
          </w:p>
        </w:tc>
        <w:tc>
          <w:tcPr/>
          <w:p>
            <w:pPr>
              <w:pStyle w:val="Compact"/>
            </w:pPr>
            <w:r>
              <w:t xml:space="preserve">เว็บเบราว์เซอร์รุ่นล่าสุด Chrome, Edge หรือ Firefox บนคอมพิวเตอร์ แท็บเล็ต หรือสมาร์ตโฟน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ฝั่งเซิร์ฟเวอร์</w:t>
            </w:r>
          </w:p>
        </w:tc>
        <w:tc>
          <w:tcPr/>
          <w:p>
            <w:pPr>
              <w:pStyle w:val="Compact"/>
            </w:pPr>
            <w:r>
              <w:t xml:space="preserve">Node.js 20 LTS ขึ้นไป · Express.js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MySQL 8.0 กลไกจัดเก็บ InnoDB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อุปกรณ์ต่อพ่วง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เครื่องพิมพ์ใบเสร็จความร้อนที่รองรับ ESC/POS ต่อผ่าน USB หรือเครือข่าย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เครือข่ายภายในร้านที่ครอบคลุมทั้งจุดชำระเงินและคลังสินค้า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ช่องทางเข้าถึง</w:t>
            </w:r>
          </w:p>
        </w:tc>
        <w:tc>
          <w:tcPr/>
          <w:p>
            <w:pPr>
              <w:pStyle w:val="Compact"/>
            </w:pPr>
            <w:r>
              <w:t xml:space="preserve">HTTPS เท่านั้น</w:t>
            </w:r>
          </w:p>
        </w:tc>
      </w:tr>
    </w:tbl>
    <w:bookmarkEnd w:id="23"/>
    <w:bookmarkStart w:id="24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ข้อจำกัด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24"/>
    <w:bookmarkStart w:id="25" w:name="user-documentation"/>
    <w:p>
      <w:pPr>
        <w:pStyle w:val="Heading2"/>
      </w:pPr>
      <w:r>
        <w:t xml:space="preserve">2.6 User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เอกสาร</w:t>
            </w:r>
          </w:p>
        </w:tc>
        <w:tc>
          <w:tcPr/>
          <w:p>
            <w:pPr>
              <w:pStyle w:val="Compact"/>
            </w:pPr>
            <w:r>
              <w:t xml:space="preserve">ผู้ใช้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คู่มือติดตั้งและใช้งาน (app/README.md)</w:t>
            </w:r>
          </w:p>
        </w:tc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ขั้นตอนติดตั้งเจ็ดข้อ การตั้งค่าเครื่องพิมพ์ การสาธิต และการทดสอบ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ข้อความแนะนำในหน้าจอ</w:t>
            </w:r>
          </w:p>
        </w:tc>
        <w:tc>
          <w:tcPr/>
          <w:p>
            <w:pPr>
              <w:pStyle w:val="Compact"/>
            </w:pPr>
            <w:r>
              <w:t xml:space="preserve">ผู้ใช้ทุกบทบาท</w:t>
            </w:r>
          </w:p>
        </w:tc>
        <w:tc>
          <w:tcPr/>
          <w:p>
            <w:pPr>
              <w:pStyle w:val="Compact"/>
            </w:pPr>
            <w:r>
              <w:t xml:space="preserve">ข้อความกำกับปุ่มที่มีผลถาวร คำเตือนก่อนยืนยันจ่าย และผลลัพธ์ของทุกการกระทำ</w:t>
            </w:r>
          </w:p>
        </w:tc>
      </w:tr>
    </w:tbl>
    <w:p>
      <w:pPr>
        <w:pStyle w:val="BodyText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25"/>
    <w:bookmarkStart w:id="26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ข้อสมมติ / การพึ่งพา</w:t>
            </w:r>
          </w:p>
        </w:tc>
        <w:tc>
          <w:tcPr/>
          <w:p>
            <w:pPr>
              <w:pStyle w:val="Compact"/>
            </w:pPr>
            <w: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2" w:name="external-interface-requirements"/>
    <w:p>
      <w:pPr>
        <w:pStyle w:val="Heading1"/>
      </w:pPr>
      <w:r>
        <w:t xml:space="preserve">3. External Interface Requirements</w:t>
      </w:r>
    </w:p>
    <w:bookmarkStart w:id="28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ข้อกำหนดของส่วนต่อประสานผู้ใช้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p>
      <w:pPr>
        <w:pStyle w:val="BodyText"/>
      </w:pPr>
      <w:r>
        <w:t xml:space="preserve">หน้าจอที่พัฒนาแล้วมีเก้าหน้า ได้แก่ หน้าเข้าสู่ระบบ หน้าขายหน้าร้าน หน้ารับชำระด้วย QR พร้อมเพย์ หน้าคิวรอจ่ายสินค้า หน้ายืนยันจ่ายสินค้า แดชบอร์ดปฏิบัติการ แดชบอร์ดระดับบริหาร หน้าจัดการข้อมูลสินค้า หน้าการแจ้งเตือน และหน้าประวัติการทำรายการ</w:t>
      </w:r>
    </w:p>
    <w:bookmarkEnd w:id="28"/>
    <w:bookmarkStart w:id="29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29"/>
    <w:bookmarkStart w:id="30" w:name="software-interfaces"/>
    <w:p>
      <w:pPr>
        <w:pStyle w:val="Heading2"/>
      </w:pPr>
      <w:r>
        <w:t xml:space="preserve">3.3 Software Interfaces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ระบบ/บริการ</w:t>
            </w:r>
          </w:p>
        </w:tc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รูปแบบการเชื่อมต่อ</w:t>
            </w:r>
          </w:p>
        </w:tc>
        <w:tc>
          <w:tcPr/>
          <w:p>
            <w:pPr>
              <w:pStyle w:val="Compact"/>
            </w:pPr>
            <w: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30"/>
    <w:bookmarkStart w:id="31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โพรโทคอล</w:t>
            </w:r>
          </w:p>
        </w:tc>
        <w:tc>
          <w:tcPr/>
          <w:p>
            <w:pPr>
              <w:pStyle w:val="Compact"/>
            </w:pPr>
            <w:r>
              <w:t xml:space="preserve">ใช้ระหว่าง</w:t>
            </w:r>
          </w:p>
        </w:tc>
        <w:tc>
          <w:tcPr/>
          <w:p>
            <w:pPr>
              <w:pStyle w:val="Compact"/>
            </w:pPr>
            <w:r>
              <w:t xml:space="preserve">วัตถุประสงค์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1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โดยคงรหัสความต้องการเดิมจากบทที่ 3</w:t>
      </w:r>
    </w:p>
    <w:bookmarkStart w:id="33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ผู้ใช้มีบัญชีที่ผู้จัดการสร้างไว้แล้ว และสถานะบัญชีเป็นเปิดใช้งาน</w:t>
      </w:r>
      <w:r>
        <w:t xml:space="preserve"> </w:t>
      </w:r>
      <w:r>
        <w:t xml:space="preserve">- เข้าถึงระบบผ่าน HTTPS ตาม CON-08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ผู้ใช้ได้รับโทเคนที่ระบุบทบาท และเห็นเฉพาะเมนูที่ตรงกับบทบาทของตน</w:t>
      </w:r>
      <w:r>
        <w:t xml:space="preserve"> </w:t>
      </w:r>
      <w:r>
        <w:t xml:space="preserve">- ระบบบันทึกเหตุการณ์เข้าสู่ระบบลงประวัติการทำรายการพร้อมหมายเลขไอพี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ผู้ใช้กรอกชื่อผู้ใช้และรหัสผ่าน</w:t>
      </w:r>
      <w:r>
        <w:t xml:space="preserve"> </w:t>
      </w:r>
      <w:r>
        <w:t xml:space="preserve">2. ระบบเปรียบเทียบรหัสผ่านกับค่าที่เข้ารหัสไว้ในฐานข้อมูล</w:t>
      </w:r>
      <w:r>
        <w:t xml:space="preserve"> </w:t>
      </w:r>
      <w:r>
        <w:t xml:space="preserve">3. ระบบตรวจว่าบัญชียังเปิดใช้งานอยู่</w:t>
      </w:r>
      <w:r>
        <w:t xml:space="preserve"> </w:t>
      </w:r>
      <w:r>
        <w:t xml:space="preserve">4. ระบบออกโทเคนที่ระบุบทบาทของผู้ใช้</w:t>
      </w:r>
      <w:r>
        <w:t xml:space="preserve"> </w:t>
      </w:r>
      <w:r>
        <w:t xml:space="preserve">5. ระบบแสดงเมนูตามบทบาทที่ตรวจสอบได้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33"/>
    <w:bookmarkStart w:id="34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ผู้จัดการเข้าสู่ระบบสำเร็จตาม UC-01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ค่าที่บันทึกในฐานข้อมูลตรงกับที่กรอกทุกประการ</w:t>
      </w:r>
      <w:r>
        <w:t xml:space="preserve"> </w:t>
      </w:r>
      <w:r>
        <w:t xml:space="preserve">- มีบันทึกในประวัติการทำรายการที่เก็บทั้งค่าเดิมและค่าใหม่</w:t>
      </w:r>
      <w:r>
        <w:t xml:space="preserve"> </w:t>
      </w:r>
      <w:r>
        <w:t xml:space="preserve">- การปรับยอดคงเหลือทุกครั้งมีบันทึกการเคลื่อนไหวสต็อกพร้อมสาเหตุ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ผู้จัดการเปิดหน้าจัดการข้อมูลสินค้า</w:t>
      </w:r>
      <w:r>
        <w:t xml:space="preserve"> </w:t>
      </w:r>
      <w:r>
        <w:t xml:space="preserve">2. ผู้จัดการเลือกสินค้าที่ต้องการแก้ไข หรือกดเพิ่มสินค้าใหม่</w:t>
      </w:r>
      <w:r>
        <w:t xml:space="preserve"> </w:t>
      </w:r>
      <w:r>
        <w:t xml:space="preserve">3. ผู้จัดการแก้ไขข้อมูลแล้วบันทึก</w:t>
      </w:r>
      <w:r>
        <w:t xml:space="preserve"> </w:t>
      </w:r>
      <w:r>
        <w:t xml:space="preserve">4. ระบบบันทึกค่าใหม่ พร้อมเก็บค่าเดิมและค่าใหม่ลงประวัติการทำรายการ</w:t>
      </w:r>
      <w:r>
        <w:t xml:space="preserve"> </w:t>
      </w:r>
      <w:r>
        <w:t xml:space="preserve">5. 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34"/>
    <w:bookmarkStart w:id="35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พนักงานขายเข้าสู่ระบบสำเร็จและอยู่ที่หน้าจอขายหน้าร้าน</w:t>
      </w:r>
      <w:r>
        <w:t xml:space="preserve"> </w:t>
      </w:r>
      <w:r>
        <w:t xml:space="preserve">- ระบบตั้งค่าหมายเลขพร้อมเพย์ของร้านไว้แล้ว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คำสั่งซื้อถูกบันทึกด้วยสถานะรอจ่ายสินค้าและเวลารับชำระเงิน</w:t>
      </w:r>
      <w:r>
        <w:t xml:space="preserve"> </w:t>
      </w:r>
      <w:r>
        <w:t xml:space="preserve">- เลขที่คำสั่งซื้อไม่ซ้ำกับคำสั่งซื้อใดในระบบ</w:t>
      </w:r>
      <w:r>
        <w:t xml:space="preserve"> </w:t>
      </w:r>
      <w:r>
        <w:t xml:space="preserve">- คิวคลังสินค้าแสดงคำสั่งซื้อใหม่</w:t>
      </w:r>
      <w:r>
        <w:t xml:space="preserve"> </w:t>
      </w:r>
      <w:r>
        <w:t xml:space="preserve">- มีบันทึกเหตุการณ์สร้างคำสั่งซื้อในประวัติการทำรายการ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พนักงานเลือกสินค้าและระบุจำนวน</w:t>
      </w:r>
      <w:r>
        <w:t xml:space="preserve"> </w:t>
      </w:r>
      <w:r>
        <w:t xml:space="preserve">2. ระบบดึงราคาปัจจุบันจากฐานข้อมูลมาคำนวณยอดรวมอัตโนมัติ</w:t>
      </w:r>
      <w:r>
        <w:t xml:space="preserve"> </w:t>
      </w:r>
      <w:r>
        <w:t xml:space="preserve">3. ระบบสร้างและแสดง QR พร้อมเพย์ตามยอดชำระ</w:t>
      </w:r>
      <w:r>
        <w:t xml:space="preserve"> </w:t>
      </w:r>
      <w:r>
        <w:t xml:space="preserve">4. ลูกค้าสแกนและโอนเงินผ่านแอปพลิเคชันธนาคาร</w:t>
      </w:r>
      <w:r>
        <w:t xml:space="preserve"> </w:t>
      </w:r>
      <w:r>
        <w:t xml:space="preserve">5. พนักงานตรวจสอบการแจ้งเตือนเงินเข้าแล้วกดยืนยันรับชำระ</w:t>
      </w:r>
      <w:r>
        <w:t xml:space="preserve"> </w:t>
      </w:r>
      <w:r>
        <w:t xml:space="preserve">6. 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  <w:r>
        <w:t xml:space="preserve"> </w:t>
      </w:r>
      <w:r>
        <w:t xml:space="preserve">7. ระบบสั่งพิมพ์ใบเสร็จและผลักคำสั่งซื้อเข้าคิวคลังสินค้าแบบเรียลไทม์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35"/>
    <w:bookmarkStart w:id="36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พนักงานคลังสินค้าเข้าสู่ระบบและเปิดหน้าจอคิวค้างไว้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คำสั่งซื้อใหม่ปรากฏบนหน้าจอคิวภายในเกณฑ์เวลาที่ NFR-02 กำหนด</w:t>
      </w:r>
      <w:r>
        <w:t xml:space="preserve"> </w:t>
      </w:r>
      <w:r>
        <w:t xml:space="preserve">- สถานะการจัดของสะท้อนบนหน้าจอของพนักงานทุกคนที่เปิดหน้าเดียวกัน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หน้าจอคิวเชื่อมช่องทางรับเหตุการณ์กับเซิร์ฟเวอร์เมื่อเปิดหน้า</w:t>
      </w:r>
      <w:r>
        <w:t xml:space="preserve"> </w:t>
      </w:r>
      <w:r>
        <w:t xml:space="preserve">2. ระบบส่งเหตุการณ์คำสั่งซื้อใหม่ออกไปทันทีที่ธุรกรรมบันทึกสำเร็จ</w:t>
      </w:r>
      <w:r>
        <w:t xml:space="preserve"> </w:t>
      </w:r>
      <w:r>
        <w:t xml:space="preserve">3. หน้าจอดึงรายการคิวใหม่และแสดงผล โดยเรียงตามเวลารับชำระจากเก่าไปใหม่</w:t>
      </w:r>
      <w:r>
        <w:t xml:space="preserve"> </w:t>
      </w:r>
      <w:r>
        <w:t xml:space="preserve">4. พนักงานกดเริ่มจัดของ ระบบเปลี่ยนสถานะเป็นกำลังจัดของและแจ้งไปยังหน้าจออื่น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36"/>
    <w:bookmarkStart w:id="37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คำสั่งซื้ออยู่ในสถานะรอจ่ายสินค้าหรือกำลังจัดของ</w:t>
      </w:r>
      <w:r>
        <w:t xml:space="preserve"> </w:t>
      </w:r>
      <w:r>
        <w:t xml:space="preserve">- พนักงานทำเครื่องหมายตรวจนับครบทุกรายการแล้ว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สถานะคำสั่งซื้อเป็นส่งมอบสำเร็จ พร้อมบันทึกผู้จ่ายและเวลาที่จ่าย</w:t>
      </w:r>
      <w:r>
        <w:t xml:space="preserve"> </w:t>
      </w:r>
      <w:r>
        <w:t xml:space="preserve">- ยอดคงเหลือของสินค้าทุกรายการลดลงตามจำนวนในคำสั่งซื้อพอดี</w:t>
      </w:r>
      <w:r>
        <w:t xml:space="preserve"> </w:t>
      </w:r>
      <w:r>
        <w:t xml:space="preserve">- มีบันทึกการเคลื่อนไหวสต็อกหนึ่งแถวต่อสินค้าหนึ่งรายการ</w:t>
      </w:r>
      <w:r>
        <w:t xml:space="preserve"> </w:t>
      </w:r>
      <w:r>
        <w:t xml:space="preserve">- คำสั่งซื้อหายจากคิวของทุกหน้าจอ</w:t>
      </w:r>
      <w:r>
        <w:t xml:space="preserve"> </w:t>
      </w:r>
      <w:r>
        <w:t xml:space="preserve">- มีบันทึกเหตุการณ์ยืนยันจ่ายในประวัติการทำรายการ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พนักงานเปิดรายการจากคิว ระบบแสดงสินค้าพร้อมยอดคงเหลือปัจจุบันและยอดที่จะเหลือหลังจ่าย</w:t>
      </w:r>
      <w:r>
        <w:t xml:space="preserve"> </w:t>
      </w:r>
      <w:r>
        <w:t xml:space="preserve">2. พนักงานทำเครื่องหมายตรวจนับทีละรายการจนครบ ปุ่มยืนยันจึงใช้งานได้</w:t>
      </w:r>
      <w:r>
        <w:t xml:space="preserve"> </w:t>
      </w:r>
      <w:r>
        <w:t xml:space="preserve">3. พนักงานกดยืนยัน ระบบถามยืนยันซ้ำอีกครั้ง</w:t>
      </w:r>
      <w:r>
        <w:t xml:space="preserve"> </w:t>
      </w:r>
      <w:r>
        <w:t xml:space="preserve">4. 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  <w:r>
        <w:t xml:space="preserve"> </w:t>
      </w:r>
      <w:r>
        <w:t xml:space="preserve">5. 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  <w:r>
        <w:t xml:space="preserve"> </w:t>
      </w:r>
      <w:r>
        <w:t xml:space="preserve">6. ระบบบันทึกการเคลื่อนไหวสต็อกและประวัติการทำรายการ แล้วยืนยันธุรกรรม</w:t>
      </w:r>
      <w:r>
        <w:t xml:space="preserve"> </w:t>
      </w:r>
      <w:r>
        <w:t xml:space="preserve">7. 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37"/>
    <w:bookmarkStart w:id="38" w:name="แดชบอรดปฏบตการและระดบบรหาร-uc-08-uc-09"/>
    <w:p>
      <w:pPr>
        <w:pStyle w:val="Heading2"/>
      </w:pPr>
      <w:r>
        <w:t xml:space="preserve">4.6 แดชบอร์ดปฏิบัติการและระดับบริหาร — UC-08, UC-09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ผู้ใช้เข้าสู่ระบบด้วยบทบาทที่มีสิทธิ์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ตัวเลขที่แสดงตรงกับผลรวมที่คำนวณจากฐานข้อมูลในขณะนั้น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ผู้ใช้เปิดแดชบอร์ด</w:t>
      </w:r>
      <w:r>
        <w:t xml:space="preserve"> </w:t>
      </w:r>
      <w:r>
        <w:t xml:space="preserve">2. ระบบคำนวณตัวชี้วัดจากฐานข้อมูลโดยตรง ณ เวลาที่เรียก ไม่ใช้ค่าสรุปที่เก็บไว้ล่วงหน้า</w:t>
      </w:r>
      <w:r>
        <w:t xml:space="preserve"> </w:t>
      </w:r>
      <w:r>
        <w:t xml:space="preserve">3. 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  <w:r>
        <w:t xml:space="preserve"> </w:t>
      </w:r>
      <w:r>
        <w:t xml:space="preserve">4. แดชบอร์ดรีเฟรชตัวเองเมื่อได้รับเหตุการณ์จากระบบ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38"/>
    <w:bookmarkStart w:id="39" w:name="การแจงเตอนภายในแอปพลเคชน-uc-11"/>
    <w:p>
      <w:pPr>
        <w:pStyle w:val="Heading2"/>
      </w:pPr>
      <w:r>
        <w:t xml:space="preserve">4.7 การแจ้งเตือนภายในแอปพลิเคชัน — UC-11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มีการตั้งจุดสั่งซื้อเพิ่มของสินค้า และตั้งเกณฑ์เวลาคิวค้างไว้แล้ว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มีการแจ้งเตือนบันทึกไว้ในระบบพร้อมประเภทและข้อความ</w:t>
      </w:r>
      <w:r>
        <w:t xml:space="preserve"> </w:t>
      </w:r>
      <w:r>
        <w:t xml:space="preserve">- การแจ้งเตือนถูกส่งไปแสดงบนหน้าจอที่เปิดค้างอยู่ทันที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ระบบตรวจเงื่อนไขหลังธุรกรรมตัดสต็อกสำเร็จ หรือตามรอบเวลาที่ตั้งไว้</w:t>
      </w:r>
      <w:r>
        <w:t xml:space="preserve"> </w:t>
      </w:r>
      <w:r>
        <w:t xml:space="preserve">2. ระบบสร้างการแจ้งเตือนพร้อมข้อความที่ระบุชื่อสินค้า ยอดคงเหลือ และจุดสั่งซื้อเพิ่ม</w:t>
      </w:r>
      <w:r>
        <w:t xml:space="preserve"> </w:t>
      </w:r>
      <w:r>
        <w:t xml:space="preserve">3. ระบบผลักการแจ้งเตือนไปยังหน้าจอผู้จัดการทันที</w:t>
      </w:r>
      <w:r>
        <w:t xml:space="preserve"> </w:t>
      </w:r>
      <w:r>
        <w:t xml:space="preserve">4. ผู้จัดการทำเครื่องหมายว่าอ่านแล้วเมื่อรับทราบ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39"/>
    <w:bookmarkStart w:id="40" w:name="ประวตการทำรายการ-uc-10"/>
    <w:p>
      <w:pPr>
        <w:pStyle w:val="Heading2"/>
      </w:pPr>
      <w:r>
        <w:t xml:space="preserve">4.8 ประวัติการทำรายการ — UC-10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Preconditions</w:t>
      </w:r>
      <w:r>
        <w:t xml:space="preserve"> </w:t>
      </w:r>
      <w:r>
        <w:t xml:space="preserve">- ผู้จัดการเข้าสู่ระบบสำเร็จ</w:t>
      </w:r>
    </w:p>
    <w:p>
      <w:pPr>
        <w:pStyle w:val="BodyText"/>
      </w:pPr>
      <w:r>
        <w:rPr>
          <w:b/>
          <w:bCs/>
        </w:rPr>
        <w:t xml:space="preserve">Success Postconditions</w:t>
      </w:r>
      <w:r>
        <w:t xml:space="preserve"> </w:t>
      </w:r>
      <w:r>
        <w:t xml:space="preserve">- ผลลัพธ์ตรงตามเงื่อนไขที่กรองทุกแถว</w:t>
      </w:r>
    </w:p>
    <w:p>
      <w:pPr>
        <w:pStyle w:val="BodyText"/>
      </w:pPr>
      <w:r>
        <w:rPr>
          <w:b/>
          <w:bCs/>
        </w:rPr>
        <w:t xml:space="preserve">Main Success Scenario</w:t>
      </w:r>
      <w:r>
        <w:t xml:space="preserve"> </w:t>
      </w:r>
      <w:r>
        <w:t xml:space="preserve">1. ผู้จัดการเปิดหน้าประวัติการทำรายการ</w:t>
      </w:r>
      <w:r>
        <w:t xml:space="preserve"> </w:t>
      </w:r>
      <w:r>
        <w:t xml:space="preserve">2. ผู้จัดการกรองตามช่วงวันที่ บทบาทของผู้กระทำ หรือประเภทเหตุการณ์</w:t>
      </w:r>
      <w:r>
        <w:t xml:space="preserve"> </w:t>
      </w:r>
      <w:r>
        <w:t xml:space="preserve">3. 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p>
      <w:pPr>
        <w:pStyle w:val="BodyText"/>
      </w:pPr>
      <w:r>
        <w:rPr>
          <w:b/>
          <w:bCs/>
        </w:rP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Flows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other-nonfunctional-requirements"/>
    <w:p>
      <w:pPr>
        <w:pStyle w:val="Heading1"/>
      </w:pPr>
      <w:r>
        <w:t xml:space="preserve">5. Other Nonfunctional Requirements</w:t>
      </w:r>
    </w:p>
    <w:bookmarkStart w:id="42" w:name="performance-requirements"/>
    <w:p>
      <w:pPr>
        <w:pStyle w:val="Heading2"/>
      </w:pPr>
      <w:r>
        <w:t xml:space="preserve">5.1 Performance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เกณฑ์ที่กำหนด</w:t>
            </w:r>
          </w:p>
        </w:tc>
        <w:tc>
          <w:tcPr/>
          <w:p>
            <w:pPr>
              <w:pStyle w:val="Compact"/>
            </w:pPr>
            <w:r>
              <w:t xml:space="preserve">ผลที่วัดได้</w:t>
            </w:r>
          </w:p>
        </w:tc>
        <w:tc>
          <w:tcPr/>
          <w:p>
            <w:pPr>
              <w:pStyle w:val="Compact"/>
            </w:pPr>
            <w: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42"/>
    <w:bookmarkStart w:id="43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43"/>
    <w:bookmarkStart w:id="44" w:name="security-requirements"/>
    <w:p>
      <w:pPr>
        <w:pStyle w:val="Heading2"/>
      </w:pPr>
      <w:r>
        <w:t xml:space="preserve">5.3 Security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  <w:tc>
          <w:tcPr/>
          <w:p>
            <w:pPr>
              <w:pStyle w:val="Compact"/>
            </w:pPr>
            <w:r>
              <w:t xml:space="preserve">ผลการทวนสอบ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</w:t>
            </w:r>
          </w:p>
        </w:tc>
        <w:tc>
          <w:tcPr/>
          <w:p>
            <w:pPr>
              <w:pStyle w:val="Compact"/>
            </w:pPr>
            <w:r>
              <w:t xml:space="preserve">ผ่านการตรวจ 7 จาก 7 รายการ</w:t>
            </w:r>
          </w:p>
        </w:tc>
      </w:tr>
    </w:tbl>
    <w:p>
      <w:pPr>
        <w:pStyle w:val="BodyText"/>
      </w:pPr>
      <w:r>
        <w:t xml:space="preserve">รายละเอียดมาตรการที่ทวนสอบแล้ว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เข้าถึงผ่าน HTTPS เท่านั้น การเรียกผ่าน http 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ทุกคำขอต้องแนบโทเคน คำขอที่ไม่มีโทเคนถูกปฏิเสธ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โทเคนที่ปลอมแปลงถูกปฏิเสธ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บทบาทที่ไม่มีสิทธิ์ถูกปฏิเสธ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รหัสผ่านเก็บเป็นค่าที่ผ่านการเข้ารหัสแบบ bcrypt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ไม่บอกว่าผิดที่ชื่อผู้ใช้หรือรหัสผ่าน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รวมถึงตรวจรหัส QR ในภาพหน้าจอทุกภาพ</w:t>
            </w:r>
          </w:p>
        </w:tc>
      </w:tr>
    </w:tbl>
    <w:bookmarkEnd w:id="44"/>
    <w:bookmarkStart w:id="45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ด้านคุณภาพ</w:t>
            </w:r>
          </w:p>
        </w:tc>
        <w:tc>
          <w:tcPr/>
          <w:p>
            <w:pPr>
              <w:pStyle w:val="Compact"/>
            </w:pPr>
            <w:r>
              <w:t xml:space="preserve">เกณฑ์</w:t>
            </w:r>
          </w:p>
        </w:tc>
        <w:tc>
          <w:tcPr/>
          <w:p>
            <w:pPr>
              <w:pStyle w:val="Compact"/>
            </w:pPr>
            <w: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45"/>
    <w:bookmarkStart w:id="46" w:name="business-rules"/>
    <w:p>
      <w:pPr>
        <w:pStyle w:val="Heading2"/>
      </w:pPr>
      <w:r>
        <w:t xml:space="preserve">5.5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กฎทางธุรกิจ</w:t>
            </w:r>
          </w:p>
        </w:tc>
        <w:tc>
          <w:tcPr/>
          <w:p>
            <w:pPr>
              <w:pStyle w:val="Compact"/>
            </w:pPr>
            <w: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กฎเพิ่มเติมที่บังคับใช้ในระบบ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กฎ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การเปลี่ยนสถานะคำสั่งซื้อ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เปลี่ยนได้เฉพาะเส้นทางที่แผนภาพสถานะอนุญาต และเปลี่ยนเป็นส่งมอบสำเร็จได้เฉพาะผ่านธุรกรรมตัดสต็อก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เป็นสิทธิ์ของผู้จัดการเท่านั้น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การกำหนดราคา</w:t>
            </w:r>
          </w:p>
        </w:tc>
        <w:tc>
          <w:tcPr/>
          <w:p>
            <w:pPr>
              <w:pStyle w:val="Compact"/>
            </w:pPr>
            <w:r>
              <w:t xml:space="preserve">ราคาที่ใช้คำนวณต้องอ่านจากฐานข้อมูลเสมอ ไม่รับค่าที่ส่งมาจากหน้าจอ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เลขที่คำสั่งซื้อ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ต้องไม่ซ้ำ โดยฐานข้อมูลเป็นผู้รับประกันขั้นสุดท้าย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ther-requirements"/>
    <w:p>
      <w:pPr>
        <w:pStyle w:val="Heading1"/>
      </w:pPr>
      <w:r>
        <w:t xml:space="preserve">6. Other Requirements</w:t>
      </w:r>
    </w:p>
    <w:bookmarkStart w:id="48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48"/>
    <w:bookmarkStart w:id="49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49"/>
    <w:bookmarkStart w:id="50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appendix-a-glossary"/>
    <w:p>
      <w:pPr>
        <w:pStyle w:val="Heading1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คำศัพท์</w:t>
            </w:r>
          </w:p>
        </w:tc>
        <w:tc>
          <w:tcPr/>
          <w:p>
            <w:pPr>
              <w:pStyle w:val="Compact"/>
            </w:pPr>
            <w: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6" w:name="appendix-b-analysis-models"/>
    <w:p>
      <w:pPr>
        <w:pStyle w:val="Heading1"/>
      </w:pPr>
      <w:r>
        <w:t xml:space="preserve">Appendix B: Analysis Models</w:t>
      </w:r>
    </w:p>
    <w:bookmarkStart w:id="53" w:name="b.1-model-elements-and-traceability"/>
    <w:p>
      <w:pPr>
        <w:pStyle w:val="Heading2"/>
      </w:pPr>
      <w:r>
        <w:t xml:space="preserve">B.1 Model Elements and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Model Element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  <w:tc>
          <w:tcPr/>
          <w:p>
            <w:pPr>
              <w:pStyle w:val="Compact"/>
            </w:pPr>
            <w:r>
              <w:t xml:space="preserve">ครอบคลุมความต้องการ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53"/>
    <w:bookmarkStart w:id="54" w:name="b.2-state-semantics"/>
    <w:p>
      <w:pPr>
        <w:pStyle w:val="Heading2"/>
      </w:pPr>
      <w:r>
        <w:t xml:space="preserve">B.2 State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54"/>
    <w:bookmarkStart w:id="55" w:name="b.3-แผนภาพประกอบ"/>
    <w:p>
      <w:pPr>
        <w:pStyle w:val="Heading2"/>
      </w:pPr>
      <w:r>
        <w:t xml:space="preserve">B.3 แผนภาพประกอบ</w:t>
      </w:r>
    </w:p>
    <w:p>
      <w:pPr>
        <w:pStyle w:val="FirstParagraph"/>
      </w:pPr>
      <w:r>
        <w:t xml:space="preserve">แบบจำลองทั้งหมดมีแผนภาพประกอบอยู่ในบทที่ 3 ของปริญญานิพนธ์ ได้แก่ แผนภาพบริบทของระบบ แผนภาพคอนเทนเนอร์ แผนภาพส่วนประกอบ แผนภาพความสัมพันธ์ระหว่างข้อมูล แผนภาพกรณีการใช้งานสี่กลุ่ม แผนภาพลำดับของการสร้างคำสั่งซื้อและของการยืนยันจ่ายสินค้า แผนภาพกิจกรรม และแผนภาพสถานะของคำสั่งซื้อ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TBD / Open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ผู้รับผิดชอบ / หลักฐานที่จะปิดประเด็น</w:t>
            </w:r>
          </w:p>
        </w:tc>
        <w:tc>
          <w:tcPr/>
          <w:p>
            <w:pPr>
              <w:pStyle w:val="Compact"/>
            </w:pPr>
            <w: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Given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58" w:name="negative-boundary-scenarios"/>
    <w:p>
      <w:pPr>
        <w:pStyle w:val="Heading2"/>
      </w:pPr>
      <w:r>
        <w:t xml:space="preserve">Negative / Boundary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สถานการณ์</w:t>
            </w:r>
          </w:p>
        </w:tc>
        <w:tc>
          <w:tcPr/>
          <w:p>
            <w:pPr>
              <w:pStyle w:val="Compact"/>
            </w:pPr>
            <w:r>
              <w:t xml:space="preserve">ผลที่ต้องเกิด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พนักงานคลังสองคนกดยืนยันจ่ายคำสั่งซื้อเดียวกันในเสี้ยววินาทีเดียวกัน</w:t>
            </w:r>
          </w:p>
        </w:tc>
        <w:tc>
          <w:tcPr/>
          <w:p>
            <w:pPr>
              <w:pStyle w:val="Compact"/>
            </w:pPr>
            <w:r>
              <w:t xml:space="preserve">สต็อกถูกหักครั้งเดียว และมีบันทึกการเคลื่อนไหวหนึ่งแถวต่อสินค้าหนึ่งรายการ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คำสั่งซื้อมีสินค้าสองรายการ รายการแรกมีของพอ รายการที่สองไม่พอ</w:t>
            </w:r>
          </w:p>
        </w:tc>
        <w:tc>
          <w:tcPr/>
          <w:p>
            <w:pPr>
              <w:pStyle w:val="Compact"/>
            </w:pPr>
            <w:r>
              <w:t xml:space="preserve">ยอดของรายการแรกที่หักไปแล้วในธุรกรรมต้องย้อนกลับด้วย ไม่มีการหักค้างบางส่วน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ผู้ใช้ส่งราคาสินค้ามาพร้อมคำขอเพื่อกำหนดราคาเอง</w:t>
            </w:r>
          </w:p>
        </w:tc>
        <w:tc>
          <w:tcPr/>
          <w:p>
            <w:pPr>
              <w:pStyle w:val="Compact"/>
            </w:pPr>
            <w:r>
              <w:t xml:space="preserve">ระบบใช้ราคาจากฐานข้อมูลเสมอ ค่าที่ส่งมาถูกละเลย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ผู้จัดการปรับยอดคงเหลือเป็นค่าที่จะทำให้ติดลบ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ปฏิเสธและยอดเดิมไม่เปลี่ยน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พยายามเปลี่ยนสถานะคำสั่งซื้อเป็นส่งมอบสำเร็จโดยไม่ผ่านธุรกรรมตัดสต็อก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ข้อความบนใบเสร็จมีอักขระนอกชุดรหัส TIS-620</w:t>
            </w:r>
          </w:p>
        </w:tc>
        <w:tc>
          <w:tcPr/>
          <w:p>
            <w:pPr>
              <w:pStyle w:val="Compact"/>
            </w:pPr>
            <w:r>
              <w:t xml:space="preserve">แทนด้วยช่องว่าง ไม่ส่งไบต์แปลกปลอมที่เครื่องพิมพ์อาจตีความเป็นคำสั่งควบคุม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เปิดหน้าจอบนความกว้าง 390 พิกเซล</w:t>
            </w:r>
          </w:p>
        </w:tc>
        <w:tc>
          <w:tcPr/>
          <w:p>
            <w:pPr>
              <w:pStyle w:val="Compact"/>
            </w:pPr>
            <w:r>
              <w:t xml:space="preserve">ตารางหลายคอลัมน์เปลี่ยนเป็นรายการแบบการ์ด ไม่เกิดการเลื่อนแนวนอนของทั้งหน้า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x-e-end-to-end-traceability"/>
    <w:p>
      <w:pPr>
        <w:pStyle w:val="Heading1"/>
      </w:pPr>
      <w:r>
        <w:t xml:space="preserve">Appendix E: End-to-End Traceability</w:t>
      </w:r>
    </w:p>
    <w:bookmarkStart w:id="60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ปัญหาที่พบหน้างาน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60"/>
    <w:bookmarkStart w:id="61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Story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</w:pPr>
            <w:r>
              <w:t xml:space="preserve">Requirements / Rules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61"/>
    <w:bookmarkStart w:id="62" w:name="e.3-requirement-verification-result"/>
    <w:p>
      <w:pPr>
        <w:pStyle w:val="Heading2"/>
      </w:pPr>
      <w:r>
        <w:t xml:space="preserve">E.3 Requirement → Verification Result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ผลการทดสอบ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เข้าสู่ระบบและควบคุมสิทธิ์ตามบทบาท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TC-01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TC-02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รับชำระ และออกใบเสร็จ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TC-04, TC-13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คิวรอจ่ายสินค้าแบบเรียลไทม์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  <w:tc>
          <w:tcPr/>
          <w:p>
            <w:pPr>
              <w:pStyle w:val="Compact"/>
            </w:pPr>
            <w:r>
              <w:t xml:space="preserve">ผ่านบางส่วน รอ TC-07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TC-10, TC-11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บันทึกและค้นหาประวัติการทำรายการ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ความมั่นคงปลอดภัยและ RBAC</w:t>
            </w:r>
          </w:p>
        </w:tc>
        <w:tc>
          <w:tcPr/>
          <w:p>
            <w:pPr>
              <w:pStyle w:val="Compact"/>
            </w:pPr>
            <w:r>
              <w:t xml:space="preserve">ทุก UC</w:t>
            </w:r>
          </w:p>
        </w:tc>
        <w:tc>
          <w:tcPr/>
          <w:p>
            <w:pPr>
              <w:pStyle w:val="Compact"/>
            </w:pPr>
            <w:r>
              <w:t xml:space="preserve">TC-01</w:t>
            </w:r>
          </w:p>
        </w:tc>
        <w:tc>
          <w:tcPr/>
          <w:p>
            <w:pPr>
              <w:pStyle w:val="Compact"/>
            </w:pPr>
            <w:r>
              <w:t xml:space="preserve">ผ่าน 7 จาก 7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ข้อมูลปรากฏบนหน้าจอคิวภายใน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  <w:tc>
          <w:tcPr/>
          <w:p>
            <w:pPr>
              <w:pStyle w:val="Compact"/>
            </w:pPr>
            <w:r>
              <w:t xml:space="preserve">ผ่าน สูงสุด 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UC-05, UC-07</w:t>
            </w:r>
          </w:p>
        </w:tc>
        <w:tc>
          <w:tcPr/>
          <w:p>
            <w:pPr>
              <w:pStyle w:val="Compact"/>
            </w:pPr>
            <w:r>
              <w:t xml:space="preserve">ตรวจด้วยเบราว์เซอร์จริง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ทนทานต่อธุรกรรมพร้อมกัน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TC-06, TC-08</w:t>
            </w:r>
          </w:p>
        </w:tc>
        <w:tc>
          <w:tcPr/>
          <w:p>
            <w:pPr>
              <w:pStyle w:val="Compact"/>
            </w:pPr>
            <w:r>
              <w:t xml:space="preserve">ผ่าน 300 คำขอ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พิมพ์ใบเสร็จภายใน 5 วินาที</w:t>
            </w:r>
          </w:p>
        </w:tc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  <w:tc>
          <w:tcPr/>
          <w:p>
            <w:pPr>
              <w:pStyle w:val="Compact"/>
            </w:pPr>
            <w:r>
              <w:t xml:space="preserve">ผ่านบางส่วน วัดในโหมดจำลอง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รองรับพร้อมกันไม่น้อยกว่า 10 เซสชัน</w:t>
            </w:r>
          </w:p>
        </w:tc>
        <w:tc>
          <w:tcPr/>
          <w:p>
            <w:pPr>
              <w:pStyle w:val="Compact"/>
            </w:pPr>
            <w:r>
              <w:t xml:space="preserve">ทุก UC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  <w:tc>
          <w:tcPr/>
          <w:p>
            <w:pPr>
              <w:pStyle w:val="Compact"/>
            </w:pPr>
            <w:r>
              <w:t xml:space="preserve">ผ่าน ไม่มีคำขอล้มเหลว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ทำงานถูกต้องบนเบราว์เซอร์ที่กำหนด</w:t>
            </w:r>
          </w:p>
        </w:tc>
        <w:tc>
          <w:tcPr/>
          <w:p>
            <w:pPr>
              <w:pStyle w:val="Compact"/>
            </w:pPr>
            <w:r>
              <w:t xml:space="preserve">ทุก UC</w:t>
            </w:r>
          </w:p>
        </w:tc>
        <w:tc>
          <w:tcPr/>
          <w:p>
            <w:pPr>
              <w:pStyle w:val="Compact"/>
            </w:pPr>
            <w:r>
              <w:t xml:space="preserve">เมทริกซ์เบราว์เซอร์</w:t>
            </w:r>
          </w:p>
        </w:tc>
        <w:tc>
          <w:tcPr/>
          <w:p>
            <w:pPr>
              <w:pStyle w:val="Compact"/>
            </w:pPr>
            <w:r>
              <w:t xml:space="preserve">ผ่านทั้งสามกลไกเรนเดอร์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แยกชั้นและแยกส่วนประกอบตามที่ออกแบบ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ตรวจโครงสร้างซอร์สโค้ด</w:t>
            </w:r>
          </w:p>
        </w:tc>
        <w:tc>
          <w:tcPr/>
          <w:p>
            <w:pPr>
              <w:pStyle w:val="Compact"/>
            </w:pPr>
            <w:r>
              <w:t xml:space="preserve">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ติดตั้งตามคู่มือ</w:t>
            </w:r>
          </w:p>
        </w:tc>
        <w:tc>
          <w:tcPr/>
          <w:p>
            <w:pPr>
              <w:pStyle w:val="Compact"/>
            </w:pPr>
            <w:r>
              <w:t xml:space="preserve">ผ่านบางส่วน รอผู้ทวนสอบภายนอก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4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QA 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คงลำดับหัวข้อตามแบบฟอร์มที่ได้รับ เพิ่ม D–F เพื่อ Traceability และ 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จัดกลุ่มเป็นแปดหัวข้อครอบคลุมทั้งสิบเอ็ดกรณี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รหัสความต้องการตรงกับบทที่ 3 ของปริญญานิพนธ์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sz w:val="32"/>
        <w:szCs w:val="3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H Sarabun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H Sarabun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2026-09-08T09:47:42Z</dcterms:created>
  <dcterms:modified xsi:type="dcterms:W3CDTF">2026-09-08T09:47:42Z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