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SWTID-2026-8115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>
        <w:t>Auto Ticket Classification using Flow Designer focuses on delays and inconsistent routing that can happen when support tickets are categorized manually.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The statements below describe the service desk agent and employee perspectives. They guide a Flow Designer solution that applies configured rules and leaves unclear cases available for human review.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>
        <w:t>A well-articulated problem statement helps the team understand the employee and service desk agent challenges that Auto Ticket Classification using Flow Designer should address.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>Problem statement examples for ticket classification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40624" cy="1111307"/>
            <wp:effectExtent b="0" l="0" r="0" t="0"/>
            <wp:docPr descr="Chart, treemap chart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Chart, treemap chart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>
              <w:rPr>
                <w:rtl w:val="0"/>
              </w:rPr>
              <w:t>a service desk agent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>
              <w:rPr>
                <w:rtl w:val="0"/>
              </w:rPr>
              <w:t>route incoming support tickets to the right team quickly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>
              <w:rPr>
                <w:rtl w:val="0"/>
              </w:rPr>
              <w:t>manual categorization takes time and results can vary between agents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>
              <w:rPr>
                <w:rtl w:val="0"/>
              </w:rPr>
              <w:t>ticket descriptions may be incomplete and queues can be busy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>
              <w:rPr>
                <w:rtl w:val="0"/>
              </w:rPr>
              <w:t>pressured by delays and concerned about missed service targets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>
              <w:rPr>
                <w:rtl w:val="0"/>
              </w:rPr>
              <w:t>an employee reporting an IT issue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>
              <w:rPr>
                <w:rtl w:val="0"/>
              </w:rPr>
              <w:t>get help from the team best suited to resolve the issue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>
              <w:rPr>
                <w:rtl w:val="0"/>
              </w:rPr>
              <w:t>a ticket may be assigned to the wrong support group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>
              <w:rPr>
                <w:rtl w:val="0"/>
              </w:rPr>
              <w:t>category and assignment are selected manually from the issue details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>
              <w:rPr>
                <w:rtl w:val="0"/>
              </w:rPr>
              <w:t>uncertain about when the issue will reach the right team</w:t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