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SWTID-2026-8115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t>The functional requirements for Auto Ticket Classification using Flow Designer describe how support tickets are captured, classified, routed, and reviewed.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Ticket submission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Employees can create a support ticket with the issue description and required details.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>Flow trigger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>A Flow Designer flow starts when a new eligible ticket is created.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>Automatic classification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>Configured conditions map ticket details to an appropriate category and subcategory.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Automatic routing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>The flow assigns a support group based on the classification result when a rule matches.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>Result visibility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>The saved ticket displays its category, assignment group, and status; a requester update may be sent.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  <w:t>Human review and rule maintenance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>Agents can review or correct exceptions, and authorized administrators can maintain the conditions.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>The following quality requirements describe the expected usability, security, reliability, and operation of the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>Usability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>The ticket form and classification result should be clear for employees and support agents.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>Ticket and rule access should follow assigned roles and platform access controls.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>Reliability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>The flow should leave unmatched tickets available for manual review and avoid losing ticket details.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>Classification should use short, focused conditions and run as part of the ticket workflow.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>The solution depends on the availability of the configured ServiceNow instance and Flow Designer.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>Scalability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>Rule-based flow logic can be extended with additional categories and assignment conditions as needed.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