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t>SWTID-2026-8115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Auto Ticket Classification using Flow Designer uses a new support ticket to trigger a workflow. Configured conditions classify and route a matching ticket; agents can review tickets that do not match.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t>Architecture overview: ticket submission, classification, and routing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>Reference: ServiceNow Flow Designer documentation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Employee ticket form and service desk incident views.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portal / incident form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 - 1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Starts the process when a new ticket is created.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Flow Designer record trigger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 - 2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Checks ticket details against configured decision conditions.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Flow Designer conditions and flow logic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 - 3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Writes the classification and routes a matched ticket.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Flow Designer record update actions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Stores incidents, descriptions, categories, assignment groups, and status.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incident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Platform-managed storage for application records.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 data layer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Stores ticket attachments when used by the instance.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Platform-managed attachment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 - 1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 external API is required in the proposed design.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used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 - 2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 external API is required in the proposed design.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used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Classification uses configured rules; no machine-learning model is included.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used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Runs within the configured ServiceNow instance; no separate custom server is planned.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 open-source framework is required for this platform-based design.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 role-based access and platform access controls for tickets and flow configuration.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roles and ACLs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The workflow uses a record trigger and configurable conditions within the platform.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The application runs on the configured ServiceNow instance; availability follows that instance.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 focused trigger conditions and a small set of decision rules to avoid unnecessary runs.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Flow Designer trigger and conditions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r>
        <w:rPr>
          <w:rtl w:val="0"/>
        </w:rPr>
        <w:t>https://www.servicenow.com/docs/r/build-workflows/workflow-studio/getting-started-flow.html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>
        <w:rPr>
          <w:rtl w:val="0"/>
        </w:rPr>
        <w:t>https://www.servicenow.com/docs/r/build-workflows/workflow-studio/flow-designer-arch-overview.html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r>
        <w:rPr>
          <w:rtl w:val="0"/>
        </w:rPr>
        <w:t>https://www.servicenow.com/docs/r/build-workflows/workflow-studio/flow-triggers.html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r>
        <w:rPr>
          <w:rtl w:val="0"/>
        </w:rPr>
        <w:t>https://www.servicenow.com/docs/r/it-service-management/incident-management/r_CategorizingIncidents.html?contentId=157WlDlV609K5X5o7pEd8A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r>
        <w:rPr>
          <w:rtl w:val="0"/>
        </w:rPr>
        <w:t>https://www.servicenow.com/docs/r/it-service-management/incident-management/t_DefinAnAssignRuleIncidents.html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