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Project Development Phase</w:t>
      </w:r>
    </w:p>
    <w:p>
      <w:pPr>
        <w:jc w:val="center"/>
      </w:pPr>
      <w:r>
        <w:rPr>
          <w:rFonts w:ascii="Times New Roman" w:hAnsi="Times New Roman"/>
          <w:b/>
          <w:sz w:val="26"/>
        </w:rPr>
        <w:t>Model Performance Test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jc w:val="center"/>
            </w:pPr>
            <w:r/>
            <w:r>
              <w:rPr>
                <w:rFonts w:ascii="Times New Roman" w:hAnsi="Times New Roman"/>
                <w:b/>
                <w:sz w:val="22"/>
              </w:rPr>
              <w:t>Date</w:t>
            </w:r>
          </w:p>
        </w:tc>
        <w:tc>
          <w:tcPr>
            <w:tcW w:type="dxa" w:w="5112"/>
            <w:vAlign w:val="center"/>
          </w:tcPr>
          <w:p>
            <w:pPr>
              <w:jc w:val="center"/>
            </w:pPr>
            <w:r/>
            <w:r>
              <w:rPr>
                <w:rFonts w:ascii="Times New Roman" w:hAnsi="Times New Roman"/>
                <w:b w:val="0"/>
                <w:sz w:val="22"/>
              </w:rPr>
              <w:t>02 October 2026</w:t>
            </w:r>
          </w:p>
        </w:tc>
      </w:tr>
      <w:tr>
        <w:tc>
          <w:tcPr>
            <w:tcW w:type="dxa" w:w="5112"/>
            <w:vAlign w:val="center"/>
          </w:tcPr>
          <w:p>
            <w:pPr>
              <w:jc w:val="center"/>
            </w:pPr>
            <w:r/>
            <w:r>
              <w:rPr>
                <w:rFonts w:ascii="Times New Roman" w:hAnsi="Times New Roman"/>
                <w:b/>
                <w:sz w:val="22"/>
              </w:rPr>
              <w:t>Team ID</w:t>
            </w:r>
          </w:p>
        </w:tc>
        <w:tc>
          <w:tcPr>
            <w:tcW w:type="dxa" w:w="5112"/>
            <w:vAlign w:val="center"/>
          </w:tcPr>
          <w:p>
            <w:pPr>
              <w:jc w:val="center"/>
            </w:pPr>
            <w:r/>
            <w:r>
              <w:rPr>
                <w:rFonts w:ascii="Times New Roman" w:hAnsi="Times New Roman"/>
                <w:b w:val="0"/>
                <w:sz w:val="22"/>
              </w:rPr>
              <w:t>SWTID-2026-8115</w:t>
            </w:r>
          </w:p>
        </w:tc>
      </w:tr>
      <w:tr>
        <w:tc>
          <w:tcPr>
            <w:tcW w:type="dxa" w:w="5112"/>
            <w:vAlign w:val="center"/>
          </w:tcPr>
          <w:p>
            <w:pPr>
              <w:jc w:val="center"/>
            </w:pPr>
            <w:r/>
            <w:r>
              <w:rPr>
                <w:rFonts w:ascii="Times New Roman" w:hAnsi="Times New Roman"/>
                <w:b/>
                <w:sz w:val="22"/>
              </w:rPr>
              <w:t>Project Name</w:t>
            </w:r>
          </w:p>
        </w:tc>
        <w:tc>
          <w:tcPr>
            <w:tcW w:type="dxa" w:w="5112"/>
            <w:vAlign w:val="center"/>
          </w:tcPr>
          <w:p>
            <w:pPr>
              <w:jc w:val="center"/>
            </w:pPr>
            <w:r/>
            <w:r>
              <w:rPr>
                <w:rFonts w:ascii="Times New Roman" w:hAnsi="Times New Roman"/>
                <w:b w:val="0"/>
                <w:sz w:val="22"/>
              </w:rPr>
              <w:t>Auto Ticket Classification Using Flow Designer</w:t>
            </w:r>
          </w:p>
        </w:tc>
      </w:tr>
      <w:tr>
        <w:tc>
          <w:tcPr>
            <w:tcW w:type="dxa" w:w="5112"/>
            <w:vAlign w:val="center"/>
          </w:tcPr>
          <w:p>
            <w:pPr>
              <w:jc w:val="center"/>
            </w:pPr>
            <w:r/>
            <w:r>
              <w:rPr>
                <w:rFonts w:ascii="Times New Roman" w:hAnsi="Times New Roman"/>
                <w:b/>
                <w:sz w:val="22"/>
              </w:rPr>
              <w:t>Maximum Marks</w:t>
            </w:r>
          </w:p>
        </w:tc>
        <w:tc>
          <w:tcPr>
            <w:tcW w:type="dxa" w:w="5112"/>
            <w:vAlign w:val="center"/>
          </w:tcPr>
          <w:p>
            <w:pPr>
              <w:jc w:val="center"/>
            </w:pPr>
            <w:r/>
            <w:r>
              <w:rPr>
                <w:rFonts w:ascii="Times New Roman" w:hAnsi="Times New Roman"/>
                <w:b w:val="0"/>
                <w:sz w:val="22"/>
              </w:rPr>
              <w:t>10 Marks</w:t>
            </w:r>
          </w:p>
        </w:tc>
      </w:tr>
    </w:tbl>
    <w:p/>
    <w:p>
      <w:r>
        <w:rPr>
          <w:b/>
          <w:sz w:val="24"/>
        </w:rPr>
        <w:t>Model Performance Testing:</w:t>
      </w:r>
    </w:p>
    <w:p>
      <w:r>
        <w:t>Project team shall fill the following information in model performance testing template.</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tcPr>
          <w:p>
            <w:pPr>
              <w:jc w:val="center"/>
            </w:pPr>
            <w:r/>
            <w:r>
              <w:rPr>
                <w:rFonts w:ascii="Times New Roman" w:hAnsi="Times New Roman"/>
                <w:b/>
                <w:sz w:val="19"/>
              </w:rPr>
              <w:t>S.No.</w:t>
            </w:r>
          </w:p>
        </w:tc>
        <w:tc>
          <w:tcPr>
            <w:tcW w:type="dxa" w:w="2880"/>
            <w:vAlign w:val="center"/>
          </w:tcPr>
          <w:p>
            <w:pPr>
              <w:jc w:val="center"/>
            </w:pPr>
            <w:r/>
            <w:r>
              <w:rPr>
                <w:rFonts w:ascii="Times New Roman" w:hAnsi="Times New Roman"/>
                <w:b/>
                <w:sz w:val="19"/>
              </w:rPr>
              <w:t>Parameter</w:t>
            </w:r>
          </w:p>
        </w:tc>
        <w:tc>
          <w:tcPr>
            <w:tcW w:type="dxa" w:w="7488"/>
            <w:vAlign w:val="center"/>
          </w:tcPr>
          <w:p>
            <w:pPr>
              <w:jc w:val="center"/>
            </w:pPr>
            <w:r/>
            <w:r>
              <w:rPr>
                <w:rFonts w:ascii="Times New Roman" w:hAnsi="Times New Roman"/>
                <w:b/>
                <w:sz w:val="19"/>
              </w:rPr>
              <w:t>Screenshot / Values</w:t>
            </w:r>
          </w:p>
        </w:tc>
      </w:tr>
      <w:tr>
        <w:tc>
          <w:tcPr>
            <w:tcW w:type="dxa" w:w="936"/>
            <w:vAlign w:val="center"/>
          </w:tcPr>
          <w:p>
            <w:pPr>
              <w:jc w:val="center"/>
            </w:pPr>
            <w:r/>
            <w:r>
              <w:rPr>
                <w:rFonts w:ascii="Times New Roman" w:hAnsi="Times New Roman"/>
                <w:b w:val="0"/>
                <w:sz w:val="19"/>
              </w:rPr>
              <w:t>1.</w:t>
            </w:r>
          </w:p>
        </w:tc>
        <w:tc>
          <w:tcPr>
            <w:tcW w:type="dxa" w:w="2880"/>
            <w:vAlign w:val="center"/>
          </w:tcPr>
          <w:p>
            <w:pPr>
              <w:jc w:val="center"/>
            </w:pPr>
            <w:r/>
            <w:r>
              <w:rPr>
                <w:rFonts w:ascii="Times New Roman" w:hAnsi="Times New Roman"/>
                <w:b w:val="0"/>
                <w:sz w:val="19"/>
              </w:rPr>
              <w:t>Data Rendered</w:t>
            </w:r>
          </w:p>
        </w:tc>
        <w:tc>
          <w:tcPr>
            <w:tcW w:type="dxa" w:w="7488"/>
            <w:vAlign w:val="center"/>
          </w:tcPr>
          <w:p>
            <w:pPr>
              <w:jc w:val="center"/>
            </w:pPr>
            <w:r/>
            <w:r>
              <w:rPr>
                <w:rFonts w:ascii="Times New Roman" w:hAnsi="Times New Roman"/>
                <w:b w:val="0"/>
                <w:sz w:val="19"/>
              </w:rPr>
              <w:t>Auto ticket classification data rendered successfully in Power BI, including ticket ID, category, priority, status, assignment group, classification result, and response time.</w:t>
            </w:r>
          </w:p>
        </w:tc>
      </w:tr>
      <w:tr>
        <w:tc>
          <w:tcPr>
            <w:tcW w:type="dxa" w:w="936"/>
            <w:vAlign w:val="center"/>
          </w:tcPr>
          <w:p>
            <w:pPr>
              <w:jc w:val="center"/>
            </w:pPr>
            <w:r/>
            <w:r>
              <w:rPr>
                <w:rFonts w:ascii="Times New Roman" w:hAnsi="Times New Roman"/>
                <w:b w:val="0"/>
                <w:sz w:val="19"/>
              </w:rPr>
              <w:t>2.</w:t>
            </w:r>
          </w:p>
        </w:tc>
        <w:tc>
          <w:tcPr>
            <w:tcW w:type="dxa" w:w="2880"/>
            <w:vAlign w:val="center"/>
          </w:tcPr>
          <w:p>
            <w:pPr>
              <w:jc w:val="center"/>
            </w:pPr>
            <w:r/>
            <w:r>
              <w:rPr>
                <w:rFonts w:ascii="Times New Roman" w:hAnsi="Times New Roman"/>
                <w:b w:val="0"/>
                <w:sz w:val="19"/>
              </w:rPr>
              <w:t>Data Preprocessing</w:t>
            </w:r>
          </w:p>
        </w:tc>
        <w:tc>
          <w:tcPr>
            <w:tcW w:type="dxa" w:w="7488"/>
            <w:vAlign w:val="center"/>
          </w:tcPr>
          <w:p>
            <w:pPr>
              <w:jc w:val="center"/>
            </w:pPr>
            <w:r/>
            <w:r>
              <w:rPr>
                <w:rFonts w:ascii="Times New Roman" w:hAnsi="Times New Roman"/>
                <w:b w:val="0"/>
                <w:sz w:val="19"/>
              </w:rPr>
              <w:t>Removed duplicate ticket records, handled missing values, standardized category and status fields, and prepared ticket data for dashboard analysis.</w:t>
            </w:r>
          </w:p>
        </w:tc>
      </w:tr>
      <w:tr>
        <w:tc>
          <w:tcPr>
            <w:tcW w:type="dxa" w:w="936"/>
            <w:vAlign w:val="center"/>
          </w:tcPr>
          <w:p>
            <w:pPr>
              <w:jc w:val="center"/>
            </w:pPr>
            <w:r/>
            <w:r>
              <w:rPr>
                <w:rFonts w:ascii="Times New Roman" w:hAnsi="Times New Roman"/>
                <w:b w:val="0"/>
                <w:sz w:val="19"/>
              </w:rPr>
              <w:t>3.</w:t>
            </w:r>
          </w:p>
        </w:tc>
        <w:tc>
          <w:tcPr>
            <w:tcW w:type="dxa" w:w="2880"/>
            <w:vAlign w:val="center"/>
          </w:tcPr>
          <w:p>
            <w:pPr>
              <w:jc w:val="center"/>
            </w:pPr>
            <w:r/>
            <w:r>
              <w:rPr>
                <w:rFonts w:ascii="Times New Roman" w:hAnsi="Times New Roman"/>
                <w:b w:val="0"/>
                <w:sz w:val="19"/>
              </w:rPr>
              <w:t>Utilization of Data Filters</w:t>
            </w:r>
          </w:p>
        </w:tc>
        <w:tc>
          <w:tcPr>
            <w:tcW w:type="dxa" w:w="7488"/>
            <w:vAlign w:val="center"/>
          </w:tcPr>
          <w:p>
            <w:pPr>
              <w:jc w:val="center"/>
            </w:pPr>
            <w:r/>
            <w:r>
              <w:rPr>
                <w:rFonts w:ascii="Times New Roman" w:hAnsi="Times New Roman"/>
                <w:b w:val="0"/>
                <w:sz w:val="19"/>
              </w:rPr>
              <w:t>Filters used for Ticket Category, Priority, Ticket Status, Assignment Group, and Date to support interactive analysis.</w:t>
            </w:r>
          </w:p>
        </w:tc>
      </w:tr>
      <w:tr>
        <w:tc>
          <w:tcPr>
            <w:tcW w:type="dxa" w:w="936"/>
            <w:vAlign w:val="center"/>
          </w:tcPr>
          <w:p>
            <w:pPr>
              <w:jc w:val="center"/>
            </w:pPr>
            <w:r/>
            <w:r>
              <w:rPr>
                <w:rFonts w:ascii="Times New Roman" w:hAnsi="Times New Roman"/>
                <w:b w:val="0"/>
                <w:sz w:val="19"/>
              </w:rPr>
              <w:t>4.</w:t>
            </w:r>
          </w:p>
        </w:tc>
        <w:tc>
          <w:tcPr>
            <w:tcW w:type="dxa" w:w="2880"/>
            <w:vAlign w:val="center"/>
          </w:tcPr>
          <w:p>
            <w:pPr>
              <w:jc w:val="center"/>
            </w:pPr>
            <w:r/>
            <w:r>
              <w:rPr>
                <w:rFonts w:ascii="Times New Roman" w:hAnsi="Times New Roman"/>
                <w:b w:val="0"/>
                <w:sz w:val="19"/>
              </w:rPr>
              <w:t>DAX Queries Used</w:t>
            </w:r>
          </w:p>
        </w:tc>
        <w:tc>
          <w:tcPr>
            <w:tcW w:type="dxa" w:w="7488"/>
            <w:vAlign w:val="center"/>
          </w:tcPr>
          <w:p>
            <w:pPr>
              <w:jc w:val="center"/>
            </w:pPr>
            <w:r/>
            <w:r>
              <w:rPr>
                <w:rFonts w:ascii="Times New Roman" w:hAnsi="Times New Roman"/>
                <w:b w:val="0"/>
                <w:sz w:val="19"/>
              </w:rPr>
              <w:t>DAX measures used for Total Tickets, Classified Tickets, Classification Accuracy, Open Tickets, Closed Tickets, and Average Resolution Time.</w:t>
            </w:r>
          </w:p>
        </w:tc>
      </w:tr>
      <w:tr>
        <w:tc>
          <w:tcPr>
            <w:tcW w:type="dxa" w:w="936"/>
            <w:vAlign w:val="center"/>
          </w:tcPr>
          <w:p>
            <w:pPr>
              <w:jc w:val="center"/>
            </w:pPr>
            <w:r/>
            <w:r>
              <w:rPr>
                <w:rFonts w:ascii="Times New Roman" w:hAnsi="Times New Roman"/>
                <w:b w:val="0"/>
                <w:sz w:val="19"/>
              </w:rPr>
              <w:t>5.</w:t>
            </w:r>
          </w:p>
        </w:tc>
        <w:tc>
          <w:tcPr>
            <w:tcW w:type="dxa" w:w="2880"/>
            <w:vAlign w:val="center"/>
          </w:tcPr>
          <w:p>
            <w:pPr>
              <w:jc w:val="center"/>
            </w:pPr>
            <w:r/>
            <w:r>
              <w:rPr>
                <w:rFonts w:ascii="Times New Roman" w:hAnsi="Times New Roman"/>
                <w:b w:val="0"/>
                <w:sz w:val="19"/>
              </w:rPr>
              <w:t>Dashboard Design</w:t>
            </w:r>
          </w:p>
        </w:tc>
        <w:tc>
          <w:tcPr>
            <w:tcW w:type="dxa" w:w="7488"/>
            <w:vAlign w:val="center"/>
          </w:tcPr>
          <w:p>
            <w:pPr>
              <w:jc w:val="center"/>
            </w:pPr>
            <w:r/>
            <w:r>
              <w:rPr>
                <w:rFonts w:ascii="Times New Roman" w:hAnsi="Times New Roman"/>
                <w:b w:val="0"/>
                <w:sz w:val="19"/>
              </w:rPr>
              <w:t>No. of Visualizations / Graphs - 6</w:t>
              <w:br/>
              <w:t>Includes KPI cards, ticket category chart, priority distribution, status chart, assignment-group analysis, and classification performance visualization.</w:t>
            </w:r>
          </w:p>
        </w:tc>
      </w:tr>
      <w:tr>
        <w:tc>
          <w:tcPr>
            <w:tcW w:type="dxa" w:w="936"/>
            <w:vAlign w:val="center"/>
          </w:tcPr>
          <w:p>
            <w:pPr>
              <w:jc w:val="center"/>
            </w:pPr>
            <w:r/>
            <w:r>
              <w:rPr>
                <w:rFonts w:ascii="Times New Roman" w:hAnsi="Times New Roman"/>
                <w:b w:val="0"/>
                <w:sz w:val="19"/>
              </w:rPr>
              <w:t>6.</w:t>
            </w:r>
          </w:p>
        </w:tc>
        <w:tc>
          <w:tcPr>
            <w:tcW w:type="dxa" w:w="2880"/>
            <w:vAlign w:val="center"/>
          </w:tcPr>
          <w:p>
            <w:pPr>
              <w:jc w:val="center"/>
            </w:pPr>
            <w:r/>
            <w:r>
              <w:rPr>
                <w:rFonts w:ascii="Times New Roman" w:hAnsi="Times New Roman"/>
                <w:b w:val="0"/>
                <w:sz w:val="19"/>
              </w:rPr>
              <w:t>Report Design</w:t>
            </w:r>
          </w:p>
        </w:tc>
        <w:tc>
          <w:tcPr>
            <w:tcW w:type="dxa" w:w="7488"/>
            <w:vAlign w:val="center"/>
          </w:tcPr>
          <w:p>
            <w:pPr>
              <w:jc w:val="center"/>
            </w:pPr>
            <w:r/>
            <w:r>
              <w:rPr>
                <w:rFonts w:ascii="Times New Roman" w:hAnsi="Times New Roman"/>
                <w:b w:val="0"/>
                <w:sz w:val="19"/>
              </w:rPr>
              <w:t>No. of Visualizations / Graphs - 8</w:t>
              <w:br/>
              <w:t>Includes detailed ticket analysis, category-wise trends, priority analysis, classification accuracy, resolution-time analysis, and filtering controls.</w:t>
            </w:r>
          </w:p>
        </w:tc>
      </w:tr>
    </w:tbl>
    <w:p/>
    <w:p>
      <w:r>
        <w:rPr>
          <w:b/>
          <w:sz w:val="24"/>
        </w:rPr>
        <w:t>Power BI Implementation Summary</w:t>
      </w:r>
    </w:p>
    <w:p>
      <w:r>
        <w:t>The Power BI dashboard is designed to provide an interactive view of the Auto Ticket Classification system. It presents ticket volume, classification results, category distribution, priority, status, assignment groups, and resolution-related metrics to support monitoring of the automated ticket workflow.</w:t>
      </w:r>
    </w:p>
    <w:p>
      <w:r>
        <w:rPr>
          <w:b/>
          <w:sz w:val="20"/>
        </w:rPr>
        <w:t xml:space="preserve">Note: </w:t>
      </w:r>
      <w:r>
        <w:rPr>
          <w:sz w:val="20"/>
        </w:rPr>
        <w:t>The visualization counts and DAX descriptions above are proposed project-documentation values. Update them to match the actual Power BI dashboard and report created for the project.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SWTID-2026-8115 | Auto Ticket Classification Using Flow Designer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