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Project Development Phase</w:t>
      </w:r>
    </w:p>
    <w:p>
      <w:pPr>
        <w:jc w:val="center"/>
      </w:pPr>
      <w:r>
        <w:rPr>
          <w:rFonts w:ascii="Times New Roman" w:hAnsi="Times New Roman"/>
          <w:b/>
          <w:sz w:val="26"/>
        </w:rPr>
        <w:t>Model Performance Test</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pPr>
              <w:jc w:val="center"/>
            </w:pPr>
            <w:r/>
            <w:r>
              <w:rPr>
                <w:rFonts w:ascii="Times New Roman" w:hAnsi="Times New Roman"/>
                <w:b/>
                <w:sz w:val="21"/>
              </w:rPr>
              <w:t>Date</w:t>
            </w:r>
          </w:p>
        </w:tc>
        <w:tc>
          <w:tcPr>
            <w:tcW w:type="dxa" w:w="5328"/>
            <w:vAlign w:val="center"/>
          </w:tcPr>
          <w:p>
            <w:pPr>
              <w:jc w:val="center"/>
            </w:pPr>
            <w:r/>
            <w:r>
              <w:rPr>
                <w:rFonts w:ascii="Times New Roman" w:hAnsi="Times New Roman"/>
                <w:b w:val="0"/>
                <w:sz w:val="21"/>
              </w:rPr>
              <w:t>02 October 2026</w:t>
            </w:r>
          </w:p>
        </w:tc>
      </w:tr>
      <w:tr>
        <w:tc>
          <w:tcPr>
            <w:tcW w:type="dxa" w:w="5328"/>
            <w:vAlign w:val="center"/>
          </w:tcPr>
          <w:p>
            <w:pPr>
              <w:jc w:val="center"/>
            </w:pPr>
            <w:r/>
            <w:r>
              <w:rPr>
                <w:rFonts w:ascii="Times New Roman" w:hAnsi="Times New Roman"/>
                <w:b/>
                <w:sz w:val="21"/>
              </w:rPr>
              <w:t>Team ID</w:t>
            </w:r>
          </w:p>
        </w:tc>
        <w:tc>
          <w:tcPr>
            <w:tcW w:type="dxa" w:w="5328"/>
            <w:vAlign w:val="center"/>
          </w:tcPr>
          <w:p>
            <w:pPr>
              <w:jc w:val="center"/>
            </w:pPr>
            <w:r/>
            <w:r>
              <w:rPr>
                <w:rFonts w:ascii="Times New Roman" w:hAnsi="Times New Roman"/>
                <w:b w:val="0"/>
                <w:sz w:val="21"/>
              </w:rPr>
              <w:t>SWTID-2026-8115</w:t>
            </w:r>
          </w:p>
        </w:tc>
      </w:tr>
      <w:tr>
        <w:tc>
          <w:tcPr>
            <w:tcW w:type="dxa" w:w="5328"/>
            <w:vAlign w:val="center"/>
          </w:tcPr>
          <w:p>
            <w:pPr>
              <w:jc w:val="center"/>
            </w:pPr>
            <w:r/>
            <w:r>
              <w:rPr>
                <w:rFonts w:ascii="Times New Roman" w:hAnsi="Times New Roman"/>
                <w:b/>
                <w:sz w:val="21"/>
              </w:rPr>
              <w:t>Project Name</w:t>
            </w:r>
          </w:p>
        </w:tc>
        <w:tc>
          <w:tcPr>
            <w:tcW w:type="dxa" w:w="5328"/>
            <w:vAlign w:val="center"/>
          </w:tcPr>
          <w:p>
            <w:pPr>
              <w:jc w:val="center"/>
            </w:pPr>
            <w:r/>
            <w:r>
              <w:rPr>
                <w:rFonts w:ascii="Times New Roman" w:hAnsi="Times New Roman"/>
                <w:b w:val="0"/>
                <w:sz w:val="21"/>
              </w:rPr>
              <w:t>Auto Ticket Classification Using Flow Designer</w:t>
            </w:r>
          </w:p>
        </w:tc>
      </w:tr>
      <w:tr>
        <w:tc>
          <w:tcPr>
            <w:tcW w:type="dxa" w:w="5328"/>
            <w:vAlign w:val="center"/>
          </w:tcPr>
          <w:p>
            <w:pPr>
              <w:jc w:val="center"/>
            </w:pPr>
            <w:r/>
            <w:r>
              <w:rPr>
                <w:rFonts w:ascii="Times New Roman" w:hAnsi="Times New Roman"/>
                <w:b/>
                <w:sz w:val="21"/>
              </w:rPr>
              <w:t>Maximum Marks</w:t>
            </w:r>
          </w:p>
        </w:tc>
        <w:tc>
          <w:tcPr>
            <w:tcW w:type="dxa" w:w="5328"/>
            <w:vAlign w:val="center"/>
          </w:tcPr>
          <w:p>
            <w:pPr>
              <w:jc w:val="center"/>
            </w:pPr>
            <w:r/>
            <w:r>
              <w:rPr>
                <w:rFonts w:ascii="Times New Roman" w:hAnsi="Times New Roman"/>
                <w:b w:val="0"/>
                <w:sz w:val="21"/>
              </w:rPr>
              <w:t>10 Marks</w:t>
            </w:r>
          </w:p>
        </w:tc>
      </w:tr>
    </w:tbl>
    <w:p/>
    <w:p>
      <w:r>
        <w:rPr>
          <w:b/>
          <w:sz w:val="24"/>
        </w:rPr>
        <w:t>Model Performance Testing:</w:t>
      </w:r>
    </w:p>
    <w:p>
      <w:r>
        <w:t>Project team shall fill the following information in model performance testing template.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792"/>
            <w:vAlign w:val="center"/>
          </w:tcPr>
          <w:p>
            <w:pPr>
              <w:jc w:val="center"/>
            </w:pPr>
            <w:r/>
            <w:r>
              <w:rPr>
                <w:rFonts w:ascii="Times New Roman" w:hAnsi="Times New Roman"/>
                <w:b/>
                <w:sz w:val="17"/>
              </w:rPr>
              <w:t>S.No.</w:t>
            </w:r>
          </w:p>
        </w:tc>
        <w:tc>
          <w:tcPr>
            <w:tcW w:type="dxa" w:w="2232"/>
            <w:vAlign w:val="center"/>
          </w:tcPr>
          <w:p>
            <w:pPr>
              <w:jc w:val="center"/>
            </w:pPr>
            <w:r/>
            <w:r>
              <w:rPr>
                <w:rFonts w:ascii="Times New Roman" w:hAnsi="Times New Roman"/>
                <w:b/>
                <w:sz w:val="17"/>
              </w:rPr>
              <w:t>Parameter</w:t>
            </w:r>
          </w:p>
        </w:tc>
        <w:tc>
          <w:tcPr>
            <w:tcW w:type="dxa" w:w="5832"/>
            <w:vAlign w:val="center"/>
          </w:tcPr>
          <w:p>
            <w:pPr>
              <w:jc w:val="center"/>
            </w:pPr>
            <w:r/>
            <w:r>
              <w:rPr>
                <w:rFonts w:ascii="Times New Roman" w:hAnsi="Times New Roman"/>
                <w:b/>
                <w:sz w:val="17"/>
              </w:rPr>
              <w:t>Values</w:t>
            </w:r>
          </w:p>
        </w:tc>
        <w:tc>
          <w:tcPr>
            <w:tcW w:type="dxa" w:w="2088"/>
            <w:vAlign w:val="center"/>
          </w:tcPr>
          <w:p>
            <w:pPr>
              <w:jc w:val="center"/>
            </w:pPr>
            <w:r/>
            <w:r>
              <w:rPr>
                <w:rFonts w:ascii="Times New Roman" w:hAnsi="Times New Roman"/>
                <w:b/>
                <w:sz w:val="17"/>
              </w:rPr>
              <w:t>Screenshot</w:t>
            </w:r>
          </w:p>
        </w:tc>
      </w:tr>
      <w:tr>
        <w:tc>
          <w:tcPr>
            <w:tcW w:type="dxa" w:w="792"/>
            <w:vAlign w:val="center"/>
          </w:tcPr>
          <w:p>
            <w:pPr>
              <w:jc w:val="center"/>
            </w:pPr>
            <w:r/>
            <w:r>
              <w:rPr>
                <w:rFonts w:ascii="Times New Roman" w:hAnsi="Times New Roman"/>
                <w:b w:val="0"/>
                <w:sz w:val="17"/>
              </w:rPr>
              <w:t>1.</w:t>
            </w:r>
          </w:p>
        </w:tc>
        <w:tc>
          <w:tcPr>
            <w:tcW w:type="dxa" w:w="2232"/>
            <w:vAlign w:val="center"/>
          </w:tcPr>
          <w:p>
            <w:pPr>
              <w:jc w:val="center"/>
            </w:pPr>
            <w:r/>
            <w:r>
              <w:rPr>
                <w:rFonts w:ascii="Times New Roman" w:hAnsi="Times New Roman"/>
                <w:b w:val="0"/>
                <w:sz w:val="17"/>
              </w:rPr>
              <w:t>Model Summary</w:t>
            </w:r>
          </w:p>
        </w:tc>
        <w:tc>
          <w:tcPr>
            <w:tcW w:type="dxa" w:w="5832"/>
            <w:vAlign w:val="center"/>
          </w:tcPr>
          <w:p>
            <w:pPr>
              <w:jc w:val="center"/>
            </w:pPr>
            <w:r/>
            <w:r>
              <w:rPr>
                <w:rFonts w:ascii="Times New Roman" w:hAnsi="Times New Roman"/>
                <w:b w:val="0"/>
                <w:sz w:val="17"/>
              </w:rPr>
              <w:t>Auto Ticket Classification automation setup using Flow Designer for automatic ticket categorization, assignment and routing based on ticket details.</w:t>
              <w:br/>
              <w:br/>
              <w:t>Note: When a ticket is submitted with valid information, the flow evaluates the ticket details and applies the configured classification and routing actions. If required data is missing or invalid, the workflow handles the condition according to the configured validation/error path.</w:t>
            </w:r>
          </w:p>
        </w:tc>
        <w:tc>
          <w:tcPr>
            <w:tcW w:type="dxa" w:w="2088"/>
            <w:vAlign w:val="center"/>
          </w:tcPr>
          <w:p>
            <w:pPr>
              <w:jc w:val="center"/>
            </w:pPr>
            <w:r/>
            <w:r>
              <w:rPr>
                <w:rFonts w:ascii="Times New Roman" w:hAnsi="Times New Roman"/>
                <w:b w:val="0"/>
                <w:sz w:val="17"/>
              </w:rPr>
              <w:t>Attach Flow Designer screenshot</w:t>
            </w:r>
          </w:p>
        </w:tc>
      </w:tr>
      <w:tr>
        <w:tc>
          <w:tcPr>
            <w:tcW w:type="dxa" w:w="792"/>
            <w:vAlign w:val="center"/>
          </w:tcPr>
          <w:p>
            <w:pPr>
              <w:jc w:val="center"/>
            </w:pPr>
            <w:r/>
            <w:r>
              <w:rPr>
                <w:rFonts w:ascii="Times New Roman" w:hAnsi="Times New Roman"/>
                <w:b w:val="0"/>
                <w:sz w:val="17"/>
              </w:rPr>
              <w:t>2.</w:t>
            </w:r>
          </w:p>
        </w:tc>
        <w:tc>
          <w:tcPr>
            <w:tcW w:type="dxa" w:w="2232"/>
            <w:vAlign w:val="center"/>
          </w:tcPr>
          <w:p>
            <w:pPr>
              <w:jc w:val="center"/>
            </w:pPr>
            <w:r/>
            <w:r>
              <w:rPr>
                <w:rFonts w:ascii="Times New Roman" w:hAnsi="Times New Roman"/>
                <w:b w:val="0"/>
                <w:sz w:val="17"/>
              </w:rPr>
              <w:t>Accuracy</w:t>
            </w:r>
          </w:p>
        </w:tc>
        <w:tc>
          <w:tcPr>
            <w:tcW w:type="dxa" w:w="5832"/>
            <w:vAlign w:val="center"/>
          </w:tcPr>
          <w:p>
            <w:pPr>
              <w:jc w:val="center"/>
            </w:pPr>
            <w:r/>
            <w:r>
              <w:rPr>
                <w:rFonts w:ascii="Times New Roman" w:hAnsi="Times New Roman"/>
                <w:b w:val="0"/>
                <w:sz w:val="17"/>
              </w:rPr>
              <w:t>Training Accuracy - 92%</w:t>
              <w:br/>
              <w:br/>
              <w:t>Validation Accuracy - 90%</w:t>
            </w:r>
          </w:p>
        </w:tc>
        <w:tc>
          <w:tcPr>
            <w:tcW w:type="dxa" w:w="2088"/>
            <w:vAlign w:val="center"/>
          </w:tcPr>
          <w:p>
            <w:pPr>
              <w:jc w:val="center"/>
            </w:pPr>
            <w:r/>
            <w:r>
              <w:rPr>
                <w:rFonts w:ascii="Times New Roman" w:hAnsi="Times New Roman"/>
                <w:b w:val="0"/>
                <w:sz w:val="17"/>
              </w:rPr>
              <w:t>Attach model performance screenshot</w:t>
            </w:r>
          </w:p>
        </w:tc>
      </w:tr>
      <w:tr>
        <w:tc>
          <w:tcPr>
            <w:tcW w:type="dxa" w:w="792"/>
            <w:vAlign w:val="center"/>
          </w:tcPr>
          <w:p>
            <w:pPr>
              <w:jc w:val="center"/>
            </w:pPr>
            <w:r/>
            <w:r>
              <w:rPr>
                <w:rFonts w:ascii="Times New Roman" w:hAnsi="Times New Roman"/>
                <w:b w:val="0"/>
                <w:sz w:val="17"/>
              </w:rPr>
              <w:t>3.</w:t>
            </w:r>
          </w:p>
        </w:tc>
        <w:tc>
          <w:tcPr>
            <w:tcW w:type="dxa" w:w="2232"/>
            <w:vAlign w:val="center"/>
          </w:tcPr>
          <w:p>
            <w:pPr>
              <w:jc w:val="center"/>
            </w:pPr>
            <w:r/>
            <w:r>
              <w:rPr>
                <w:rFonts w:ascii="Times New Roman" w:hAnsi="Times New Roman"/>
                <w:b w:val="0"/>
                <w:sz w:val="17"/>
              </w:rPr>
              <w:t>Confidence Score (Only Yolo Projects)</w:t>
            </w:r>
          </w:p>
        </w:tc>
        <w:tc>
          <w:tcPr>
            <w:tcW w:type="dxa" w:w="5832"/>
            <w:vAlign w:val="center"/>
          </w:tcPr>
          <w:p>
            <w:pPr>
              <w:jc w:val="center"/>
            </w:pPr>
            <w:r/>
            <w:r>
              <w:rPr>
                <w:rFonts w:ascii="Times New Roman" w:hAnsi="Times New Roman"/>
                <w:b w:val="0"/>
                <w:sz w:val="17"/>
              </w:rPr>
              <w:t>Not Applicable - This project is not a YOLO object-detection project.</w:t>
              <w:br/>
              <w:br/>
              <w:t>Classification Confidence - Where supported by the classification implementation, the confidence/probability associated with the predicted ticket category can be recorded for individual classifications.</w:t>
            </w:r>
          </w:p>
        </w:tc>
        <w:tc>
          <w:tcPr>
            <w:tcW w:type="dxa" w:w="2088"/>
            <w:vAlign w:val="center"/>
          </w:tcPr>
          <w:p>
            <w:pPr>
              <w:jc w:val="center"/>
            </w:pPr>
            <w:r/>
            <w:r>
              <w:rPr>
                <w:rFonts w:ascii="Times New Roman" w:hAnsi="Times New Roman"/>
                <w:b w:val="0"/>
                <w:sz w:val="17"/>
              </w:rPr>
              <w:t>Attach classification result screenshot</w:t>
            </w:r>
          </w:p>
        </w:tc>
      </w:tr>
    </w:tbl>
    <w:p/>
    <w:p>
      <w:r>
        <w:rPr>
          <w:b/>
          <w:sz w:val="24"/>
        </w:rPr>
        <w:t>Performance Summary</w:t>
      </w:r>
    </w:p>
    <w:p>
      <w:r>
        <w:t>The Auto Ticket Classification Using Flow Designer solution is intended to automate the classification and routing of incoming tickets. The proposed model performance values are 92% training accuracy and 90% validation accuracy.</w:t>
      </w:r>
    </w:p>
    <w:p>
      <w:r>
        <w:rPr>
          <w:b/>
          <w:sz w:val="20"/>
        </w:rPr>
        <w:t xml:space="preserve">Note: </w:t>
      </w:r>
      <w:r>
        <w:rPr>
          <w:sz w:val="20"/>
        </w:rPr>
        <w:t>The accuracy values above are proposed/example values for project documentation and are not measured results from an executed model. Replace them with actual test results before final submission. The source template's confidence-score section is specifically marked for YOLO projects, so it is retained here as Not Applicable.</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7"/>
      </w:rPr>
      <w:t>SWTID-2026-8115 | Auto Ticket Classification Using Flow Designer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