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29C" w:rsidRPr="00EF2168" w:rsidRDefault="0097729C" w:rsidP="0097729C">
      <w:pPr>
        <w:pStyle w:val="2"/>
        <w:tabs>
          <w:tab w:val="left" w:pos="-3261"/>
        </w:tabs>
        <w:spacing w:before="0" w:after="0"/>
        <w:ind w:left="5103"/>
        <w:rPr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F2168">
        <w:rPr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0097729C" w:rsidRPr="00EF2168" w:rsidRDefault="0097729C" w:rsidP="0097729C">
      <w:pPr>
        <w:pStyle w:val="2"/>
        <w:tabs>
          <w:tab w:val="left" w:pos="1134"/>
        </w:tabs>
        <w:spacing w:before="0" w:after="0"/>
        <w:ind w:firstLine="567"/>
        <w:jc w:val="center"/>
        <w:rPr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</w:pPr>
    </w:p>
    <w:p w:rsidR="0097729C" w:rsidRPr="00EF2168" w:rsidRDefault="0097729C" w:rsidP="0097729C">
      <w:pPr>
        <w:pStyle w:val="2"/>
        <w:tabs>
          <w:tab w:val="left" w:pos="1134"/>
        </w:tabs>
        <w:spacing w:before="0" w:after="0"/>
        <w:ind w:firstLine="567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:rsidR="0097729C" w:rsidRPr="00EF2168" w:rsidRDefault="0097729C" w:rsidP="0097729C">
      <w:pPr>
        <w:pStyle w:val="2"/>
        <w:tabs>
          <w:tab w:val="left" w:pos="1134"/>
        </w:tabs>
        <w:spacing w:before="0" w:after="0"/>
        <w:ind w:firstLine="567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F2168">
        <w:rPr>
          <w:rFonts w:ascii="Times New Roman" w:hAnsi="Times New Roman" w:cs="Times New Roman"/>
          <w:i w:val="0"/>
          <w:iCs w:val="0"/>
          <w:sz w:val="24"/>
          <w:szCs w:val="24"/>
        </w:rPr>
        <w:t>ПЛАН-КОНСПЕКТ</w:t>
      </w:r>
    </w:p>
    <w:p w:rsidR="0097729C" w:rsidRPr="00EF2168" w:rsidRDefault="0097729C" w:rsidP="0097729C">
      <w:pPr>
        <w:tabs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sz w:val="24"/>
          <w:szCs w:val="24"/>
          <w:lang w:val="uk-UA"/>
        </w:rPr>
        <w:t xml:space="preserve">для проведення заняття 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слухачами </w:t>
      </w:r>
      <w:bookmarkStart w:id="0" w:name="_GoBack"/>
      <w:bookmarkEnd w:id="0"/>
      <w:r w:rsidRPr="007E561B">
        <w:rPr>
          <w:rFonts w:ascii="Times New Roman" w:hAnsi="Times New Roman" w:cs="Times New Roman"/>
          <w:sz w:val="24"/>
          <w:szCs w:val="24"/>
          <w:lang w:val="uk-UA"/>
        </w:rPr>
        <w:t xml:space="preserve"> за програмою проведення навчання з питань пожежної безпеки посадових осіб підприємств, установ та організацій, до обов’язків яких належить забезпечення виконання заходів пожежної безпеки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E561B">
        <w:rPr>
          <w:rFonts w:ascii="Times New Roman" w:hAnsi="Times New Roman" w:cs="Times New Roman"/>
          <w:sz w:val="24"/>
          <w:szCs w:val="24"/>
          <w:lang w:val="uk-UA"/>
        </w:rPr>
        <w:t>(16 годин)</w:t>
      </w:r>
    </w:p>
    <w:p w:rsidR="0097729C" w:rsidRPr="00EF2168" w:rsidRDefault="0097729C" w:rsidP="0097729C">
      <w:pPr>
        <w:pStyle w:val="5"/>
        <w:tabs>
          <w:tab w:val="left" w:pos="1134"/>
        </w:tabs>
        <w:spacing w:before="0" w:after="0"/>
        <w:ind w:firstLine="567"/>
        <w:jc w:val="both"/>
        <w:rPr>
          <w:i w:val="0"/>
          <w:iCs w:val="0"/>
          <w:sz w:val="24"/>
          <w:szCs w:val="24"/>
        </w:rPr>
      </w:pPr>
    </w:p>
    <w:p w:rsidR="0097729C" w:rsidRPr="00EF2168" w:rsidRDefault="0097729C" w:rsidP="0097729C">
      <w:pPr>
        <w:pStyle w:val="5"/>
        <w:tabs>
          <w:tab w:val="left" w:pos="1134"/>
        </w:tabs>
        <w:spacing w:before="0" w:after="0"/>
        <w:ind w:firstLine="567"/>
        <w:jc w:val="both"/>
        <w:rPr>
          <w:b w:val="0"/>
          <w:bCs w:val="0"/>
          <w:sz w:val="24"/>
          <w:szCs w:val="24"/>
        </w:rPr>
      </w:pPr>
      <w:r w:rsidRPr="00EF2168">
        <w:rPr>
          <w:i w:val="0"/>
          <w:iCs w:val="0"/>
          <w:sz w:val="24"/>
          <w:szCs w:val="24"/>
        </w:rPr>
        <w:t xml:space="preserve">ТЕМА 3. </w:t>
      </w:r>
      <w:r>
        <w:rPr>
          <w:i w:val="0"/>
          <w:iCs w:val="0"/>
          <w:sz w:val="24"/>
          <w:szCs w:val="24"/>
        </w:rPr>
        <w:t>В</w:t>
      </w:r>
      <w:r w:rsidRPr="00EF2168">
        <w:rPr>
          <w:i w:val="0"/>
          <w:iCs w:val="0"/>
          <w:sz w:val="24"/>
          <w:szCs w:val="24"/>
        </w:rPr>
        <w:t xml:space="preserve">ивчення вимог законодавства </w:t>
      </w:r>
      <w:r>
        <w:rPr>
          <w:i w:val="0"/>
          <w:iCs w:val="0"/>
          <w:sz w:val="24"/>
          <w:szCs w:val="24"/>
        </w:rPr>
        <w:t>У</w:t>
      </w:r>
      <w:r w:rsidRPr="00EF2168">
        <w:rPr>
          <w:i w:val="0"/>
          <w:iCs w:val="0"/>
          <w:sz w:val="24"/>
          <w:szCs w:val="24"/>
        </w:rPr>
        <w:t xml:space="preserve">країни та інших нормативно-правових актів з питань пожежної безпеки </w:t>
      </w:r>
      <w:r w:rsidRPr="00EF2168">
        <w:rPr>
          <w:sz w:val="24"/>
          <w:szCs w:val="24"/>
        </w:rPr>
        <w:t>(0,5 годин)</w:t>
      </w:r>
    </w:p>
    <w:p w:rsidR="0097729C" w:rsidRPr="00EF2168" w:rsidRDefault="0097729C" w:rsidP="0097729C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7729C" w:rsidRPr="00EF2168" w:rsidRDefault="0097729C" w:rsidP="0097729C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Навчальна мета:</w:t>
      </w:r>
    </w:p>
    <w:p w:rsidR="0097729C" w:rsidRPr="009F5B05" w:rsidRDefault="0097729C" w:rsidP="0097729C">
      <w:pPr>
        <w:pStyle w:val="a3"/>
        <w:numPr>
          <w:ilvl w:val="0"/>
          <w:numId w:val="5"/>
        </w:numPr>
        <w:tabs>
          <w:tab w:val="left" w:pos="-3261"/>
          <w:tab w:val="left" w:pos="851"/>
        </w:tabs>
        <w:ind w:left="0" w:firstLine="567"/>
        <w:jc w:val="both"/>
        <w:rPr>
          <w:lang w:bidi="he-IL"/>
        </w:rPr>
      </w:pPr>
      <w:r w:rsidRPr="009F5B05">
        <w:rPr>
          <w:color w:val="000000"/>
          <w:lang w:eastAsia="uk-UA"/>
        </w:rPr>
        <w:t>Ознайомитись законодавством України та іншими нормативно-правовими актами з питань пожежної безпеки, зокрема з Кодексом цивільного захисту України, Правилами пожежної безпеки в Україні, Порядком здійснення навчання населення діям у надзвичайних ситуаціях</w:t>
      </w:r>
      <w:r>
        <w:rPr>
          <w:color w:val="000000"/>
          <w:lang w:eastAsia="uk-UA"/>
        </w:rPr>
        <w:t>.</w:t>
      </w:r>
    </w:p>
    <w:p w:rsidR="0097729C" w:rsidRPr="00F410B8" w:rsidRDefault="0097729C" w:rsidP="0097729C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7729C" w:rsidRPr="00EF2168" w:rsidRDefault="0097729C" w:rsidP="0097729C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Тип заняття: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засвоєння нових знань</w:t>
      </w:r>
    </w:p>
    <w:p w:rsidR="0097729C" w:rsidRPr="00EF2168" w:rsidRDefault="0097729C" w:rsidP="0097729C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7729C" w:rsidRPr="00EF2168" w:rsidRDefault="0097729C" w:rsidP="0097729C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Вид заняття: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 xml:space="preserve"> групове заняття</w:t>
      </w:r>
    </w:p>
    <w:p w:rsidR="0097729C" w:rsidRPr="00EF2168" w:rsidRDefault="0097729C" w:rsidP="0097729C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Дидактичне забезпечення: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мультимедійний проектор, ноутбук, презентаційні матеріали, навчальні фільми</w:t>
      </w:r>
    </w:p>
    <w:p w:rsidR="0097729C" w:rsidRPr="00EF2168" w:rsidRDefault="0097729C" w:rsidP="0097729C">
      <w:pPr>
        <w:tabs>
          <w:tab w:val="left" w:pos="1134"/>
          <w:tab w:val="left" w:pos="1260"/>
          <w:tab w:val="left" w:pos="144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Список літератури:</w:t>
      </w:r>
    </w:p>
    <w:p w:rsidR="0097729C" w:rsidRPr="009F5B05" w:rsidRDefault="0097729C" w:rsidP="0097729C">
      <w:pPr>
        <w:numPr>
          <w:ilvl w:val="0"/>
          <w:numId w:val="4"/>
        </w:numPr>
        <w:tabs>
          <w:tab w:val="num" w:pos="-3402"/>
          <w:tab w:val="left" w:pos="-326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5B05">
        <w:rPr>
          <w:rFonts w:ascii="Times New Roman" w:hAnsi="Times New Roman" w:cs="Times New Roman"/>
          <w:sz w:val="24"/>
          <w:szCs w:val="24"/>
          <w:lang w:val="uk-UA"/>
        </w:rPr>
        <w:t>Кодекс цивільного захисту України від 2 жовтня 2012 № 5403-VI // Відомості Верховної Ради України. - 2013. - № 34-35.</w:t>
      </w:r>
    </w:p>
    <w:p w:rsidR="0097729C" w:rsidRPr="009F5B05" w:rsidRDefault="0097729C" w:rsidP="0097729C">
      <w:pPr>
        <w:numPr>
          <w:ilvl w:val="0"/>
          <w:numId w:val="4"/>
        </w:numPr>
        <w:tabs>
          <w:tab w:val="num" w:pos="-3402"/>
          <w:tab w:val="left" w:pos="-326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5B05">
        <w:rPr>
          <w:rFonts w:ascii="Times New Roman" w:hAnsi="Times New Roman" w:cs="Times New Roman"/>
          <w:sz w:val="24"/>
          <w:szCs w:val="24"/>
          <w:lang w:val="uk-UA"/>
        </w:rPr>
        <w:t>Про затвердження Порядку здійснення навчання населення діям у надзвичайних ситуаціях: постанова Кабінету Міністрів України від 26 червня 2013 р. №444 // Офіційний вісник України. - 2013. - № 50.</w:t>
      </w:r>
    </w:p>
    <w:p w:rsidR="0097729C" w:rsidRPr="009F5B05" w:rsidRDefault="0097729C" w:rsidP="0097729C">
      <w:pPr>
        <w:numPr>
          <w:ilvl w:val="0"/>
          <w:numId w:val="4"/>
        </w:numPr>
        <w:tabs>
          <w:tab w:val="num" w:pos="-3402"/>
          <w:tab w:val="left" w:pos="-3261"/>
          <w:tab w:val="left" w:pos="993"/>
          <w:tab w:val="left" w:pos="1560"/>
          <w:tab w:val="left" w:pos="624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5B05">
        <w:rPr>
          <w:rFonts w:ascii="Times New Roman" w:hAnsi="Times New Roman" w:cs="Times New Roman"/>
          <w:sz w:val="24"/>
          <w:szCs w:val="24"/>
          <w:lang w:val="uk-UA"/>
        </w:rPr>
        <w:t xml:space="preserve">ДСТУ 2272-2006. Пожежна безпека. Терміни та визначення основних понять. - Вид. </w:t>
      </w:r>
      <w:proofErr w:type="spellStart"/>
      <w:r w:rsidRPr="009F5B05">
        <w:rPr>
          <w:rFonts w:ascii="Times New Roman" w:hAnsi="Times New Roman" w:cs="Times New Roman"/>
          <w:sz w:val="24"/>
          <w:szCs w:val="24"/>
          <w:lang w:val="uk-UA"/>
        </w:rPr>
        <w:t>офіц</w:t>
      </w:r>
      <w:proofErr w:type="spellEnd"/>
      <w:r w:rsidRPr="009F5B05">
        <w:rPr>
          <w:rFonts w:ascii="Times New Roman" w:hAnsi="Times New Roman" w:cs="Times New Roman"/>
          <w:sz w:val="24"/>
          <w:szCs w:val="24"/>
          <w:lang w:val="uk-UA"/>
        </w:rPr>
        <w:t>. - На заміну ДСТУ 2272-93; Чинний від 01.10.2006. - К.: Держспоживстандарт України, 2007. - III, 28 с. - (Національний стандарт України).</w:t>
      </w:r>
    </w:p>
    <w:p w:rsidR="0097729C" w:rsidRPr="009F5B05" w:rsidRDefault="0097729C" w:rsidP="0097729C">
      <w:pPr>
        <w:numPr>
          <w:ilvl w:val="0"/>
          <w:numId w:val="4"/>
        </w:numPr>
        <w:tabs>
          <w:tab w:val="num" w:pos="-3402"/>
          <w:tab w:val="left" w:pos="-326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5B05">
        <w:rPr>
          <w:rFonts w:ascii="Times New Roman" w:hAnsi="Times New Roman" w:cs="Times New Roman"/>
          <w:sz w:val="24"/>
          <w:szCs w:val="24"/>
          <w:lang w:val="uk-UA"/>
        </w:rPr>
        <w:t>Наказ МВС України від 30 грудня 2014р. №1417, зареєстрований в Мін’юсті України 4 березня 2015року за №252/26697 «Про затвердження Правил пожежної безпеки в Україні», із змінами 2017 року.</w:t>
      </w:r>
    </w:p>
    <w:p w:rsidR="0097729C" w:rsidRPr="00EF2168" w:rsidRDefault="0097729C" w:rsidP="0097729C">
      <w:pPr>
        <w:tabs>
          <w:tab w:val="left" w:pos="1134"/>
          <w:tab w:val="left" w:pos="1560"/>
          <w:tab w:val="left" w:pos="624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7729C" w:rsidRPr="00EF2168" w:rsidRDefault="0097729C" w:rsidP="0097729C">
      <w:p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Перелік знань та умінь:</w:t>
      </w:r>
    </w:p>
    <w:p w:rsidR="0097729C" w:rsidRDefault="0097729C" w:rsidP="0097729C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 xml:space="preserve">Має бути ознайомлений 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законодавством </w:t>
      </w:r>
      <w:r w:rsidRPr="00DB27F2">
        <w:rPr>
          <w:rFonts w:ascii="Times New Roman" w:hAnsi="Times New Roman" w:cs="Times New Roman"/>
          <w:sz w:val="24"/>
          <w:szCs w:val="24"/>
          <w:lang w:val="uk-UA"/>
        </w:rPr>
        <w:t>України та іншими нормативно-правовими актами з питань пожежної безпеки, зокрема з Кодексом цивільного захисту України, Правилами пожежної безпеки в Україні, Порядком здійснення навчання населення діям у надзвичайних ситуаціях.</w:t>
      </w:r>
    </w:p>
    <w:p w:rsidR="0097729C" w:rsidRPr="00EF2168" w:rsidRDefault="0097729C" w:rsidP="0097729C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7729C" w:rsidRPr="00EF2168" w:rsidRDefault="0097729C" w:rsidP="0097729C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Структура заняття</w:t>
      </w:r>
    </w:p>
    <w:p w:rsidR="0097729C" w:rsidRPr="00EF2168" w:rsidRDefault="0097729C" w:rsidP="0097729C">
      <w:pPr>
        <w:pStyle w:val="a5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Організаційно-вступна частина заняття.</w:t>
      </w:r>
    </w:p>
    <w:p w:rsidR="0097729C" w:rsidRPr="00EF2168" w:rsidRDefault="0097729C" w:rsidP="0097729C">
      <w:pPr>
        <w:pStyle w:val="a5"/>
        <w:numPr>
          <w:ilvl w:val="0"/>
          <w:numId w:val="1"/>
        </w:numPr>
        <w:tabs>
          <w:tab w:val="left" w:pos="0"/>
          <w:tab w:val="left" w:pos="851"/>
          <w:tab w:val="left" w:pos="993"/>
          <w:tab w:val="left" w:pos="1134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Пояснення нової теми (методом розповіді та пояснення, комбінуючи їх з бесідою):</w:t>
      </w:r>
    </w:p>
    <w:p w:rsidR="0097729C" w:rsidRPr="009F5B05" w:rsidRDefault="0097729C" w:rsidP="0097729C">
      <w:pPr>
        <w:pStyle w:val="a3"/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lang w:eastAsia="en-US"/>
        </w:rPr>
      </w:pPr>
      <w:r w:rsidRPr="009F5B05">
        <w:rPr>
          <w:color w:val="000000"/>
          <w:lang w:eastAsia="uk-UA"/>
        </w:rPr>
        <w:t>Ознайом</w:t>
      </w:r>
      <w:r>
        <w:rPr>
          <w:color w:val="000000"/>
          <w:lang w:eastAsia="uk-UA"/>
        </w:rPr>
        <w:t>лення з</w:t>
      </w:r>
      <w:r w:rsidRPr="009F5B05">
        <w:rPr>
          <w:color w:val="000000"/>
          <w:lang w:eastAsia="uk-UA"/>
        </w:rPr>
        <w:t xml:space="preserve"> законодавством України та іншими нормативно-правовими актами з питань пожежної безпеки, зокрема з Кодексом цивільного захисту України, Правилами пожежної безпеки в Україні, Порядком здійснення навчання населення діям у надзвичайних ситуаціях</w:t>
      </w:r>
      <w:r w:rsidRPr="00EF2168">
        <w:rPr>
          <w:color w:val="000000"/>
          <w:lang w:eastAsia="uk-UA"/>
        </w:rPr>
        <w:t>.</w:t>
      </w:r>
    </w:p>
    <w:p w:rsidR="0097729C" w:rsidRPr="00EF2168" w:rsidRDefault="0097729C" w:rsidP="0097729C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  <w:r w:rsidRPr="00EF2168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>3. Підсумок заняття: підведення підсумків розглянутих на занятті питань</w:t>
      </w:r>
    </w:p>
    <w:p w:rsidR="0097729C" w:rsidRPr="00EF2168" w:rsidRDefault="0097729C" w:rsidP="0097729C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97729C" w:rsidRPr="00EF2168" w:rsidRDefault="0097729C" w:rsidP="0097729C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заняття</w:t>
      </w:r>
    </w:p>
    <w:p w:rsidR="0097729C" w:rsidRPr="00EF2168" w:rsidRDefault="0097729C" w:rsidP="0097729C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97729C" w:rsidRPr="00EF2168" w:rsidRDefault="0097729C" w:rsidP="0097729C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EF2168">
        <w:rPr>
          <w:b/>
          <w:bCs/>
          <w:sz w:val="24"/>
          <w:szCs w:val="24"/>
        </w:rPr>
        <w:lastRenderedPageBreak/>
        <w:t>Організаційно-вступна частина заняття</w:t>
      </w:r>
      <w:r w:rsidRPr="00EF2168">
        <w:rPr>
          <w:sz w:val="24"/>
          <w:szCs w:val="24"/>
        </w:rPr>
        <w:t xml:space="preserve">. </w:t>
      </w:r>
      <w:r w:rsidRPr="00EF2168">
        <w:rPr>
          <w:b/>
          <w:bCs/>
          <w:sz w:val="24"/>
          <w:szCs w:val="24"/>
        </w:rPr>
        <w:t xml:space="preserve">( </w:t>
      </w:r>
      <w:r w:rsidRPr="00EF2168">
        <w:rPr>
          <w:b/>
          <w:bCs/>
          <w:i/>
          <w:sz w:val="24"/>
          <w:szCs w:val="24"/>
        </w:rPr>
        <w:t>3 хв.</w:t>
      </w:r>
      <w:r w:rsidRPr="00EF2168">
        <w:rPr>
          <w:b/>
          <w:bCs/>
          <w:sz w:val="24"/>
          <w:szCs w:val="24"/>
        </w:rPr>
        <w:t>)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Налаштування психологічного настрою слухачів на продуктивну роботу:</w:t>
      </w:r>
    </w:p>
    <w:p w:rsidR="0097729C" w:rsidRPr="00EF2168" w:rsidRDefault="0097729C" w:rsidP="0097729C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EF2168">
        <w:rPr>
          <w:i/>
          <w:iCs/>
          <w:sz w:val="24"/>
          <w:szCs w:val="24"/>
        </w:rPr>
        <w:t>взаємне вітання;</w:t>
      </w:r>
    </w:p>
    <w:p w:rsidR="0097729C" w:rsidRPr="00EF2168" w:rsidRDefault="0097729C" w:rsidP="0097729C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EF2168">
        <w:rPr>
          <w:i/>
          <w:iCs/>
          <w:sz w:val="24"/>
          <w:szCs w:val="24"/>
        </w:rPr>
        <w:t xml:space="preserve"> перевірка наявності слухачів у аудиторії;</w:t>
      </w:r>
    </w:p>
    <w:p w:rsidR="0097729C" w:rsidRPr="00EF2168" w:rsidRDefault="0097729C" w:rsidP="0097729C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EF2168">
        <w:rPr>
          <w:i/>
          <w:iCs/>
          <w:sz w:val="24"/>
          <w:szCs w:val="24"/>
        </w:rPr>
        <w:t>організація готовності уваги слухачів до заняття.</w:t>
      </w:r>
    </w:p>
    <w:p w:rsidR="0097729C" w:rsidRPr="00EF2168" w:rsidRDefault="0097729C" w:rsidP="0097729C">
      <w:pPr>
        <w:tabs>
          <w:tab w:val="left" w:pos="0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97729C" w:rsidRPr="00EF2168" w:rsidRDefault="0097729C" w:rsidP="0097729C">
      <w:pPr>
        <w:pStyle w:val="a5"/>
        <w:numPr>
          <w:ilvl w:val="0"/>
          <w:numId w:val="2"/>
        </w:numPr>
        <w:tabs>
          <w:tab w:val="left" w:pos="0"/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EF2168">
        <w:rPr>
          <w:b/>
          <w:bCs/>
          <w:sz w:val="24"/>
          <w:szCs w:val="24"/>
        </w:rPr>
        <w:t>Пояснення нової теми.</w:t>
      </w:r>
      <w:r>
        <w:rPr>
          <w:b/>
          <w:bCs/>
          <w:sz w:val="24"/>
          <w:szCs w:val="24"/>
        </w:rPr>
        <w:t xml:space="preserve"> (</w:t>
      </w:r>
      <w:r w:rsidRPr="009F5B05">
        <w:rPr>
          <w:b/>
          <w:bCs/>
          <w:i/>
          <w:sz w:val="24"/>
          <w:szCs w:val="24"/>
        </w:rPr>
        <w:t>16 хв.</w:t>
      </w:r>
      <w:r>
        <w:rPr>
          <w:b/>
          <w:bCs/>
          <w:sz w:val="24"/>
          <w:szCs w:val="24"/>
        </w:rPr>
        <w:t>)</w:t>
      </w:r>
    </w:p>
    <w:p w:rsidR="0097729C" w:rsidRPr="00EF2168" w:rsidRDefault="0097729C" w:rsidP="0097729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i/>
          <w:iCs/>
          <w:sz w:val="24"/>
          <w:szCs w:val="24"/>
          <w:lang w:val="uk-UA"/>
        </w:rPr>
        <w:t>(Примітка : мінімізація теоретичного матеріалу  шляхом проведення слухачам розповіді)</w:t>
      </w:r>
    </w:p>
    <w:p w:rsidR="0097729C" w:rsidRDefault="0097729C" w:rsidP="0097729C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97729C" w:rsidRPr="00B06094" w:rsidRDefault="0097729C" w:rsidP="0097729C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B06094">
        <w:rPr>
          <w:rFonts w:ascii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>Питання 1. Законодавством України та іншими нормативно-правовими актами з питань пожежної безпеки, зокрема з Кодексом цивільного захисту України, Правилами пожежної безпеки в Україні, Порядком здійснення навчання населення діям у надзвичайних ситуаціях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>.</w:t>
      </w:r>
    </w:p>
    <w:p w:rsidR="0097729C" w:rsidRDefault="0097729C" w:rsidP="0097729C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97729C" w:rsidRPr="00F410B8" w:rsidRDefault="0097729C" w:rsidP="0097729C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F410B8">
        <w:rPr>
          <w:rFonts w:ascii="Times New Roman" w:hAnsi="Times New Roman" w:cs="Times New Roman"/>
          <w:b/>
          <w:i/>
          <w:sz w:val="24"/>
          <w:szCs w:val="24"/>
          <w:lang w:val="uk-UA"/>
        </w:rPr>
        <w:t>Кодекс цивільного захисту України.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Доведення Кодексу цивільного захисту України від 2 жовтня 2012 №5403-VI // Відомості Верховної Ради України. - 2013. - № 34-35.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Основні положення Кодексу цивільного захисту України: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Ст. 20. Завдання і обов’язки суб’єктів господарювання.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Ст. 21. Права та обов’язки громадян у сфері цивільного захисту.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Ст. 22. Склад та основні завдання сил цивільного захисту.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Ст. 23. Аварійно-рятувальні служби.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Ст. 40. Навчання працюючого населення.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Ст.55. Заходи щодо забезпечення пожежної безпеки.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Ст. 56. Погодження нормативних та нормативно-технічних документів.</w:t>
      </w:r>
    </w:p>
    <w:p w:rsidR="0097729C" w:rsidRPr="00EF2168" w:rsidRDefault="0097729C" w:rsidP="0097729C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F2168">
        <w:rPr>
          <w:sz w:val="24"/>
          <w:szCs w:val="24"/>
        </w:rPr>
        <w:t>Ст. 57. Дотримання вимог пожежної безпеки під час проектування, будівництва та реконструкції об’єктів виробничого та іншого призначення.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58. Призначення і завдання пожежної охорони.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59. Види пожежної охорони.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60. Державна пожежна охорона.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61. Відомча пожежна охорона.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62. Місцева пожежна охорона.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63. Добровільна пожежна охорона.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64. Центральний орган виконавчої влади, який здійснює державний нагляд у сфері техногенної та пожежної безпеки.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65. Державні органи та суб’єкти господарювання, аварійно-рятувальні служби, щодо яких здійснюються заходи державного нагляду (контролю) у сфері техногенної та пожежної безпеки, цивільного захисту.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66. Способи здійснення державного нагляду (контролю).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67. Повноваження центрального органу виконавчої влади, який здійснює державний нагляд у сфері техногенної та пожежної безпеки.</w:t>
      </w:r>
    </w:p>
    <w:p w:rsidR="0097729C" w:rsidRPr="00EF2168" w:rsidRDefault="0097729C" w:rsidP="0097729C">
      <w:pPr>
        <w:tabs>
          <w:tab w:val="left" w:pos="993"/>
          <w:tab w:val="left" w:pos="1134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68. Санкції за порушення вимог законодавства з питань техногенної та пожежної безпеки.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69. Підстави для видачі центральним органом виконавчої влади, який здійснює державний нагляд у сферах техногенної та пожежної безпеки, приписів, постанов і розпоряджень.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 xml:space="preserve">Ст. 70. Підстави для зупинення роботи підприємств, об’єктів, окремих виробництв, </w:t>
      </w:r>
      <w:proofErr w:type="spellStart"/>
      <w:r w:rsidRPr="00EF2168">
        <w:rPr>
          <w:rFonts w:ascii="Times New Roman" w:hAnsi="Times New Roman" w:cs="Times New Roman"/>
          <w:sz w:val="24"/>
          <w:szCs w:val="24"/>
          <w:lang w:val="uk-UA"/>
        </w:rPr>
        <w:t>цехів</w:t>
      </w:r>
      <w:proofErr w:type="spellEnd"/>
      <w:r w:rsidRPr="00EF2168">
        <w:rPr>
          <w:rFonts w:ascii="Times New Roman" w:hAnsi="Times New Roman" w:cs="Times New Roman"/>
          <w:sz w:val="24"/>
          <w:szCs w:val="24"/>
          <w:lang w:val="uk-UA"/>
        </w:rPr>
        <w:t>, дільниць, експлуатації машин, механізмів, устаткування, транспортних засобів.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Ст. 80. Гасіння пожеж.</w:t>
      </w:r>
    </w:p>
    <w:p w:rsidR="0097729C" w:rsidRPr="00F410B8" w:rsidRDefault="0097729C" w:rsidP="0097729C">
      <w:pPr>
        <w:pStyle w:val="1"/>
        <w:tabs>
          <w:tab w:val="left" w:pos="-3261"/>
          <w:tab w:val="num" w:pos="644"/>
        </w:tabs>
        <w:ind w:left="0" w:firstLine="567"/>
        <w:jc w:val="both"/>
        <w:rPr>
          <w:b/>
          <w:i/>
          <w:lang w:bidi="he-IL"/>
        </w:rPr>
      </w:pPr>
      <w:r w:rsidRPr="00F410B8">
        <w:rPr>
          <w:b/>
          <w:i/>
          <w:lang w:bidi="he-IL"/>
        </w:rPr>
        <w:t>Правила пожежної безпеки в Україні.</w:t>
      </w:r>
    </w:p>
    <w:p w:rsidR="0097729C" w:rsidRPr="00EF2168" w:rsidRDefault="0097729C" w:rsidP="0097729C">
      <w:pPr>
        <w:pStyle w:val="1"/>
        <w:tabs>
          <w:tab w:val="left" w:pos="-3261"/>
          <w:tab w:val="num" w:pos="644"/>
        </w:tabs>
        <w:ind w:left="0" w:firstLine="567"/>
        <w:jc w:val="both"/>
      </w:pPr>
      <w:r w:rsidRPr="00EF2168">
        <w:rPr>
          <w:lang w:bidi="he-IL"/>
        </w:rPr>
        <w:t xml:space="preserve">Доведення «Правил пожежної безпеки в Україні», затверджених наказом МВС України від 30 грудня 2014 р. №1417, зареєстрований в Мін’юсті України 5 березня 2015 за </w:t>
      </w:r>
      <w:r w:rsidRPr="00EF2168">
        <w:rPr>
          <w:lang w:bidi="he-IL"/>
        </w:rPr>
        <w:lastRenderedPageBreak/>
        <w:t xml:space="preserve">№ 252/26697. </w:t>
      </w:r>
      <w:r w:rsidRPr="00EF2168">
        <w:rPr>
          <w:lang w:eastAsia="uk-UA"/>
        </w:rPr>
        <w:t xml:space="preserve">Наказ МВС України від 30.12.2014 року №1417 «Про </w:t>
      </w:r>
      <w:r w:rsidRPr="00EF2168">
        <w:t>затвердження Правил пожежної безпеки в Україні». Зареєстровано в Міністерстві юстиції України 05 березня 2015 р. за № 252/26697. Із змінами, внесеними згідно з Наказами Міністерства внутрішніх справ України №810 від 15.08.2016 та №657 від 31.07.2017.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Організаційні заходи щодо забезпечення пожежної безпеки (</w:t>
      </w:r>
      <w:r w:rsidRPr="00EF2168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Правила пожежної безпеки в Україні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розділ II):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діяльність із забезпечення пожежної безпеки (п.1);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обов’язки щодо забезпечення пожежної безпеки (п.2);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протипожежний режим (п.3);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інструкції про заходи пожежної безпеки (п.4);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плани (схеми) евакуації людей на випадок пожежі (п.5, 6);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знаки безпеки (п. 8);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інструкція для працівників охорони (сторожів, вахтерів, вартових) (п.10);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дотримування встановленого протипожежного режиму (п.11);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добровільна пожежна охорона (п.12);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EF2168">
        <w:rPr>
          <w:rFonts w:ascii="Times New Roman" w:hAnsi="Times New Roman" w:cs="Times New Roman"/>
          <w:sz w:val="24"/>
          <w:szCs w:val="24"/>
          <w:lang w:val="uk-UA"/>
        </w:rPr>
        <w:t>інструктажі з питань пожежної безпеки, спеціальне навчання (п.15);</w:t>
      </w:r>
    </w:p>
    <w:p w:rsidR="0097729C" w:rsidRPr="00EF2168" w:rsidRDefault="0097729C" w:rsidP="0097729C">
      <w:pPr>
        <w:tabs>
          <w:tab w:val="left" w:pos="-326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2168">
        <w:rPr>
          <w:rFonts w:ascii="Times New Roman" w:hAnsi="Times New Roman" w:cs="Times New Roman"/>
          <w:sz w:val="24"/>
          <w:szCs w:val="24"/>
          <w:lang w:val="uk-UA"/>
        </w:rPr>
        <w:t>- заборона допуску до роботи особам, які не пройшли навчання, протипожежного інструктажу і перевірки знань з питань пожежної безпеки (п. 20).</w:t>
      </w:r>
    </w:p>
    <w:p w:rsidR="0097729C" w:rsidRPr="00F410B8" w:rsidRDefault="0097729C" w:rsidP="0097729C">
      <w:pPr>
        <w:tabs>
          <w:tab w:val="left" w:pos="-3261"/>
          <w:tab w:val="left" w:pos="1080"/>
          <w:tab w:val="num" w:pos="347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 w:bidi="he-IL"/>
        </w:rPr>
      </w:pPr>
      <w:r w:rsidRPr="00F410B8">
        <w:rPr>
          <w:rFonts w:ascii="Times New Roman" w:hAnsi="Times New Roman" w:cs="Times New Roman"/>
          <w:b/>
          <w:i/>
          <w:sz w:val="24"/>
          <w:szCs w:val="24"/>
          <w:lang w:val="uk-UA" w:bidi="he-IL"/>
        </w:rPr>
        <w:t>Порядок здійснення навчання населення діям у надзвичайних ситуаціях.</w:t>
      </w:r>
    </w:p>
    <w:p w:rsidR="0097729C" w:rsidRPr="00EF2168" w:rsidRDefault="0097729C" w:rsidP="0097729C">
      <w:pPr>
        <w:tabs>
          <w:tab w:val="left" w:pos="-3261"/>
          <w:tab w:val="left" w:pos="1080"/>
          <w:tab w:val="num" w:pos="347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 w:bidi="he-IL"/>
        </w:rPr>
      </w:pPr>
      <w:r w:rsidRPr="00EF2168">
        <w:rPr>
          <w:rFonts w:ascii="Times New Roman" w:hAnsi="Times New Roman" w:cs="Times New Roman"/>
          <w:sz w:val="24"/>
          <w:szCs w:val="24"/>
          <w:lang w:val="uk-UA" w:bidi="he-IL"/>
        </w:rPr>
        <w:t>«Поряд</w:t>
      </w:r>
      <w:r>
        <w:rPr>
          <w:rFonts w:ascii="Times New Roman" w:hAnsi="Times New Roman" w:cs="Times New Roman"/>
          <w:sz w:val="24"/>
          <w:szCs w:val="24"/>
          <w:lang w:val="uk-UA" w:bidi="he-IL"/>
        </w:rPr>
        <w:t>о</w:t>
      </w:r>
      <w:r w:rsidRPr="00EF2168">
        <w:rPr>
          <w:rFonts w:ascii="Times New Roman" w:hAnsi="Times New Roman" w:cs="Times New Roman"/>
          <w:sz w:val="24"/>
          <w:szCs w:val="24"/>
          <w:lang w:val="uk-UA" w:bidi="he-IL"/>
        </w:rPr>
        <w:t>к здійснення навчання населення діям у надзвичайних ситуаціях», затвердженого ПКМ України від 26 червня 2013 р. №444 // Офіційний вісник України. - 2013. - № 50.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Цей Порядок визначає механізм організації навчання населення діям у надзвичайних ситуаціях (далі - навчання населення), його структуру, види та форми.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" w:name="n11"/>
      <w:bookmarkEnd w:id="1"/>
      <w:r w:rsidRPr="00EF2168">
        <w:rPr>
          <w:lang w:val="uk-UA"/>
        </w:rPr>
        <w:t>Навчання населення здійснюється: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за місцем роботи - працюючого населення;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за місцем навчання - дітей дошкільного віку, учнів та студентів;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за місцем проживання - непрацюючого населення.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" w:name="n15"/>
      <w:bookmarkEnd w:id="2"/>
      <w:r w:rsidRPr="00EF2168">
        <w:rPr>
          <w:lang w:val="uk-UA"/>
        </w:rPr>
        <w:t>Організація навчання населення покладається: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працюючого та непрацюючого - на ДСНС, Раду міністрів Автономної Республіки Крим, місцеві державні адміністрації, органи місцевого самоврядування;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дітей дошкільного віку, учнів та студентів - на МОН.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Навчально-методичне забезпечення навчання населення здійснюється ДСНС разом з МОН.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Навчання населення складається з: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навчання безпосередньо на підприємствах, в установах та організаціях;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навчання за межами підприємств, установ та організацій керівного складу і фахівців з питань цивільного захисту та пожежної безпеки;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практичної підготовки під час проведення спеціальних об’єктових навчань і тренувань з питань цивільного захисту;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-3261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навчання під час здобуття відповідного освітнього рівня у навчальних закладах системи освіти;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самостійного вивчення інформації про дії в умовах надзвичайних ситуацій.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Навчання працюючого населення здійснюється безпосередньо на підприємстві, в установі та організації згідно з програмами підготовки працівників до дій у надзвичайних ситуаціях, а також під час проведення спеціальних об’єктових навчань і тренувань з питань цивільного захисту.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3" w:name="n26"/>
      <w:bookmarkEnd w:id="3"/>
      <w:r w:rsidRPr="00EF2168">
        <w:rPr>
          <w:lang w:val="uk-UA"/>
        </w:rPr>
        <w:t xml:space="preserve">Програми підготовки працівників до дій у надзвичайних ситуаціях розробляються і затверджуються підприємствами, установами, організаціями на підставі програм та організаційно-методичних вказівок з підготовки населення до дій у надзвичайних ситуаціях, що розробляються і затверджуються ДСНС, Радою міністрів Автономної </w:t>
      </w:r>
      <w:r w:rsidRPr="00EF2168">
        <w:rPr>
          <w:lang w:val="uk-UA"/>
        </w:rPr>
        <w:lastRenderedPageBreak/>
        <w:t>Республіки Крим, місцевими державними адміністраціями, органами місцевого самоврядування.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4" w:name="n27"/>
      <w:bookmarkEnd w:id="4"/>
      <w:r w:rsidRPr="00EF2168">
        <w:rPr>
          <w:lang w:val="uk-UA"/>
        </w:rPr>
        <w:t>Програми навчання з питань пожежної безпеки погоджуються із ДСНС.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5" w:name="n28"/>
      <w:bookmarkStart w:id="6" w:name="n43"/>
      <w:bookmarkEnd w:id="5"/>
      <w:bookmarkEnd w:id="6"/>
      <w:r w:rsidRPr="00EF2168">
        <w:rPr>
          <w:lang w:val="uk-UA"/>
        </w:rPr>
        <w:t>У разі прийняття на роботу особа за місцем роботи проходить інструктаж з питань цивільного захисту, пожежної безпеки та дій у надзвичайних ситуаціях.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 xml:space="preserve">Особи, яких приймають на роботу, пов’язану з підвищеною пожежною небезпекою, повинні попередньо пройти спеціальне навчання (за програмою </w:t>
      </w:r>
      <w:proofErr w:type="spellStart"/>
      <w:r w:rsidRPr="00EF2168">
        <w:rPr>
          <w:lang w:val="uk-UA"/>
        </w:rPr>
        <w:t>пожежно</w:t>
      </w:r>
      <w:proofErr w:type="spellEnd"/>
      <w:r w:rsidRPr="00EF2168">
        <w:rPr>
          <w:lang w:val="uk-UA"/>
        </w:rPr>
        <w:t>-технічного мінімуму). Працівники, зайняті на роботах з підвищеною пожежною небезпекою, проходять один раз на рік перевірку знань відповідних нормативних актів з пожежної безпеки, а посадові особи до початку виконання своїх обов’язків і періодично (один раз на три роки) - навчання та перевірку знань з питань пожежної безпеки.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EF2168">
        <w:rPr>
          <w:lang w:val="uk-UA"/>
        </w:rPr>
        <w:t>Інструктаж та перевірка знань проводяться у порядку, визначеному підприємством, установою та організацією на основі вимог нормативно-правових актів у сфері цивільного захисту.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7" w:name="n48"/>
      <w:bookmarkStart w:id="8" w:name="n49"/>
      <w:bookmarkStart w:id="9" w:name="n51"/>
      <w:bookmarkEnd w:id="7"/>
      <w:bookmarkEnd w:id="8"/>
      <w:bookmarkEnd w:id="9"/>
      <w:r w:rsidRPr="00EF2168">
        <w:rPr>
          <w:lang w:val="uk-UA"/>
        </w:rPr>
        <w:t>Особи, що залучаються підприємствами, установами та організаціями (в тому числі на умовах договору) до проведення інструктажів, навчання і перевірки знань з питань цивільного захисту, пожежної та техногенної безпеки, зобов’язані пройти спеціальну підготовку на територіальних курсах, у навчально-методичних центрах цивільного захисту та безпеки життєдіяльності відповідно до вимог типового положення про них.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0" w:name="n52"/>
      <w:bookmarkStart w:id="11" w:name="n53"/>
      <w:bookmarkEnd w:id="10"/>
      <w:bookmarkEnd w:id="11"/>
      <w:r w:rsidRPr="00EF2168">
        <w:rPr>
          <w:lang w:val="uk-UA"/>
        </w:rPr>
        <w:t>Навчання посадових осіб підприємств, установ та організацій, які до початку виконання своїх обов’язків і періодично (один раз на три роки) зобов’язані проходити навчання з питань пожежної безпеки, здійснюється на територіальних курсах, у навчально-методичних центрах цивільного захисту та безпеки життєдіяльності або на інших підприємствах, в установах та організаціях, що мають затверджені програми навчання з питань пожежної безпеки.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2" w:name="n54"/>
      <w:bookmarkStart w:id="13" w:name="n55"/>
      <w:bookmarkStart w:id="14" w:name="n57"/>
      <w:bookmarkEnd w:id="12"/>
      <w:bookmarkEnd w:id="13"/>
      <w:bookmarkEnd w:id="14"/>
      <w:r w:rsidRPr="00EF2168">
        <w:rPr>
          <w:lang w:val="uk-UA"/>
        </w:rPr>
        <w:t>Навчання працюючого населення здійснюється у робочий час за рахунок коштів підприємств, установ та організацій.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5" w:name="n58"/>
      <w:bookmarkEnd w:id="15"/>
      <w:r w:rsidRPr="00EF2168">
        <w:rPr>
          <w:lang w:val="uk-UA"/>
        </w:rPr>
        <w:t xml:space="preserve">Організація навчання дітей дошкільного віку, учнів та студентів здійснюється МОН згідно із затвердженими ним і погодженими з ДСНС навчальними програмами з вивчення заходів безпеки, способів захисту від впливу небезпечних факторів, викликаних надзвичайними ситуаціями, надання </w:t>
      </w:r>
      <w:proofErr w:type="spellStart"/>
      <w:r w:rsidRPr="00EF2168">
        <w:rPr>
          <w:lang w:val="uk-UA"/>
        </w:rPr>
        <w:t>домедичної</w:t>
      </w:r>
      <w:proofErr w:type="spellEnd"/>
      <w:r w:rsidRPr="00EF2168">
        <w:rPr>
          <w:lang w:val="uk-UA"/>
        </w:rPr>
        <w:t xml:space="preserve"> допомоги.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6" w:name="n59"/>
      <w:bookmarkEnd w:id="16"/>
      <w:r w:rsidRPr="00EF2168">
        <w:rPr>
          <w:lang w:val="uk-UA"/>
        </w:rPr>
        <w:t>Підготовка студентів вищих навчальних закладів до дій у надзвичайних ситуаціях здійснюється за нормативними навчальними дисциплінами «Безпека життєдіяльності» та «Цивільний захист», які відповідно передбачають: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7" w:name="n60"/>
      <w:bookmarkEnd w:id="17"/>
      <w:r w:rsidRPr="00EF2168">
        <w:rPr>
          <w:lang w:val="uk-UA"/>
        </w:rPr>
        <w:t>формування у студентів, що навчаються за освітньо-кваліфікаційним рівнем бакалавра, знань, умінь та навичок щодо забезпечення необхідного рівня безпеки у надзвичайних ситуаціях відповідно до майбутнього профілю роботи, галузевих норм і правил;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8" w:name="n61"/>
      <w:bookmarkEnd w:id="18"/>
      <w:r w:rsidRPr="00EF2168">
        <w:rPr>
          <w:lang w:val="uk-UA"/>
        </w:rPr>
        <w:t>формування у студентів, що навчаються за освітньо-кваліфікаційним рівнем спеціаліста або магістра, умінь з превентивного і аварійного планування та управління заходами цивільного захисту.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9" w:name="n62"/>
      <w:bookmarkEnd w:id="19"/>
      <w:r w:rsidRPr="00EF2168">
        <w:rPr>
          <w:lang w:val="uk-UA"/>
        </w:rPr>
        <w:t>У вищих навчальних закладах з метою відпрацювання дій у разі виникнення надзвичайних ситуацій з учасниками навчально-виховного процесу проводяться щороку об’єктові тренування з питань цивільного захисту.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0" w:name="n63"/>
      <w:bookmarkEnd w:id="20"/>
      <w:r w:rsidRPr="00EF2168">
        <w:rPr>
          <w:lang w:val="uk-UA"/>
        </w:rPr>
        <w:t>Підготовка учнів загальноосвітніх та професійно-технічних навчальних закладів до дій у надзвичайних ситуаціях, що передбачає здобуття знань і вмінь з питань особистої безпеки в умовах загрози та виникнення надзвичайної ситуації, користування засобами захисту від її наслідків, вивчення правил пожежної безпеки та основ цивільного захисту, здійснюється в рамках вивчення предметів «Основи здоров’я» та «Захист Вітчизни».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1" w:name="n64"/>
      <w:bookmarkEnd w:id="21"/>
      <w:r w:rsidRPr="00EF2168">
        <w:rPr>
          <w:lang w:val="uk-UA"/>
        </w:rPr>
        <w:t>Практичне закріплення теоретичного матеріалу здійснюється шляхом щорічного проведення Дня цивільного захисту.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2" w:name="n65"/>
      <w:bookmarkEnd w:id="22"/>
      <w:r w:rsidRPr="00EF2168">
        <w:rPr>
          <w:lang w:val="uk-UA"/>
        </w:rPr>
        <w:lastRenderedPageBreak/>
        <w:t>Навчально-виховна робота з дітьми дошкільного віку проводиться згідно з вимогами базового компонента дошкільної освіти і спрямовується на формування достатнього та необхідного рівня знань і умінь дитини для безпечного перебування в навколишньому середовищі, елементарних норм поведінки у надзвичайних ситуаціях і запобігання пожежам від дитячих пустощів з вогнем.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3" w:name="n66"/>
      <w:bookmarkEnd w:id="23"/>
      <w:r w:rsidRPr="00EF2168">
        <w:rPr>
          <w:lang w:val="uk-UA"/>
        </w:rPr>
        <w:t>Для поліпшення якості навчально-виховної роботи з дітьми з питань особистої безпеки, захисту життя та норм поведінки у надзвичайних ситуаціях у дошкільних навчальних закладах проводиться щороку Тиждень безпеки дитини.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4" w:name="n67"/>
      <w:bookmarkEnd w:id="24"/>
      <w:r w:rsidRPr="00EF2168">
        <w:rPr>
          <w:lang w:val="uk-UA"/>
        </w:rPr>
        <w:t>З метою координації науково-методичної діяльності, узагальнення і поширення ефективних форм і методів організації навчально-виховного процесу з питань безпеки життєдіяльності та цивільного захисту визначаються: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5" w:name="n68"/>
      <w:bookmarkEnd w:id="25"/>
      <w:r w:rsidRPr="00EF2168">
        <w:rPr>
          <w:lang w:val="uk-UA"/>
        </w:rPr>
        <w:t>МОН - базові за галуззю знань кафедри з безпеки життєдіяльності у вищих навчальних закладах;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6" w:name="n69"/>
      <w:bookmarkEnd w:id="26"/>
      <w:r w:rsidRPr="00EF2168">
        <w:rPr>
          <w:lang w:val="uk-UA"/>
        </w:rPr>
        <w:t>місцевими органами управління освіти - територіальні базові (опорні) загальноосвітні та дошкільні навчальні заклади.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7" w:name="n70"/>
      <w:bookmarkEnd w:id="27"/>
      <w:r w:rsidRPr="00EF2168">
        <w:rPr>
          <w:lang w:val="uk-UA"/>
        </w:rPr>
        <w:t>Позашкільна освітня робота з питань формування культури безпеки життєдіяльності серед дітей та молоді, формування здорового способу життя, оволодіння ними навичками самозахисту і рятування проводиться у позашкільних закладах, а також шляхом організації шкільних, районних (міських), обласних та всеукраїнських змагань з безпеки життєдіяльності.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8" w:name="n71"/>
      <w:bookmarkEnd w:id="28"/>
      <w:r w:rsidRPr="00EF2168">
        <w:rPr>
          <w:lang w:val="uk-UA"/>
        </w:rPr>
        <w:t>МОН здійснює контроль і бере участь у моніторингу якості підготовки у навчальних закладах дітей дошкільного віку, учнів та студентів з питань навчання діям у надзвичайних ситуаціях.</w:t>
      </w:r>
    </w:p>
    <w:p w:rsidR="0097729C" w:rsidRPr="00EF2168" w:rsidRDefault="0097729C" w:rsidP="0097729C">
      <w:pPr>
        <w:pStyle w:val="rvps2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9" w:name="n72"/>
      <w:bookmarkEnd w:id="29"/>
      <w:r w:rsidRPr="00EF2168">
        <w:rPr>
          <w:lang w:val="uk-UA"/>
        </w:rPr>
        <w:t>Навчання дітей дошкільного віку, учнів та студентів здійснюється під час навчально-виховного процесу за рахунок коштів, передбачених для фінансування навчальних закладів.</w:t>
      </w:r>
    </w:p>
    <w:p w:rsidR="0097729C" w:rsidRDefault="0097729C" w:rsidP="0097729C">
      <w:pPr>
        <w:tabs>
          <w:tab w:val="left" w:pos="-3969"/>
          <w:tab w:val="left" w:pos="993"/>
          <w:tab w:val="left" w:pos="1276"/>
          <w:tab w:val="num" w:pos="347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 w:bidi="he-IL"/>
        </w:rPr>
      </w:pPr>
      <w:bookmarkStart w:id="30" w:name="n73"/>
      <w:bookmarkStart w:id="31" w:name="n74"/>
      <w:bookmarkStart w:id="32" w:name="n77"/>
      <w:bookmarkStart w:id="33" w:name="n78"/>
      <w:bookmarkStart w:id="34" w:name="n79"/>
      <w:bookmarkStart w:id="35" w:name="n80"/>
      <w:bookmarkEnd w:id="30"/>
      <w:bookmarkEnd w:id="31"/>
      <w:bookmarkEnd w:id="32"/>
      <w:bookmarkEnd w:id="33"/>
      <w:bookmarkEnd w:id="34"/>
      <w:bookmarkEnd w:id="35"/>
    </w:p>
    <w:p w:rsidR="0097729C" w:rsidRPr="00F410B8" w:rsidRDefault="0097729C" w:rsidP="0097729C">
      <w:pPr>
        <w:tabs>
          <w:tab w:val="left" w:pos="1080"/>
          <w:tab w:val="left" w:pos="1276"/>
          <w:tab w:val="left" w:pos="1560"/>
          <w:tab w:val="num" w:pos="3479"/>
          <w:tab w:val="left" w:pos="624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 w:bidi="he-IL"/>
        </w:rPr>
      </w:pPr>
      <w:bookmarkStart w:id="36" w:name="n30"/>
      <w:bookmarkEnd w:id="36"/>
      <w:r w:rsidRPr="00F410B8">
        <w:rPr>
          <w:rFonts w:ascii="Times New Roman" w:hAnsi="Times New Roman" w:cs="Times New Roman"/>
          <w:b/>
          <w:i/>
          <w:sz w:val="24"/>
          <w:szCs w:val="24"/>
          <w:lang w:val="uk-UA" w:bidi="he-IL"/>
        </w:rPr>
        <w:t>Терміни та визначення основних понять з питань пожежної безпеки.</w:t>
      </w:r>
    </w:p>
    <w:p w:rsidR="0097729C" w:rsidRPr="00EF2168" w:rsidRDefault="0097729C" w:rsidP="0097729C">
      <w:pPr>
        <w:tabs>
          <w:tab w:val="left" w:pos="1080"/>
          <w:tab w:val="left" w:pos="1276"/>
          <w:tab w:val="left" w:pos="1560"/>
          <w:tab w:val="num" w:pos="3479"/>
          <w:tab w:val="left" w:pos="624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 w:bidi="he-IL"/>
        </w:rPr>
      </w:pPr>
      <w:r w:rsidRPr="00EF2168">
        <w:rPr>
          <w:rFonts w:ascii="Times New Roman" w:hAnsi="Times New Roman" w:cs="Times New Roman"/>
          <w:sz w:val="24"/>
          <w:szCs w:val="24"/>
          <w:lang w:val="uk-UA" w:bidi="he-IL"/>
        </w:rPr>
        <w:t xml:space="preserve">Доведення ДСТУ 2272-2006. Пожежна безпека. Терміни та визначення основних понять. - Вид. </w:t>
      </w:r>
      <w:proofErr w:type="spellStart"/>
      <w:r w:rsidRPr="00EF2168">
        <w:rPr>
          <w:rFonts w:ascii="Times New Roman" w:hAnsi="Times New Roman" w:cs="Times New Roman"/>
          <w:sz w:val="24"/>
          <w:szCs w:val="24"/>
          <w:lang w:val="uk-UA" w:bidi="he-IL"/>
        </w:rPr>
        <w:t>офіц</w:t>
      </w:r>
      <w:proofErr w:type="spellEnd"/>
      <w:r w:rsidRPr="00EF2168">
        <w:rPr>
          <w:rFonts w:ascii="Times New Roman" w:hAnsi="Times New Roman" w:cs="Times New Roman"/>
          <w:sz w:val="24"/>
          <w:szCs w:val="24"/>
          <w:lang w:val="uk-UA" w:bidi="he-IL"/>
        </w:rPr>
        <w:t>. - На заміну ДСТУ 2272-93; Чинний від 01.10.2006. - К.: Держспоживстандарт України, 2007. - III, 28 с. - (Національний стандарт України).</w:t>
      </w:r>
    </w:p>
    <w:p w:rsidR="0097729C" w:rsidRDefault="0097729C" w:rsidP="0097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 w:bidi="he-IL"/>
        </w:rPr>
      </w:pPr>
      <w:r w:rsidRPr="00EF2168">
        <w:rPr>
          <w:rFonts w:ascii="Times New Roman" w:hAnsi="Times New Roman" w:cs="Times New Roman"/>
          <w:sz w:val="24"/>
          <w:szCs w:val="24"/>
          <w:lang w:val="uk-UA" w:bidi="he-IL"/>
        </w:rPr>
        <w:t>Цей стандарт установлює терміни та визначення основних понять стосовно пожежної безпеки. Терміни, встановлені стандартом, застосовують у національних стандартах та в інших нормативних документах національного рівня прийняття (кодексах усталеної практики, технічних умовах), у нормативних документах інших видів і рівнів прийняття, а також у технічній і довідковій літературі, у комп’ютерних інформаційних системах. Для наукової, навчально-методичної та публіцистичної літератури терміни стандарту – рекомендовані. Вимоги цього стандарту застосовують усі суб’єкти стандартизації та суб’єкти господарювання, незалежно від форм власності та виду діяльності, а також громадські організації.</w:t>
      </w:r>
    </w:p>
    <w:p w:rsidR="0097729C" w:rsidRDefault="0097729C" w:rsidP="0097729C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b/>
          <w:lang w:eastAsia="ru-RU" w:bidi="he-IL"/>
        </w:rPr>
      </w:pPr>
    </w:p>
    <w:p w:rsidR="0097729C" w:rsidRDefault="0097729C" w:rsidP="0097729C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b/>
          <w:lang w:eastAsia="ru-RU" w:bidi="he-IL"/>
        </w:rPr>
      </w:pPr>
    </w:p>
    <w:p w:rsidR="0097729C" w:rsidRPr="00F410B8" w:rsidRDefault="0097729C" w:rsidP="0097729C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b/>
          <w:lang w:eastAsia="ru-RU" w:bidi="he-IL"/>
        </w:rPr>
      </w:pPr>
      <w:r w:rsidRPr="00F410B8">
        <w:rPr>
          <w:rFonts w:eastAsiaTheme="minorEastAsia"/>
          <w:b/>
          <w:lang w:eastAsia="ru-RU" w:bidi="he-IL"/>
        </w:rPr>
        <w:t>3. Підсумок заняття (3 хв.)</w:t>
      </w:r>
    </w:p>
    <w:p w:rsidR="0097729C" w:rsidRPr="00F410B8" w:rsidRDefault="0097729C" w:rsidP="0097729C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F410B8">
        <w:rPr>
          <w:rFonts w:eastAsiaTheme="minorEastAsia"/>
          <w:lang w:eastAsia="ru-RU" w:bidi="he-IL"/>
        </w:rPr>
        <w:t>Викладач нагадує тему, мету, навчальні питання.</w:t>
      </w:r>
    </w:p>
    <w:p w:rsidR="0097729C" w:rsidRPr="00F410B8" w:rsidRDefault="0097729C" w:rsidP="0097729C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F410B8">
        <w:rPr>
          <w:rFonts w:eastAsiaTheme="minorEastAsia"/>
          <w:lang w:eastAsia="ru-RU" w:bidi="he-IL"/>
        </w:rPr>
        <w:t>Проводить контрольне опитування, виставляє оцінки, відмічає кращі відповіді слухачів.</w:t>
      </w:r>
    </w:p>
    <w:p w:rsidR="0097729C" w:rsidRPr="00F410B8" w:rsidRDefault="0097729C" w:rsidP="0097729C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F410B8">
        <w:rPr>
          <w:rFonts w:eastAsiaTheme="minorEastAsia"/>
          <w:lang w:eastAsia="ru-RU" w:bidi="he-IL"/>
        </w:rPr>
        <w:t>Дає відповіді на запитання слухачів.</w:t>
      </w:r>
    </w:p>
    <w:p w:rsidR="0097729C" w:rsidRPr="00F410B8" w:rsidRDefault="0097729C" w:rsidP="0097729C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</w:p>
    <w:sectPr w:rsidR="0097729C" w:rsidRPr="00F410B8" w:rsidSect="00EA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E55"/>
    <w:multiLevelType w:val="hybridMultilevel"/>
    <w:tmpl w:val="6B74C4E2"/>
    <w:lvl w:ilvl="0" w:tplc="5456C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C47BFA"/>
    <w:multiLevelType w:val="hybridMultilevel"/>
    <w:tmpl w:val="36E68A0C"/>
    <w:lvl w:ilvl="0" w:tplc="222A07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06E0B"/>
    <w:multiLevelType w:val="hybridMultilevel"/>
    <w:tmpl w:val="17E2A56A"/>
    <w:lvl w:ilvl="0" w:tplc="79C88C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>
      <w:start w:val="1"/>
      <w:numFmt w:val="decimal"/>
      <w:lvlText w:val="%4."/>
      <w:lvlJc w:val="left"/>
      <w:pPr>
        <w:ind w:left="2804" w:hanging="360"/>
      </w:pPr>
    </w:lvl>
    <w:lvl w:ilvl="4" w:tplc="04220019">
      <w:start w:val="1"/>
      <w:numFmt w:val="lowerLetter"/>
      <w:lvlText w:val="%5."/>
      <w:lvlJc w:val="left"/>
      <w:pPr>
        <w:ind w:left="3524" w:hanging="360"/>
      </w:pPr>
    </w:lvl>
    <w:lvl w:ilvl="5" w:tplc="0422001B">
      <w:start w:val="1"/>
      <w:numFmt w:val="lowerRoman"/>
      <w:lvlText w:val="%6."/>
      <w:lvlJc w:val="right"/>
      <w:pPr>
        <w:ind w:left="4244" w:hanging="180"/>
      </w:pPr>
    </w:lvl>
    <w:lvl w:ilvl="6" w:tplc="0422000F">
      <w:start w:val="1"/>
      <w:numFmt w:val="decimal"/>
      <w:lvlText w:val="%7."/>
      <w:lvlJc w:val="left"/>
      <w:pPr>
        <w:ind w:left="4964" w:hanging="360"/>
      </w:pPr>
    </w:lvl>
    <w:lvl w:ilvl="7" w:tplc="04220019">
      <w:start w:val="1"/>
      <w:numFmt w:val="lowerLetter"/>
      <w:lvlText w:val="%8."/>
      <w:lvlJc w:val="left"/>
      <w:pPr>
        <w:ind w:left="5684" w:hanging="360"/>
      </w:pPr>
    </w:lvl>
    <w:lvl w:ilvl="8" w:tplc="0422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475362"/>
    <w:multiLevelType w:val="hybridMultilevel"/>
    <w:tmpl w:val="1D1040FC"/>
    <w:lvl w:ilvl="0" w:tplc="0419000F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4199"/>
        </w:tabs>
        <w:ind w:left="419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919"/>
        </w:tabs>
        <w:ind w:left="4919" w:hanging="180"/>
      </w:pPr>
    </w:lvl>
    <w:lvl w:ilvl="3" w:tplc="0419000F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6359"/>
        </w:tabs>
        <w:ind w:left="635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7079"/>
        </w:tabs>
        <w:ind w:left="7079" w:hanging="180"/>
      </w:pPr>
    </w:lvl>
    <w:lvl w:ilvl="6" w:tplc="0419000F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8519"/>
        </w:tabs>
        <w:ind w:left="851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9239"/>
        </w:tabs>
        <w:ind w:left="9239" w:hanging="180"/>
      </w:pPr>
    </w:lvl>
  </w:abstractNum>
  <w:abstractNum w:abstractNumId="4" w15:restartNumberingAfterBreak="0">
    <w:nsid w:val="53DF5CD2"/>
    <w:multiLevelType w:val="hybridMultilevel"/>
    <w:tmpl w:val="41000B12"/>
    <w:lvl w:ilvl="0" w:tplc="4E0EC3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A1F6C60"/>
    <w:multiLevelType w:val="hybridMultilevel"/>
    <w:tmpl w:val="0E9E0174"/>
    <w:lvl w:ilvl="0" w:tplc="770098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9C"/>
    <w:rsid w:val="0097729C"/>
    <w:rsid w:val="00A9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2A6F"/>
  <w15:chartTrackingRefBased/>
  <w15:docId w15:val="{A5B49EB7-C8DD-47FE-A751-408F83B3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29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97729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97729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7729C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rsid w:val="0097729C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a3">
    <w:name w:val="Body Text Indent"/>
    <w:basedOn w:val="a"/>
    <w:link w:val="a4"/>
    <w:uiPriority w:val="99"/>
    <w:rsid w:val="0097729C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uiPriority w:val="99"/>
    <w:rsid w:val="0097729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List Paragraph"/>
    <w:basedOn w:val="a"/>
    <w:uiPriority w:val="99"/>
    <w:qFormat/>
    <w:rsid w:val="0097729C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customStyle="1" w:styleId="rvps2">
    <w:name w:val="rvps2"/>
    <w:basedOn w:val="a"/>
    <w:rsid w:val="0097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rsid w:val="0097729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Normal (Web)"/>
    <w:basedOn w:val="a"/>
    <w:uiPriority w:val="99"/>
    <w:unhideWhenUsed/>
    <w:rsid w:val="0097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Алексадр</dc:creator>
  <cp:keywords/>
  <dc:description/>
  <cp:lastModifiedBy>Алексадр</cp:lastModifiedBy>
  <cp:revision>1</cp:revision>
  <dcterms:created xsi:type="dcterms:W3CDTF">2021-05-28T05:15:00Z</dcterms:created>
  <dcterms:modified xsi:type="dcterms:W3CDTF">2021-05-28T05:16:00Z</dcterms:modified>
</cp:coreProperties>
</file>