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0258" w14:textId="77777777" w:rsidR="004F7F60" w:rsidRDefault="00804474">
      <w:pPr>
        <w:spacing w:before="1440" w:after="800"/>
        <w:jc w:val="center"/>
      </w:pPr>
      <w:r>
        <w:rPr>
          <w:noProof/>
        </w:rPr>
        <w:drawing>
          <wp:inline distT="0" distB="0" distL="0" distR="0" wp14:anchorId="7D50057C" wp14:editId="2B80058B">
            <wp:extent cx="1524000" cy="7810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8"/>
                    <a:srcRect/>
                    <a:stretch>
                      <a:fillRect/>
                    </a:stretch>
                  </pic:blipFill>
                  <pic:spPr bwMode="auto">
                    <a:xfrm>
                      <a:off x="0" y="0"/>
                      <a:ext cx="1524000" cy="781050"/>
                    </a:xfrm>
                    <a:prstGeom prst="rect">
                      <a:avLst/>
                    </a:prstGeom>
                  </pic:spPr>
                </pic:pic>
              </a:graphicData>
            </a:graphic>
          </wp:inline>
        </w:drawing>
      </w:r>
    </w:p>
    <w:p w14:paraId="7D500259" w14:textId="77777777" w:rsidR="004F7F60" w:rsidRDefault="004F7F60">
      <w:pPr>
        <w:pBdr>
          <w:bottom w:val="single" w:sz="12" w:space="2" w:color="2E6EA6"/>
        </w:pBdr>
        <w:spacing w:after="400"/>
      </w:pPr>
    </w:p>
    <w:p w14:paraId="7D50025A" w14:textId="183AA3C6" w:rsidR="004F7F60" w:rsidRDefault="00804474">
      <w:pPr>
        <w:spacing w:after="160"/>
        <w:jc w:val="center"/>
      </w:pPr>
      <w:r>
        <w:rPr>
          <w:b/>
          <w:bCs/>
          <w:color w:val="1F3864"/>
          <w:sz w:val="56"/>
          <w:szCs w:val="56"/>
        </w:rPr>
        <w:t>T</w:t>
      </w:r>
      <w:r w:rsidR="009C20D1">
        <w:rPr>
          <w:b/>
          <w:bCs/>
          <w:color w:val="1F3864"/>
          <w:sz w:val="56"/>
          <w:szCs w:val="56"/>
        </w:rPr>
        <w:t>&amp;</w:t>
      </w:r>
      <w:r>
        <w:rPr>
          <w:b/>
          <w:bCs/>
          <w:color w:val="1F3864"/>
          <w:sz w:val="56"/>
          <w:szCs w:val="56"/>
        </w:rPr>
        <w:t>S Lodge</w:t>
      </w:r>
    </w:p>
    <w:p w14:paraId="7D50025B" w14:textId="77777777" w:rsidR="004F7F60" w:rsidRDefault="00804474">
      <w:pPr>
        <w:spacing w:after="160"/>
        <w:jc w:val="center"/>
      </w:pPr>
      <w:r>
        <w:rPr>
          <w:color w:val="2E6EA6"/>
          <w:sz w:val="32"/>
          <w:szCs w:val="32"/>
        </w:rPr>
        <w:t xml:space="preserve">Analyse de </w:t>
      </w:r>
      <w:r w:rsidRPr="00221B4A">
        <w:rPr>
          <w:color w:val="2E6EA6"/>
          <w:sz w:val="32"/>
          <w:szCs w:val="32"/>
        </w:rPr>
        <w:t>performance</w:t>
      </w:r>
      <w:r>
        <w:rPr>
          <w:color w:val="2E6EA6"/>
          <w:sz w:val="32"/>
          <w:szCs w:val="32"/>
        </w:rPr>
        <w:t xml:space="preserve"> financière 2024-2025</w:t>
      </w:r>
    </w:p>
    <w:p w14:paraId="7D50025C" w14:textId="77777777" w:rsidR="004F7F60" w:rsidRDefault="00804474">
      <w:pPr>
        <w:spacing w:after="800"/>
        <w:jc w:val="center"/>
      </w:pPr>
      <w:r>
        <w:rPr>
          <w:i/>
          <w:iCs/>
          <w:color w:val="595959"/>
          <w:sz w:val="22"/>
          <w:szCs w:val="22"/>
        </w:rPr>
        <w:t>Matière première chiffrée à destination des co-gérants et du cabinet Axescibles</w:t>
      </w:r>
    </w:p>
    <w:p w14:paraId="7D50025D" w14:textId="77777777" w:rsidR="004F7F60" w:rsidRDefault="004F7F60">
      <w:pPr>
        <w:pBdr>
          <w:bottom w:val="single" w:sz="12" w:space="2" w:color="2E6EA6"/>
        </w:pBdr>
        <w:spacing w:after="600"/>
      </w:pPr>
    </w:p>
    <w:p w14:paraId="7D50025E" w14:textId="77777777" w:rsidR="004F7F60" w:rsidRDefault="00804474">
      <w:pPr>
        <w:spacing w:after="80"/>
        <w:jc w:val="center"/>
      </w:pPr>
      <w:r>
        <w:rPr>
          <w:color w:val="808080"/>
          <w:sz w:val="18"/>
          <w:szCs w:val="18"/>
        </w:rPr>
        <w:t>Réalisé par</w:t>
      </w:r>
    </w:p>
    <w:p w14:paraId="7D50025F" w14:textId="77777777" w:rsidR="004F7F60" w:rsidRDefault="00804474">
      <w:pPr>
        <w:spacing w:after="80"/>
        <w:jc w:val="center"/>
      </w:pPr>
      <w:r>
        <w:rPr>
          <w:b/>
          <w:bCs/>
          <w:color w:val="1F3864"/>
          <w:sz w:val="24"/>
          <w:szCs w:val="24"/>
        </w:rPr>
        <w:t>Tristan Despont</w:t>
      </w:r>
    </w:p>
    <w:p w14:paraId="7D500260" w14:textId="77777777" w:rsidR="004F7F60" w:rsidRDefault="00804474">
      <w:pPr>
        <w:spacing w:after="400"/>
        <w:jc w:val="center"/>
      </w:pPr>
      <w:r>
        <w:rPr>
          <w:color w:val="595959"/>
        </w:rPr>
        <w:t>Data Analyst</w:t>
      </w:r>
    </w:p>
    <w:p w14:paraId="7D500261" w14:textId="77777777" w:rsidR="004F7F60" w:rsidRDefault="00804474">
      <w:pPr>
        <w:spacing w:after="80"/>
        <w:jc w:val="center"/>
      </w:pPr>
      <w:r>
        <w:rPr>
          <w:color w:val="808080"/>
          <w:sz w:val="18"/>
          <w:szCs w:val="18"/>
        </w:rPr>
        <w:t>Destinataires</w:t>
      </w:r>
    </w:p>
    <w:p w14:paraId="7D500262" w14:textId="77777777" w:rsidR="004F7F60" w:rsidRDefault="00804474">
      <w:pPr>
        <w:spacing w:after="80"/>
        <w:jc w:val="center"/>
      </w:pPr>
      <w:r>
        <w:t>Sarah Blondel  •  Bernard Moizan  •  Élodie Gresle (Axescibles)</w:t>
      </w:r>
    </w:p>
    <w:p w14:paraId="7D500263" w14:textId="77777777" w:rsidR="004F7F60" w:rsidRDefault="00804474">
      <w:r>
        <w:br w:type="page"/>
      </w:r>
    </w:p>
    <w:sdt>
      <w:sdtPr>
        <w:rPr>
          <w:rFonts w:ascii="Arial" w:eastAsia="Arial" w:hAnsi="Arial" w:cs="Arial"/>
          <w:color w:val="1A1A1A"/>
          <w:sz w:val="20"/>
          <w:szCs w:val="20"/>
        </w:rPr>
        <w:id w:val="-961727714"/>
        <w:docPartObj>
          <w:docPartGallery w:val="Table of Contents"/>
          <w:docPartUnique/>
        </w:docPartObj>
      </w:sdtPr>
      <w:sdtEndPr>
        <w:rPr>
          <w:b/>
          <w:bCs/>
        </w:rPr>
      </w:sdtEndPr>
      <w:sdtContent>
        <w:p w14:paraId="23886BB9" w14:textId="30C3D1DE" w:rsidR="00796927" w:rsidRDefault="00796927">
          <w:pPr>
            <w:pStyle w:val="En-ttedetabledesmatires"/>
          </w:pPr>
          <w:r>
            <w:t>Table des matières</w:t>
          </w:r>
        </w:p>
        <w:p w14:paraId="06E97FBF" w14:textId="69C66A3E" w:rsidR="002373F7" w:rsidRDefault="00796927">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27775619" w:history="1">
            <w:r w:rsidR="002373F7" w:rsidRPr="003E5F32">
              <w:rPr>
                <w:rStyle w:val="Lienhypertexte"/>
                <w:noProof/>
              </w:rPr>
              <w:t>Note liminaire — Sources et limites méthodologiques</w:t>
            </w:r>
            <w:r w:rsidR="002373F7">
              <w:rPr>
                <w:noProof/>
                <w:webHidden/>
              </w:rPr>
              <w:tab/>
            </w:r>
            <w:r w:rsidR="002373F7">
              <w:rPr>
                <w:noProof/>
                <w:webHidden/>
              </w:rPr>
              <w:fldChar w:fldCharType="begin"/>
            </w:r>
            <w:r w:rsidR="002373F7">
              <w:rPr>
                <w:noProof/>
                <w:webHidden/>
              </w:rPr>
              <w:instrText xml:space="preserve"> PAGEREF _Toc227775619 \h </w:instrText>
            </w:r>
            <w:r w:rsidR="002373F7">
              <w:rPr>
                <w:noProof/>
                <w:webHidden/>
              </w:rPr>
            </w:r>
            <w:r w:rsidR="002373F7">
              <w:rPr>
                <w:noProof/>
                <w:webHidden/>
              </w:rPr>
              <w:fldChar w:fldCharType="separate"/>
            </w:r>
            <w:r w:rsidR="002373F7">
              <w:rPr>
                <w:noProof/>
                <w:webHidden/>
              </w:rPr>
              <w:t>3</w:t>
            </w:r>
            <w:r w:rsidR="002373F7">
              <w:rPr>
                <w:noProof/>
                <w:webHidden/>
              </w:rPr>
              <w:fldChar w:fldCharType="end"/>
            </w:r>
          </w:hyperlink>
        </w:p>
        <w:p w14:paraId="46D67B1C" w14:textId="5B6385A0"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20" w:history="1">
            <w:r w:rsidRPr="003E5F32">
              <w:rPr>
                <w:rStyle w:val="Lienhypertexte"/>
                <w:noProof/>
              </w:rPr>
              <w:t>Périmètre de l'analyse</w:t>
            </w:r>
            <w:r>
              <w:rPr>
                <w:noProof/>
                <w:webHidden/>
              </w:rPr>
              <w:tab/>
            </w:r>
            <w:r>
              <w:rPr>
                <w:noProof/>
                <w:webHidden/>
              </w:rPr>
              <w:fldChar w:fldCharType="begin"/>
            </w:r>
            <w:r>
              <w:rPr>
                <w:noProof/>
                <w:webHidden/>
              </w:rPr>
              <w:instrText xml:space="preserve"> PAGEREF _Toc227775620 \h </w:instrText>
            </w:r>
            <w:r>
              <w:rPr>
                <w:noProof/>
                <w:webHidden/>
              </w:rPr>
            </w:r>
            <w:r>
              <w:rPr>
                <w:noProof/>
                <w:webHidden/>
              </w:rPr>
              <w:fldChar w:fldCharType="separate"/>
            </w:r>
            <w:r>
              <w:rPr>
                <w:noProof/>
                <w:webHidden/>
              </w:rPr>
              <w:t>3</w:t>
            </w:r>
            <w:r>
              <w:rPr>
                <w:noProof/>
                <w:webHidden/>
              </w:rPr>
              <w:fldChar w:fldCharType="end"/>
            </w:r>
          </w:hyperlink>
        </w:p>
        <w:p w14:paraId="2D3DB368" w14:textId="68FBB291"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21" w:history="1">
            <w:r w:rsidRPr="003E5F32">
              <w:rPr>
                <w:rStyle w:val="Lienhypertexte"/>
                <w:noProof/>
              </w:rPr>
              <w:t>Sources de données</w:t>
            </w:r>
            <w:r>
              <w:rPr>
                <w:noProof/>
                <w:webHidden/>
              </w:rPr>
              <w:tab/>
            </w:r>
            <w:r>
              <w:rPr>
                <w:noProof/>
                <w:webHidden/>
              </w:rPr>
              <w:fldChar w:fldCharType="begin"/>
            </w:r>
            <w:r>
              <w:rPr>
                <w:noProof/>
                <w:webHidden/>
              </w:rPr>
              <w:instrText xml:space="preserve"> PAGEREF _Toc227775621 \h </w:instrText>
            </w:r>
            <w:r>
              <w:rPr>
                <w:noProof/>
                <w:webHidden/>
              </w:rPr>
            </w:r>
            <w:r>
              <w:rPr>
                <w:noProof/>
                <w:webHidden/>
              </w:rPr>
              <w:fldChar w:fldCharType="separate"/>
            </w:r>
            <w:r>
              <w:rPr>
                <w:noProof/>
                <w:webHidden/>
              </w:rPr>
              <w:t>3</w:t>
            </w:r>
            <w:r>
              <w:rPr>
                <w:noProof/>
                <w:webHidden/>
              </w:rPr>
              <w:fldChar w:fldCharType="end"/>
            </w:r>
          </w:hyperlink>
        </w:p>
        <w:p w14:paraId="331870DA" w14:textId="293AC266"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22" w:history="1">
            <w:r w:rsidRPr="003E5F32">
              <w:rPr>
                <w:rStyle w:val="Lienhypertexte"/>
                <w:noProof/>
              </w:rPr>
              <w:t>Données indisponibles</w:t>
            </w:r>
            <w:r>
              <w:rPr>
                <w:noProof/>
                <w:webHidden/>
              </w:rPr>
              <w:tab/>
            </w:r>
            <w:r>
              <w:rPr>
                <w:noProof/>
                <w:webHidden/>
              </w:rPr>
              <w:fldChar w:fldCharType="begin"/>
            </w:r>
            <w:r>
              <w:rPr>
                <w:noProof/>
                <w:webHidden/>
              </w:rPr>
              <w:instrText xml:space="preserve"> PAGEREF _Toc227775622 \h </w:instrText>
            </w:r>
            <w:r>
              <w:rPr>
                <w:noProof/>
                <w:webHidden/>
              </w:rPr>
            </w:r>
            <w:r>
              <w:rPr>
                <w:noProof/>
                <w:webHidden/>
              </w:rPr>
              <w:fldChar w:fldCharType="separate"/>
            </w:r>
            <w:r>
              <w:rPr>
                <w:noProof/>
                <w:webHidden/>
              </w:rPr>
              <w:t>3</w:t>
            </w:r>
            <w:r>
              <w:rPr>
                <w:noProof/>
                <w:webHidden/>
              </w:rPr>
              <w:fldChar w:fldCharType="end"/>
            </w:r>
          </w:hyperlink>
        </w:p>
        <w:p w14:paraId="4BAE2D64" w14:textId="1E266202"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23" w:history="1">
            <w:r w:rsidRPr="003E5F32">
              <w:rPr>
                <w:rStyle w:val="Lienhypertexte"/>
                <w:noProof/>
              </w:rPr>
              <w:t>Limites méthodologiques</w:t>
            </w:r>
            <w:r>
              <w:rPr>
                <w:noProof/>
                <w:webHidden/>
              </w:rPr>
              <w:tab/>
            </w:r>
            <w:r>
              <w:rPr>
                <w:noProof/>
                <w:webHidden/>
              </w:rPr>
              <w:fldChar w:fldCharType="begin"/>
            </w:r>
            <w:r>
              <w:rPr>
                <w:noProof/>
                <w:webHidden/>
              </w:rPr>
              <w:instrText xml:space="preserve"> PAGEREF _Toc227775623 \h </w:instrText>
            </w:r>
            <w:r>
              <w:rPr>
                <w:noProof/>
                <w:webHidden/>
              </w:rPr>
            </w:r>
            <w:r>
              <w:rPr>
                <w:noProof/>
                <w:webHidden/>
              </w:rPr>
              <w:fldChar w:fldCharType="separate"/>
            </w:r>
            <w:r>
              <w:rPr>
                <w:noProof/>
                <w:webHidden/>
              </w:rPr>
              <w:t>3</w:t>
            </w:r>
            <w:r>
              <w:rPr>
                <w:noProof/>
                <w:webHidden/>
              </w:rPr>
              <w:fldChar w:fldCharType="end"/>
            </w:r>
          </w:hyperlink>
        </w:p>
        <w:p w14:paraId="74103921" w14:textId="7CA3D60F"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24" w:history="1">
            <w:r w:rsidRPr="003E5F32">
              <w:rPr>
                <w:rStyle w:val="Lienhypertexte"/>
                <w:noProof/>
              </w:rPr>
              <w:t>Traitement des éléments comptables atypiques</w:t>
            </w:r>
            <w:r>
              <w:rPr>
                <w:noProof/>
                <w:webHidden/>
              </w:rPr>
              <w:tab/>
            </w:r>
            <w:r>
              <w:rPr>
                <w:noProof/>
                <w:webHidden/>
              </w:rPr>
              <w:fldChar w:fldCharType="begin"/>
            </w:r>
            <w:r>
              <w:rPr>
                <w:noProof/>
                <w:webHidden/>
              </w:rPr>
              <w:instrText xml:space="preserve"> PAGEREF _Toc227775624 \h </w:instrText>
            </w:r>
            <w:r>
              <w:rPr>
                <w:noProof/>
                <w:webHidden/>
              </w:rPr>
            </w:r>
            <w:r>
              <w:rPr>
                <w:noProof/>
                <w:webHidden/>
              </w:rPr>
              <w:fldChar w:fldCharType="separate"/>
            </w:r>
            <w:r>
              <w:rPr>
                <w:noProof/>
                <w:webHidden/>
              </w:rPr>
              <w:t>3</w:t>
            </w:r>
            <w:r>
              <w:rPr>
                <w:noProof/>
                <w:webHidden/>
              </w:rPr>
              <w:fldChar w:fldCharType="end"/>
            </w:r>
          </w:hyperlink>
        </w:p>
        <w:p w14:paraId="2D6CA518" w14:textId="2FECB2EE" w:rsidR="002373F7" w:rsidRDefault="002373F7">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25" w:history="1">
            <w:r w:rsidRPr="003E5F32">
              <w:rPr>
                <w:rStyle w:val="Lienhypertexte"/>
                <w:noProof/>
              </w:rPr>
              <w:t>Partie 1 — Performance actuelle</w:t>
            </w:r>
            <w:r>
              <w:rPr>
                <w:noProof/>
                <w:webHidden/>
              </w:rPr>
              <w:tab/>
            </w:r>
            <w:r>
              <w:rPr>
                <w:noProof/>
                <w:webHidden/>
              </w:rPr>
              <w:fldChar w:fldCharType="begin"/>
            </w:r>
            <w:r>
              <w:rPr>
                <w:noProof/>
                <w:webHidden/>
              </w:rPr>
              <w:instrText xml:space="preserve"> PAGEREF _Toc227775625 \h </w:instrText>
            </w:r>
            <w:r>
              <w:rPr>
                <w:noProof/>
                <w:webHidden/>
              </w:rPr>
            </w:r>
            <w:r>
              <w:rPr>
                <w:noProof/>
                <w:webHidden/>
              </w:rPr>
              <w:fldChar w:fldCharType="separate"/>
            </w:r>
            <w:r>
              <w:rPr>
                <w:noProof/>
                <w:webHidden/>
              </w:rPr>
              <w:t>4</w:t>
            </w:r>
            <w:r>
              <w:rPr>
                <w:noProof/>
                <w:webHidden/>
              </w:rPr>
              <w:fldChar w:fldCharType="end"/>
            </w:r>
          </w:hyperlink>
        </w:p>
        <w:p w14:paraId="3C06582B" w14:textId="5E5E2876"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26" w:history="1">
            <w:r w:rsidRPr="003E5F32">
              <w:rPr>
                <w:rStyle w:val="Lienhypertexte"/>
                <w:noProof/>
              </w:rPr>
              <w:t>1.1  Contexte d'exploitation</w:t>
            </w:r>
            <w:r>
              <w:rPr>
                <w:noProof/>
                <w:webHidden/>
              </w:rPr>
              <w:tab/>
            </w:r>
            <w:r>
              <w:rPr>
                <w:noProof/>
                <w:webHidden/>
              </w:rPr>
              <w:fldChar w:fldCharType="begin"/>
            </w:r>
            <w:r>
              <w:rPr>
                <w:noProof/>
                <w:webHidden/>
              </w:rPr>
              <w:instrText xml:space="preserve"> PAGEREF _Toc227775626 \h </w:instrText>
            </w:r>
            <w:r>
              <w:rPr>
                <w:noProof/>
                <w:webHidden/>
              </w:rPr>
            </w:r>
            <w:r>
              <w:rPr>
                <w:noProof/>
                <w:webHidden/>
              </w:rPr>
              <w:fldChar w:fldCharType="separate"/>
            </w:r>
            <w:r>
              <w:rPr>
                <w:noProof/>
                <w:webHidden/>
              </w:rPr>
              <w:t>4</w:t>
            </w:r>
            <w:r>
              <w:rPr>
                <w:noProof/>
                <w:webHidden/>
              </w:rPr>
              <w:fldChar w:fldCharType="end"/>
            </w:r>
          </w:hyperlink>
        </w:p>
        <w:p w14:paraId="5A714A47" w14:textId="72F8897F"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27" w:history="1">
            <w:r w:rsidRPr="003E5F32">
              <w:rPr>
                <w:rStyle w:val="Lienhypertexte"/>
                <w:noProof/>
              </w:rPr>
              <w:t>1.2  Chiffre d'affaires</w:t>
            </w:r>
            <w:r>
              <w:rPr>
                <w:noProof/>
                <w:webHidden/>
              </w:rPr>
              <w:tab/>
            </w:r>
            <w:r>
              <w:rPr>
                <w:noProof/>
                <w:webHidden/>
              </w:rPr>
              <w:fldChar w:fldCharType="begin"/>
            </w:r>
            <w:r>
              <w:rPr>
                <w:noProof/>
                <w:webHidden/>
              </w:rPr>
              <w:instrText xml:space="preserve"> PAGEREF _Toc227775627 \h </w:instrText>
            </w:r>
            <w:r>
              <w:rPr>
                <w:noProof/>
                <w:webHidden/>
              </w:rPr>
            </w:r>
            <w:r>
              <w:rPr>
                <w:noProof/>
                <w:webHidden/>
              </w:rPr>
              <w:fldChar w:fldCharType="separate"/>
            </w:r>
            <w:r>
              <w:rPr>
                <w:noProof/>
                <w:webHidden/>
              </w:rPr>
              <w:t>4</w:t>
            </w:r>
            <w:r>
              <w:rPr>
                <w:noProof/>
                <w:webHidden/>
              </w:rPr>
              <w:fldChar w:fldCharType="end"/>
            </w:r>
          </w:hyperlink>
        </w:p>
        <w:p w14:paraId="473B6BC5" w14:textId="30DEECCC"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28" w:history="1">
            <w:r w:rsidRPr="003E5F32">
              <w:rPr>
                <w:rStyle w:val="Lienhypertexte"/>
                <w:noProof/>
              </w:rPr>
              <w:t>1.3  Charges d'exploitation</w:t>
            </w:r>
            <w:r>
              <w:rPr>
                <w:noProof/>
                <w:webHidden/>
              </w:rPr>
              <w:tab/>
            </w:r>
            <w:r>
              <w:rPr>
                <w:noProof/>
                <w:webHidden/>
              </w:rPr>
              <w:fldChar w:fldCharType="begin"/>
            </w:r>
            <w:r>
              <w:rPr>
                <w:noProof/>
                <w:webHidden/>
              </w:rPr>
              <w:instrText xml:space="preserve"> PAGEREF _Toc227775628 \h </w:instrText>
            </w:r>
            <w:r>
              <w:rPr>
                <w:noProof/>
                <w:webHidden/>
              </w:rPr>
            </w:r>
            <w:r>
              <w:rPr>
                <w:noProof/>
                <w:webHidden/>
              </w:rPr>
              <w:fldChar w:fldCharType="separate"/>
            </w:r>
            <w:r>
              <w:rPr>
                <w:noProof/>
                <w:webHidden/>
              </w:rPr>
              <w:t>7</w:t>
            </w:r>
            <w:r>
              <w:rPr>
                <w:noProof/>
                <w:webHidden/>
              </w:rPr>
              <w:fldChar w:fldCharType="end"/>
            </w:r>
          </w:hyperlink>
        </w:p>
        <w:p w14:paraId="4DA24692" w14:textId="7330860B"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29" w:history="1">
            <w:r w:rsidRPr="003E5F32">
              <w:rPr>
                <w:rStyle w:val="Lienhypertexte"/>
                <w:noProof/>
              </w:rPr>
              <w:t>1.4  Cash-flow</w:t>
            </w:r>
            <w:r>
              <w:rPr>
                <w:noProof/>
                <w:webHidden/>
              </w:rPr>
              <w:tab/>
            </w:r>
            <w:r>
              <w:rPr>
                <w:noProof/>
                <w:webHidden/>
              </w:rPr>
              <w:fldChar w:fldCharType="begin"/>
            </w:r>
            <w:r>
              <w:rPr>
                <w:noProof/>
                <w:webHidden/>
              </w:rPr>
              <w:instrText xml:space="preserve"> PAGEREF _Toc227775629 \h </w:instrText>
            </w:r>
            <w:r>
              <w:rPr>
                <w:noProof/>
                <w:webHidden/>
              </w:rPr>
            </w:r>
            <w:r>
              <w:rPr>
                <w:noProof/>
                <w:webHidden/>
              </w:rPr>
              <w:fldChar w:fldCharType="separate"/>
            </w:r>
            <w:r>
              <w:rPr>
                <w:noProof/>
                <w:webHidden/>
              </w:rPr>
              <w:t>8</w:t>
            </w:r>
            <w:r>
              <w:rPr>
                <w:noProof/>
                <w:webHidden/>
              </w:rPr>
              <w:fldChar w:fldCharType="end"/>
            </w:r>
          </w:hyperlink>
        </w:p>
        <w:p w14:paraId="657A3F5B" w14:textId="55B0ECB6"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30" w:history="1">
            <w:r w:rsidRPr="003E5F32">
              <w:rPr>
                <w:rStyle w:val="Lienhypertexte"/>
                <w:noProof/>
              </w:rPr>
              <w:t>1.5  Performance locative</w:t>
            </w:r>
            <w:r>
              <w:rPr>
                <w:noProof/>
                <w:webHidden/>
              </w:rPr>
              <w:tab/>
            </w:r>
            <w:r>
              <w:rPr>
                <w:noProof/>
                <w:webHidden/>
              </w:rPr>
              <w:fldChar w:fldCharType="begin"/>
            </w:r>
            <w:r>
              <w:rPr>
                <w:noProof/>
                <w:webHidden/>
              </w:rPr>
              <w:instrText xml:space="preserve"> PAGEREF _Toc227775630 \h </w:instrText>
            </w:r>
            <w:r>
              <w:rPr>
                <w:noProof/>
                <w:webHidden/>
              </w:rPr>
            </w:r>
            <w:r>
              <w:rPr>
                <w:noProof/>
                <w:webHidden/>
              </w:rPr>
              <w:fldChar w:fldCharType="separate"/>
            </w:r>
            <w:r>
              <w:rPr>
                <w:noProof/>
                <w:webHidden/>
              </w:rPr>
              <w:t>10</w:t>
            </w:r>
            <w:r>
              <w:rPr>
                <w:noProof/>
                <w:webHidden/>
              </w:rPr>
              <w:fldChar w:fldCharType="end"/>
            </w:r>
          </w:hyperlink>
        </w:p>
        <w:p w14:paraId="1DDD6A9D" w14:textId="67E2F368" w:rsidR="002373F7" w:rsidRDefault="002373F7">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31" w:history="1">
            <w:r w:rsidRPr="003E5F32">
              <w:rPr>
                <w:rStyle w:val="Lienhypertexte"/>
                <w:noProof/>
              </w:rPr>
              <w:t>Partie 2 — Leviers de marge</w:t>
            </w:r>
            <w:r>
              <w:rPr>
                <w:noProof/>
                <w:webHidden/>
              </w:rPr>
              <w:tab/>
            </w:r>
            <w:r>
              <w:rPr>
                <w:noProof/>
                <w:webHidden/>
              </w:rPr>
              <w:fldChar w:fldCharType="begin"/>
            </w:r>
            <w:r>
              <w:rPr>
                <w:noProof/>
                <w:webHidden/>
              </w:rPr>
              <w:instrText xml:space="preserve"> PAGEREF _Toc227775631 \h </w:instrText>
            </w:r>
            <w:r>
              <w:rPr>
                <w:noProof/>
                <w:webHidden/>
              </w:rPr>
            </w:r>
            <w:r>
              <w:rPr>
                <w:noProof/>
                <w:webHidden/>
              </w:rPr>
              <w:fldChar w:fldCharType="separate"/>
            </w:r>
            <w:r>
              <w:rPr>
                <w:noProof/>
                <w:webHidden/>
              </w:rPr>
              <w:t>13</w:t>
            </w:r>
            <w:r>
              <w:rPr>
                <w:noProof/>
                <w:webHidden/>
              </w:rPr>
              <w:fldChar w:fldCharType="end"/>
            </w:r>
          </w:hyperlink>
        </w:p>
        <w:p w14:paraId="524FD9BB" w14:textId="1B1A25F3"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32" w:history="1">
            <w:r w:rsidRPr="003E5F32">
              <w:rPr>
                <w:rStyle w:val="Lienhypertexte"/>
                <w:noProof/>
              </w:rPr>
              <w:t>2.1  Canaux de distribution</w:t>
            </w:r>
            <w:r>
              <w:rPr>
                <w:noProof/>
                <w:webHidden/>
              </w:rPr>
              <w:tab/>
            </w:r>
            <w:r>
              <w:rPr>
                <w:noProof/>
                <w:webHidden/>
              </w:rPr>
              <w:fldChar w:fldCharType="begin"/>
            </w:r>
            <w:r>
              <w:rPr>
                <w:noProof/>
                <w:webHidden/>
              </w:rPr>
              <w:instrText xml:space="preserve"> PAGEREF _Toc227775632 \h </w:instrText>
            </w:r>
            <w:r>
              <w:rPr>
                <w:noProof/>
                <w:webHidden/>
              </w:rPr>
            </w:r>
            <w:r>
              <w:rPr>
                <w:noProof/>
                <w:webHidden/>
              </w:rPr>
              <w:fldChar w:fldCharType="separate"/>
            </w:r>
            <w:r>
              <w:rPr>
                <w:noProof/>
                <w:webHidden/>
              </w:rPr>
              <w:t>13</w:t>
            </w:r>
            <w:r>
              <w:rPr>
                <w:noProof/>
                <w:webHidden/>
              </w:rPr>
              <w:fldChar w:fldCharType="end"/>
            </w:r>
          </w:hyperlink>
        </w:p>
        <w:p w14:paraId="5C60CCD3" w14:textId="790172EF"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33" w:history="1">
            <w:r w:rsidRPr="003E5F32">
              <w:rPr>
                <w:rStyle w:val="Lienhypertexte"/>
                <w:noProof/>
              </w:rPr>
              <w:t>2.2  Tarification</w:t>
            </w:r>
            <w:r>
              <w:rPr>
                <w:noProof/>
                <w:webHidden/>
              </w:rPr>
              <w:tab/>
            </w:r>
            <w:r>
              <w:rPr>
                <w:noProof/>
                <w:webHidden/>
              </w:rPr>
              <w:fldChar w:fldCharType="begin"/>
            </w:r>
            <w:r>
              <w:rPr>
                <w:noProof/>
                <w:webHidden/>
              </w:rPr>
              <w:instrText xml:space="preserve"> PAGEREF _Toc227775633 \h </w:instrText>
            </w:r>
            <w:r>
              <w:rPr>
                <w:noProof/>
                <w:webHidden/>
              </w:rPr>
            </w:r>
            <w:r>
              <w:rPr>
                <w:noProof/>
                <w:webHidden/>
              </w:rPr>
              <w:fldChar w:fldCharType="separate"/>
            </w:r>
            <w:r>
              <w:rPr>
                <w:noProof/>
                <w:webHidden/>
              </w:rPr>
              <w:t>14</w:t>
            </w:r>
            <w:r>
              <w:rPr>
                <w:noProof/>
                <w:webHidden/>
              </w:rPr>
              <w:fldChar w:fldCharType="end"/>
            </w:r>
          </w:hyperlink>
        </w:p>
        <w:p w14:paraId="089E9817" w14:textId="5A6760F2"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34" w:history="1">
            <w:r w:rsidRPr="003E5F32">
              <w:rPr>
                <w:rStyle w:val="Lienhypertexte"/>
                <w:noProof/>
              </w:rPr>
              <w:t>2.3  Charges optimisables</w:t>
            </w:r>
            <w:r>
              <w:rPr>
                <w:noProof/>
                <w:webHidden/>
              </w:rPr>
              <w:tab/>
            </w:r>
            <w:r>
              <w:rPr>
                <w:noProof/>
                <w:webHidden/>
              </w:rPr>
              <w:fldChar w:fldCharType="begin"/>
            </w:r>
            <w:r>
              <w:rPr>
                <w:noProof/>
                <w:webHidden/>
              </w:rPr>
              <w:instrText xml:space="preserve"> PAGEREF _Toc227775634 \h </w:instrText>
            </w:r>
            <w:r>
              <w:rPr>
                <w:noProof/>
                <w:webHidden/>
              </w:rPr>
            </w:r>
            <w:r>
              <w:rPr>
                <w:noProof/>
                <w:webHidden/>
              </w:rPr>
              <w:fldChar w:fldCharType="separate"/>
            </w:r>
            <w:r>
              <w:rPr>
                <w:noProof/>
                <w:webHidden/>
              </w:rPr>
              <w:t>14</w:t>
            </w:r>
            <w:r>
              <w:rPr>
                <w:noProof/>
                <w:webHidden/>
              </w:rPr>
              <w:fldChar w:fldCharType="end"/>
            </w:r>
          </w:hyperlink>
        </w:p>
        <w:p w14:paraId="473D713D" w14:textId="3636A5CF"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35" w:history="1">
            <w:r w:rsidRPr="003E5F32">
              <w:rPr>
                <w:rStyle w:val="Lienhypertexte"/>
                <w:noProof/>
              </w:rPr>
              <w:t>2.4  Potentiel de développement</w:t>
            </w:r>
            <w:r>
              <w:rPr>
                <w:noProof/>
                <w:webHidden/>
              </w:rPr>
              <w:tab/>
            </w:r>
            <w:r>
              <w:rPr>
                <w:noProof/>
                <w:webHidden/>
              </w:rPr>
              <w:fldChar w:fldCharType="begin"/>
            </w:r>
            <w:r>
              <w:rPr>
                <w:noProof/>
                <w:webHidden/>
              </w:rPr>
              <w:instrText xml:space="preserve"> PAGEREF _Toc227775635 \h </w:instrText>
            </w:r>
            <w:r>
              <w:rPr>
                <w:noProof/>
                <w:webHidden/>
              </w:rPr>
            </w:r>
            <w:r>
              <w:rPr>
                <w:noProof/>
                <w:webHidden/>
              </w:rPr>
              <w:fldChar w:fldCharType="separate"/>
            </w:r>
            <w:r>
              <w:rPr>
                <w:noProof/>
                <w:webHidden/>
              </w:rPr>
              <w:t>16</w:t>
            </w:r>
            <w:r>
              <w:rPr>
                <w:noProof/>
                <w:webHidden/>
              </w:rPr>
              <w:fldChar w:fldCharType="end"/>
            </w:r>
          </w:hyperlink>
        </w:p>
        <w:p w14:paraId="1B2E048F" w14:textId="7E7DDC12" w:rsidR="002373F7" w:rsidRDefault="002373F7">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36" w:history="1">
            <w:r w:rsidRPr="003E5F32">
              <w:rPr>
                <w:rStyle w:val="Lienhypertexte"/>
                <w:noProof/>
              </w:rPr>
              <w:t>Partie 3 — Prévisionnel de chiffre d'affaires</w:t>
            </w:r>
            <w:r>
              <w:rPr>
                <w:noProof/>
                <w:webHidden/>
              </w:rPr>
              <w:tab/>
            </w:r>
            <w:r>
              <w:rPr>
                <w:noProof/>
                <w:webHidden/>
              </w:rPr>
              <w:fldChar w:fldCharType="begin"/>
            </w:r>
            <w:r>
              <w:rPr>
                <w:noProof/>
                <w:webHidden/>
              </w:rPr>
              <w:instrText xml:space="preserve"> PAGEREF _Toc227775636 \h </w:instrText>
            </w:r>
            <w:r>
              <w:rPr>
                <w:noProof/>
                <w:webHidden/>
              </w:rPr>
            </w:r>
            <w:r>
              <w:rPr>
                <w:noProof/>
                <w:webHidden/>
              </w:rPr>
              <w:fldChar w:fldCharType="separate"/>
            </w:r>
            <w:r>
              <w:rPr>
                <w:noProof/>
                <w:webHidden/>
              </w:rPr>
              <w:t>17</w:t>
            </w:r>
            <w:r>
              <w:rPr>
                <w:noProof/>
                <w:webHidden/>
              </w:rPr>
              <w:fldChar w:fldCharType="end"/>
            </w:r>
          </w:hyperlink>
        </w:p>
        <w:p w14:paraId="4F719BCB" w14:textId="25D141F9"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37" w:history="1">
            <w:r w:rsidRPr="003E5F32">
              <w:rPr>
                <w:rStyle w:val="Lienhypertexte"/>
                <w:noProof/>
              </w:rPr>
              <w:t>3.1  Cadre méthodologique et limites</w:t>
            </w:r>
            <w:r>
              <w:rPr>
                <w:noProof/>
                <w:webHidden/>
              </w:rPr>
              <w:tab/>
            </w:r>
            <w:r>
              <w:rPr>
                <w:noProof/>
                <w:webHidden/>
              </w:rPr>
              <w:fldChar w:fldCharType="begin"/>
            </w:r>
            <w:r>
              <w:rPr>
                <w:noProof/>
                <w:webHidden/>
              </w:rPr>
              <w:instrText xml:space="preserve"> PAGEREF _Toc227775637 \h </w:instrText>
            </w:r>
            <w:r>
              <w:rPr>
                <w:noProof/>
                <w:webHidden/>
              </w:rPr>
            </w:r>
            <w:r>
              <w:rPr>
                <w:noProof/>
                <w:webHidden/>
              </w:rPr>
              <w:fldChar w:fldCharType="separate"/>
            </w:r>
            <w:r>
              <w:rPr>
                <w:noProof/>
                <w:webHidden/>
              </w:rPr>
              <w:t>17</w:t>
            </w:r>
            <w:r>
              <w:rPr>
                <w:noProof/>
                <w:webHidden/>
              </w:rPr>
              <w:fldChar w:fldCharType="end"/>
            </w:r>
          </w:hyperlink>
        </w:p>
        <w:p w14:paraId="54729D47" w14:textId="1BD3A06A"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38" w:history="1">
            <w:r w:rsidRPr="003E5F32">
              <w:rPr>
                <w:rStyle w:val="Lienhypertexte"/>
                <w:noProof/>
              </w:rPr>
              <w:t>3.2  Hypothèses — Cible CA en régime stabilisé</w:t>
            </w:r>
            <w:r>
              <w:rPr>
                <w:noProof/>
                <w:webHidden/>
              </w:rPr>
              <w:tab/>
            </w:r>
            <w:r>
              <w:rPr>
                <w:noProof/>
                <w:webHidden/>
              </w:rPr>
              <w:fldChar w:fldCharType="begin"/>
            </w:r>
            <w:r>
              <w:rPr>
                <w:noProof/>
                <w:webHidden/>
              </w:rPr>
              <w:instrText xml:space="preserve"> PAGEREF _Toc227775638 \h </w:instrText>
            </w:r>
            <w:r>
              <w:rPr>
                <w:noProof/>
                <w:webHidden/>
              </w:rPr>
            </w:r>
            <w:r>
              <w:rPr>
                <w:noProof/>
                <w:webHidden/>
              </w:rPr>
              <w:fldChar w:fldCharType="separate"/>
            </w:r>
            <w:r>
              <w:rPr>
                <w:noProof/>
                <w:webHidden/>
              </w:rPr>
              <w:t>17</w:t>
            </w:r>
            <w:r>
              <w:rPr>
                <w:noProof/>
                <w:webHidden/>
              </w:rPr>
              <w:fldChar w:fldCharType="end"/>
            </w:r>
          </w:hyperlink>
        </w:p>
        <w:p w14:paraId="4C088129" w14:textId="29882FE2"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39" w:history="1">
            <w:r w:rsidRPr="003E5F32">
              <w:rPr>
                <w:rStyle w:val="Lienhypertexte"/>
                <w:noProof/>
              </w:rPr>
              <w:t>3.3  Résultats et tableau de synthèse</w:t>
            </w:r>
            <w:r>
              <w:rPr>
                <w:noProof/>
                <w:webHidden/>
              </w:rPr>
              <w:tab/>
            </w:r>
            <w:r>
              <w:rPr>
                <w:noProof/>
                <w:webHidden/>
              </w:rPr>
              <w:fldChar w:fldCharType="begin"/>
            </w:r>
            <w:r>
              <w:rPr>
                <w:noProof/>
                <w:webHidden/>
              </w:rPr>
              <w:instrText xml:space="preserve"> PAGEREF _Toc227775639 \h </w:instrText>
            </w:r>
            <w:r>
              <w:rPr>
                <w:noProof/>
                <w:webHidden/>
              </w:rPr>
            </w:r>
            <w:r>
              <w:rPr>
                <w:noProof/>
                <w:webHidden/>
              </w:rPr>
              <w:fldChar w:fldCharType="separate"/>
            </w:r>
            <w:r>
              <w:rPr>
                <w:noProof/>
                <w:webHidden/>
              </w:rPr>
              <w:t>17</w:t>
            </w:r>
            <w:r>
              <w:rPr>
                <w:noProof/>
                <w:webHidden/>
              </w:rPr>
              <w:fldChar w:fldCharType="end"/>
            </w:r>
          </w:hyperlink>
        </w:p>
        <w:p w14:paraId="7D4FEFF6" w14:textId="205E0376"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40" w:history="1">
            <w:r w:rsidRPr="003E5F32">
              <w:rPr>
                <w:rStyle w:val="Lienhypertexte"/>
                <w:noProof/>
              </w:rPr>
              <w:t>3.4  Éléments hors scope</w:t>
            </w:r>
            <w:r>
              <w:rPr>
                <w:noProof/>
                <w:webHidden/>
              </w:rPr>
              <w:tab/>
            </w:r>
            <w:r>
              <w:rPr>
                <w:noProof/>
                <w:webHidden/>
              </w:rPr>
              <w:fldChar w:fldCharType="begin"/>
            </w:r>
            <w:r>
              <w:rPr>
                <w:noProof/>
                <w:webHidden/>
              </w:rPr>
              <w:instrText xml:space="preserve"> PAGEREF _Toc227775640 \h </w:instrText>
            </w:r>
            <w:r>
              <w:rPr>
                <w:noProof/>
                <w:webHidden/>
              </w:rPr>
            </w:r>
            <w:r>
              <w:rPr>
                <w:noProof/>
                <w:webHidden/>
              </w:rPr>
              <w:fldChar w:fldCharType="separate"/>
            </w:r>
            <w:r>
              <w:rPr>
                <w:noProof/>
                <w:webHidden/>
              </w:rPr>
              <w:t>18</w:t>
            </w:r>
            <w:r>
              <w:rPr>
                <w:noProof/>
                <w:webHidden/>
              </w:rPr>
              <w:fldChar w:fldCharType="end"/>
            </w:r>
          </w:hyperlink>
        </w:p>
        <w:p w14:paraId="7EB5AA0C" w14:textId="077D4DB9" w:rsidR="002373F7" w:rsidRDefault="002373F7">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41" w:history="1">
            <w:r w:rsidRPr="003E5F32">
              <w:rPr>
                <w:rStyle w:val="Lienhypertexte"/>
                <w:noProof/>
              </w:rPr>
              <w:t>Conclusion</w:t>
            </w:r>
            <w:r>
              <w:rPr>
                <w:noProof/>
                <w:webHidden/>
              </w:rPr>
              <w:tab/>
            </w:r>
            <w:r>
              <w:rPr>
                <w:noProof/>
                <w:webHidden/>
              </w:rPr>
              <w:fldChar w:fldCharType="begin"/>
            </w:r>
            <w:r>
              <w:rPr>
                <w:noProof/>
                <w:webHidden/>
              </w:rPr>
              <w:instrText xml:space="preserve"> PAGEREF _Toc227775641 \h </w:instrText>
            </w:r>
            <w:r>
              <w:rPr>
                <w:noProof/>
                <w:webHidden/>
              </w:rPr>
            </w:r>
            <w:r>
              <w:rPr>
                <w:noProof/>
                <w:webHidden/>
              </w:rPr>
              <w:fldChar w:fldCharType="separate"/>
            </w:r>
            <w:r>
              <w:rPr>
                <w:noProof/>
                <w:webHidden/>
              </w:rPr>
              <w:t>19</w:t>
            </w:r>
            <w:r>
              <w:rPr>
                <w:noProof/>
                <w:webHidden/>
              </w:rPr>
              <w:fldChar w:fldCharType="end"/>
            </w:r>
          </w:hyperlink>
        </w:p>
        <w:p w14:paraId="1A498DF7" w14:textId="4CA8F84F"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42" w:history="1">
            <w:r w:rsidRPr="003E5F32">
              <w:rPr>
                <w:rStyle w:val="Lienhypertexte"/>
                <w:noProof/>
              </w:rPr>
              <w:t>Synthèse de l'analyse</w:t>
            </w:r>
            <w:r>
              <w:rPr>
                <w:noProof/>
                <w:webHidden/>
              </w:rPr>
              <w:tab/>
            </w:r>
            <w:r>
              <w:rPr>
                <w:noProof/>
                <w:webHidden/>
              </w:rPr>
              <w:fldChar w:fldCharType="begin"/>
            </w:r>
            <w:r>
              <w:rPr>
                <w:noProof/>
                <w:webHidden/>
              </w:rPr>
              <w:instrText xml:space="preserve"> PAGEREF _Toc227775642 \h </w:instrText>
            </w:r>
            <w:r>
              <w:rPr>
                <w:noProof/>
                <w:webHidden/>
              </w:rPr>
            </w:r>
            <w:r>
              <w:rPr>
                <w:noProof/>
                <w:webHidden/>
              </w:rPr>
              <w:fldChar w:fldCharType="separate"/>
            </w:r>
            <w:r>
              <w:rPr>
                <w:noProof/>
                <w:webHidden/>
              </w:rPr>
              <w:t>19</w:t>
            </w:r>
            <w:r>
              <w:rPr>
                <w:noProof/>
                <w:webHidden/>
              </w:rPr>
              <w:fldChar w:fldCharType="end"/>
            </w:r>
          </w:hyperlink>
        </w:p>
        <w:p w14:paraId="12D7FD19" w14:textId="16B6D3E4"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43" w:history="1">
            <w:r w:rsidRPr="003E5F32">
              <w:rPr>
                <w:rStyle w:val="Lienhypertexte"/>
                <w:noProof/>
              </w:rPr>
              <w:t>Points forts</w:t>
            </w:r>
            <w:r>
              <w:rPr>
                <w:noProof/>
                <w:webHidden/>
              </w:rPr>
              <w:tab/>
            </w:r>
            <w:r>
              <w:rPr>
                <w:noProof/>
                <w:webHidden/>
              </w:rPr>
              <w:fldChar w:fldCharType="begin"/>
            </w:r>
            <w:r>
              <w:rPr>
                <w:noProof/>
                <w:webHidden/>
              </w:rPr>
              <w:instrText xml:space="preserve"> PAGEREF _Toc227775643 \h </w:instrText>
            </w:r>
            <w:r>
              <w:rPr>
                <w:noProof/>
                <w:webHidden/>
              </w:rPr>
            </w:r>
            <w:r>
              <w:rPr>
                <w:noProof/>
                <w:webHidden/>
              </w:rPr>
              <w:fldChar w:fldCharType="separate"/>
            </w:r>
            <w:r>
              <w:rPr>
                <w:noProof/>
                <w:webHidden/>
              </w:rPr>
              <w:t>19</w:t>
            </w:r>
            <w:r>
              <w:rPr>
                <w:noProof/>
                <w:webHidden/>
              </w:rPr>
              <w:fldChar w:fldCharType="end"/>
            </w:r>
          </w:hyperlink>
        </w:p>
        <w:p w14:paraId="03155CB0" w14:textId="2EF53586"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44" w:history="1">
            <w:r w:rsidRPr="003E5F32">
              <w:rPr>
                <w:rStyle w:val="Lienhypertexte"/>
                <w:noProof/>
              </w:rPr>
              <w:t>Points de vigilance</w:t>
            </w:r>
            <w:r>
              <w:rPr>
                <w:noProof/>
                <w:webHidden/>
              </w:rPr>
              <w:tab/>
            </w:r>
            <w:r>
              <w:rPr>
                <w:noProof/>
                <w:webHidden/>
              </w:rPr>
              <w:fldChar w:fldCharType="begin"/>
            </w:r>
            <w:r>
              <w:rPr>
                <w:noProof/>
                <w:webHidden/>
              </w:rPr>
              <w:instrText xml:space="preserve"> PAGEREF _Toc227775644 \h </w:instrText>
            </w:r>
            <w:r>
              <w:rPr>
                <w:noProof/>
                <w:webHidden/>
              </w:rPr>
            </w:r>
            <w:r>
              <w:rPr>
                <w:noProof/>
                <w:webHidden/>
              </w:rPr>
              <w:fldChar w:fldCharType="separate"/>
            </w:r>
            <w:r>
              <w:rPr>
                <w:noProof/>
                <w:webHidden/>
              </w:rPr>
              <w:t>19</w:t>
            </w:r>
            <w:r>
              <w:rPr>
                <w:noProof/>
                <w:webHidden/>
              </w:rPr>
              <w:fldChar w:fldCharType="end"/>
            </w:r>
          </w:hyperlink>
        </w:p>
        <w:p w14:paraId="65916CAE" w14:textId="4832F418"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45" w:history="1">
            <w:r w:rsidRPr="003E5F32">
              <w:rPr>
                <w:rStyle w:val="Lienhypertexte"/>
                <w:noProof/>
              </w:rPr>
              <w:t>Transmission à Axescibles</w:t>
            </w:r>
            <w:r>
              <w:rPr>
                <w:noProof/>
                <w:webHidden/>
              </w:rPr>
              <w:tab/>
            </w:r>
            <w:r>
              <w:rPr>
                <w:noProof/>
                <w:webHidden/>
              </w:rPr>
              <w:fldChar w:fldCharType="begin"/>
            </w:r>
            <w:r>
              <w:rPr>
                <w:noProof/>
                <w:webHidden/>
              </w:rPr>
              <w:instrText xml:space="preserve"> PAGEREF _Toc227775645 \h </w:instrText>
            </w:r>
            <w:r>
              <w:rPr>
                <w:noProof/>
                <w:webHidden/>
              </w:rPr>
            </w:r>
            <w:r>
              <w:rPr>
                <w:noProof/>
                <w:webHidden/>
              </w:rPr>
              <w:fldChar w:fldCharType="separate"/>
            </w:r>
            <w:r>
              <w:rPr>
                <w:noProof/>
                <w:webHidden/>
              </w:rPr>
              <w:t>19</w:t>
            </w:r>
            <w:r>
              <w:rPr>
                <w:noProof/>
                <w:webHidden/>
              </w:rPr>
              <w:fldChar w:fldCharType="end"/>
            </w:r>
          </w:hyperlink>
        </w:p>
        <w:p w14:paraId="17033784" w14:textId="3DFBDD4A" w:rsidR="002373F7" w:rsidRDefault="002373F7">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46" w:history="1">
            <w:r w:rsidRPr="003E5F32">
              <w:rPr>
                <w:rStyle w:val="Lienhypertexte"/>
                <w:noProof/>
              </w:rPr>
              <w:t>Annexes</w:t>
            </w:r>
            <w:r>
              <w:rPr>
                <w:noProof/>
                <w:webHidden/>
              </w:rPr>
              <w:tab/>
            </w:r>
            <w:r>
              <w:rPr>
                <w:noProof/>
                <w:webHidden/>
              </w:rPr>
              <w:fldChar w:fldCharType="begin"/>
            </w:r>
            <w:r>
              <w:rPr>
                <w:noProof/>
                <w:webHidden/>
              </w:rPr>
              <w:instrText xml:space="preserve"> PAGEREF _Toc227775646 \h </w:instrText>
            </w:r>
            <w:r>
              <w:rPr>
                <w:noProof/>
                <w:webHidden/>
              </w:rPr>
            </w:r>
            <w:r>
              <w:rPr>
                <w:noProof/>
                <w:webHidden/>
              </w:rPr>
              <w:fldChar w:fldCharType="separate"/>
            </w:r>
            <w:r>
              <w:rPr>
                <w:noProof/>
                <w:webHidden/>
              </w:rPr>
              <w:t>20</w:t>
            </w:r>
            <w:r>
              <w:rPr>
                <w:noProof/>
                <w:webHidden/>
              </w:rPr>
              <w:fldChar w:fldCharType="end"/>
            </w:r>
          </w:hyperlink>
        </w:p>
        <w:p w14:paraId="7175876F" w14:textId="0127B717"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47" w:history="1">
            <w:r w:rsidRPr="003E5F32">
              <w:rPr>
                <w:rStyle w:val="Lienhypertexte"/>
                <w:noProof/>
              </w:rPr>
              <w:t>Annexe A — Notebooks d'analyse</w:t>
            </w:r>
            <w:r>
              <w:rPr>
                <w:noProof/>
                <w:webHidden/>
              </w:rPr>
              <w:tab/>
            </w:r>
            <w:r>
              <w:rPr>
                <w:noProof/>
                <w:webHidden/>
              </w:rPr>
              <w:fldChar w:fldCharType="begin"/>
            </w:r>
            <w:r>
              <w:rPr>
                <w:noProof/>
                <w:webHidden/>
              </w:rPr>
              <w:instrText xml:space="preserve"> PAGEREF _Toc227775647 \h </w:instrText>
            </w:r>
            <w:r>
              <w:rPr>
                <w:noProof/>
                <w:webHidden/>
              </w:rPr>
            </w:r>
            <w:r>
              <w:rPr>
                <w:noProof/>
                <w:webHidden/>
              </w:rPr>
              <w:fldChar w:fldCharType="separate"/>
            </w:r>
            <w:r>
              <w:rPr>
                <w:noProof/>
                <w:webHidden/>
              </w:rPr>
              <w:t>20</w:t>
            </w:r>
            <w:r>
              <w:rPr>
                <w:noProof/>
                <w:webHidden/>
              </w:rPr>
              <w:fldChar w:fldCharType="end"/>
            </w:r>
          </w:hyperlink>
        </w:p>
        <w:p w14:paraId="44D9AE47" w14:textId="17004900"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48" w:history="1">
            <w:r w:rsidRPr="003E5F32">
              <w:rPr>
                <w:rStyle w:val="Lienhypertexte"/>
                <w:noProof/>
              </w:rPr>
              <w:t>Annexe B — Données consolidées</w:t>
            </w:r>
            <w:r>
              <w:rPr>
                <w:noProof/>
                <w:webHidden/>
              </w:rPr>
              <w:tab/>
            </w:r>
            <w:r>
              <w:rPr>
                <w:noProof/>
                <w:webHidden/>
              </w:rPr>
              <w:fldChar w:fldCharType="begin"/>
            </w:r>
            <w:r>
              <w:rPr>
                <w:noProof/>
                <w:webHidden/>
              </w:rPr>
              <w:instrText xml:space="preserve"> PAGEREF _Toc227775648 \h </w:instrText>
            </w:r>
            <w:r>
              <w:rPr>
                <w:noProof/>
                <w:webHidden/>
              </w:rPr>
            </w:r>
            <w:r>
              <w:rPr>
                <w:noProof/>
                <w:webHidden/>
              </w:rPr>
              <w:fldChar w:fldCharType="separate"/>
            </w:r>
            <w:r>
              <w:rPr>
                <w:noProof/>
                <w:webHidden/>
              </w:rPr>
              <w:t>20</w:t>
            </w:r>
            <w:r>
              <w:rPr>
                <w:noProof/>
                <w:webHidden/>
              </w:rPr>
              <w:fldChar w:fldCharType="end"/>
            </w:r>
          </w:hyperlink>
        </w:p>
        <w:p w14:paraId="6DFFA47E" w14:textId="1132468B"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49" w:history="1">
            <w:r w:rsidRPr="003E5F32">
              <w:rPr>
                <w:rStyle w:val="Lienhypertexte"/>
                <w:noProof/>
              </w:rPr>
              <w:t>Annexe C — Graphiques</w:t>
            </w:r>
            <w:r>
              <w:rPr>
                <w:noProof/>
                <w:webHidden/>
              </w:rPr>
              <w:tab/>
            </w:r>
            <w:r>
              <w:rPr>
                <w:noProof/>
                <w:webHidden/>
              </w:rPr>
              <w:fldChar w:fldCharType="begin"/>
            </w:r>
            <w:r>
              <w:rPr>
                <w:noProof/>
                <w:webHidden/>
              </w:rPr>
              <w:instrText xml:space="preserve"> PAGEREF _Toc227775649 \h </w:instrText>
            </w:r>
            <w:r>
              <w:rPr>
                <w:noProof/>
                <w:webHidden/>
              </w:rPr>
            </w:r>
            <w:r>
              <w:rPr>
                <w:noProof/>
                <w:webHidden/>
              </w:rPr>
              <w:fldChar w:fldCharType="separate"/>
            </w:r>
            <w:r>
              <w:rPr>
                <w:noProof/>
                <w:webHidden/>
              </w:rPr>
              <w:t>21</w:t>
            </w:r>
            <w:r>
              <w:rPr>
                <w:noProof/>
                <w:webHidden/>
              </w:rPr>
              <w:fldChar w:fldCharType="end"/>
            </w:r>
          </w:hyperlink>
        </w:p>
        <w:p w14:paraId="035679A7" w14:textId="47F5F59D" w:rsidR="002373F7" w:rsidRDefault="002373F7">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7775650" w:history="1">
            <w:r w:rsidRPr="003E5F32">
              <w:rPr>
                <w:rStyle w:val="Lienhypertexte"/>
                <w:noProof/>
              </w:rPr>
              <w:t>Annexe D — Glossaire</w:t>
            </w:r>
            <w:r>
              <w:rPr>
                <w:noProof/>
                <w:webHidden/>
              </w:rPr>
              <w:tab/>
            </w:r>
            <w:r>
              <w:rPr>
                <w:noProof/>
                <w:webHidden/>
              </w:rPr>
              <w:fldChar w:fldCharType="begin"/>
            </w:r>
            <w:r>
              <w:rPr>
                <w:noProof/>
                <w:webHidden/>
              </w:rPr>
              <w:instrText xml:space="preserve"> PAGEREF _Toc227775650 \h </w:instrText>
            </w:r>
            <w:r>
              <w:rPr>
                <w:noProof/>
                <w:webHidden/>
              </w:rPr>
            </w:r>
            <w:r>
              <w:rPr>
                <w:noProof/>
                <w:webHidden/>
              </w:rPr>
              <w:fldChar w:fldCharType="separate"/>
            </w:r>
            <w:r>
              <w:rPr>
                <w:noProof/>
                <w:webHidden/>
              </w:rPr>
              <w:t>21</w:t>
            </w:r>
            <w:r>
              <w:rPr>
                <w:noProof/>
                <w:webHidden/>
              </w:rPr>
              <w:fldChar w:fldCharType="end"/>
            </w:r>
          </w:hyperlink>
        </w:p>
        <w:p w14:paraId="439951E7" w14:textId="2785A328" w:rsidR="00796927" w:rsidRDefault="00796927">
          <w:r>
            <w:rPr>
              <w:b/>
              <w:bCs/>
            </w:rPr>
            <w:fldChar w:fldCharType="end"/>
          </w:r>
        </w:p>
      </w:sdtContent>
    </w:sdt>
    <w:p w14:paraId="3A86981A" w14:textId="77777777" w:rsidR="00796927" w:rsidRDefault="00796927">
      <w:pPr>
        <w:rPr>
          <w:b/>
          <w:bCs/>
          <w:color w:val="2E6EA6"/>
          <w:sz w:val="28"/>
          <w:szCs w:val="28"/>
        </w:rPr>
      </w:pPr>
      <w:r>
        <w:br w:type="page"/>
      </w:r>
    </w:p>
    <w:p w14:paraId="7D500264" w14:textId="26663832" w:rsidR="004F7F60" w:rsidRDefault="00804474">
      <w:pPr>
        <w:pStyle w:val="Titre1"/>
        <w:pBdr>
          <w:bottom w:val="single" w:sz="8" w:space="2" w:color="2E6EA6"/>
        </w:pBdr>
      </w:pPr>
      <w:bookmarkStart w:id="0" w:name="_Toc227775619"/>
      <w:r>
        <w:lastRenderedPageBreak/>
        <w:t>Note liminaire — Sources et limites méthodologiques</w:t>
      </w:r>
      <w:bookmarkEnd w:id="0"/>
    </w:p>
    <w:p w14:paraId="7D500265" w14:textId="77777777" w:rsidR="004F7F60" w:rsidRDefault="00804474">
      <w:pPr>
        <w:pStyle w:val="Titre2"/>
      </w:pPr>
      <w:bookmarkStart w:id="1" w:name="_Toc227775620"/>
      <w:r>
        <w:t>Périmètre de l'analyse</w:t>
      </w:r>
      <w:bookmarkEnd w:id="1"/>
    </w:p>
    <w:p w14:paraId="7D500266" w14:textId="00FB2152" w:rsidR="004F7F60" w:rsidRDefault="00804474">
      <w:pPr>
        <w:spacing w:after="140"/>
      </w:pPr>
      <w:r>
        <w:t xml:space="preserve">La présente analyse couvre la période </w:t>
      </w:r>
      <w:r>
        <w:rPr>
          <w:b/>
          <w:bCs/>
        </w:rPr>
        <w:t>juillet 2024 – décembre 2025</w:t>
      </w:r>
      <w:r>
        <w:t>, soit les 18 premiers mois d'exploitation effective du T</w:t>
      </w:r>
      <w:r w:rsidR="007866D9">
        <w:t>&amp;</w:t>
      </w:r>
      <w:r>
        <w:t>S Lodge. L'exercice 2024 est une année partielle (6 mois actifs), la société ayant été immatriculée en mai 2024 et les premiers séjours enregistrés en juillet 2024. L'exercice 2025 constitue la première année complète d'exploitation.</w:t>
      </w:r>
    </w:p>
    <w:p w14:paraId="7D500267" w14:textId="77777777" w:rsidR="004F7F60" w:rsidRDefault="004F7F60">
      <w:pPr>
        <w:spacing w:after="80"/>
      </w:pPr>
    </w:p>
    <w:p w14:paraId="7D500268" w14:textId="77777777" w:rsidR="004F7F60" w:rsidRDefault="00804474">
      <w:pPr>
        <w:pStyle w:val="Titre2"/>
      </w:pPr>
      <w:bookmarkStart w:id="2" w:name="_Toc227775621"/>
      <w:r>
        <w:t>Sources de données</w:t>
      </w:r>
      <w:bookmarkEnd w:id="2"/>
    </w:p>
    <w:p w14:paraId="7D500269" w14:textId="77777777" w:rsidR="004F7F60" w:rsidRDefault="00804474">
      <w:pPr>
        <w:pStyle w:val="Paragraphedeliste"/>
        <w:numPr>
          <w:ilvl w:val="0"/>
          <w:numId w:val="9"/>
        </w:numPr>
        <w:spacing w:after="80"/>
      </w:pPr>
      <w:r>
        <w:rPr>
          <w:b/>
          <w:bCs/>
        </w:rPr>
        <w:t xml:space="preserve">Journal comptable 2024 et 2025 : </w:t>
      </w:r>
      <w:r>
        <w:t>données de référence pour le chiffre d'affaires, les charges et le cash-flow. Encodage latin-1 (2024) et cp850 (2025), consolidés en un fichier unique.</w:t>
      </w:r>
    </w:p>
    <w:p w14:paraId="7D50026A" w14:textId="77777777" w:rsidR="004F7F60" w:rsidRDefault="00804474">
      <w:pPr>
        <w:pStyle w:val="Paragraphedeliste"/>
        <w:numPr>
          <w:ilvl w:val="0"/>
          <w:numId w:val="9"/>
        </w:numPr>
        <w:spacing w:after="80"/>
      </w:pPr>
      <w:r>
        <w:rPr>
          <w:b/>
          <w:bCs/>
        </w:rPr>
        <w:t xml:space="preserve">Export Airbnb mensuel (juillet 2024 – février 2026) : </w:t>
      </w:r>
      <w:r>
        <w:t>consultations, réservations et taux de conversion. Données agrégées à la maille mensuelle.</w:t>
      </w:r>
    </w:p>
    <w:p w14:paraId="7D50026B" w14:textId="77777777" w:rsidR="004F7F60" w:rsidRDefault="00804474">
      <w:pPr>
        <w:pStyle w:val="Paragraphedeliste"/>
        <w:numPr>
          <w:ilvl w:val="0"/>
          <w:numId w:val="9"/>
        </w:numPr>
        <w:spacing w:after="80"/>
      </w:pPr>
      <w:r>
        <w:rPr>
          <w:b/>
          <w:bCs/>
        </w:rPr>
        <w:t xml:space="preserve">Tableaux de reversions de taxe de séjour 2024 : </w:t>
      </w:r>
      <w:r>
        <w:t>source individuelle par séjour (41 séjours), utilisée pour le calcul du taux d'occupation, de l'ADR et du RevPAR. Données 2024 uniquement.</w:t>
      </w:r>
    </w:p>
    <w:p w14:paraId="7D50026C" w14:textId="3D39FC23" w:rsidR="004F7F60" w:rsidRDefault="00804474">
      <w:pPr>
        <w:pStyle w:val="Paragraphedeliste"/>
        <w:numPr>
          <w:ilvl w:val="0"/>
          <w:numId w:val="9"/>
        </w:numPr>
        <w:spacing w:after="80"/>
      </w:pPr>
      <w:r>
        <w:rPr>
          <w:b/>
          <w:bCs/>
        </w:rPr>
        <w:t xml:space="preserve">Bilans tourisme Centre-Val de Loire 2024 et 2025 : </w:t>
      </w:r>
      <w:r>
        <w:t>données régionales utilisées ponctuellement pour contextualiser la performance du bien. Ces données s'entendent au niveau régional et ne constituent pas une projection de performance spécifique au T</w:t>
      </w:r>
      <w:r w:rsidR="007866D9">
        <w:t>&amp;</w:t>
      </w:r>
      <w:r>
        <w:t>S Lodge.</w:t>
      </w:r>
    </w:p>
    <w:p w14:paraId="7D50026D" w14:textId="77777777" w:rsidR="004F7F60" w:rsidRDefault="004F7F60">
      <w:pPr>
        <w:spacing w:after="80"/>
      </w:pPr>
    </w:p>
    <w:p w14:paraId="7D50026E" w14:textId="77777777" w:rsidR="004F7F60" w:rsidRDefault="00804474">
      <w:pPr>
        <w:pStyle w:val="Titre2"/>
      </w:pPr>
      <w:bookmarkStart w:id="3" w:name="_Toc227775622"/>
      <w:r>
        <w:t>Données indisponibles</w:t>
      </w:r>
      <w:bookmarkEnd w:id="3"/>
    </w:p>
    <w:p w14:paraId="7D50026F" w14:textId="77777777" w:rsidR="004F7F60" w:rsidRDefault="00804474">
      <w:pPr>
        <w:pStyle w:val="Paragraphedeliste"/>
        <w:numPr>
          <w:ilvl w:val="0"/>
          <w:numId w:val="9"/>
        </w:numPr>
        <w:spacing w:after="80"/>
      </w:pPr>
      <w:r>
        <w:rPr>
          <w:b/>
          <w:bCs/>
        </w:rPr>
        <w:t xml:space="preserve">Booking.com : </w:t>
      </w:r>
      <w:r>
        <w:t>aucune donnée de détail transmise. La part de CA Booking (~17,5 %) est calculée par déduction depuis le journal comptable.</w:t>
      </w:r>
    </w:p>
    <w:p w14:paraId="7D500271" w14:textId="77777777" w:rsidR="004F7F60" w:rsidRDefault="00804474">
      <w:pPr>
        <w:pStyle w:val="Paragraphedeliste"/>
        <w:numPr>
          <w:ilvl w:val="0"/>
          <w:numId w:val="9"/>
        </w:numPr>
        <w:spacing w:after="80"/>
      </w:pPr>
      <w:r>
        <w:rPr>
          <w:b/>
          <w:bCs/>
        </w:rPr>
        <w:t xml:space="preserve">Taxe de séjour 2025 : </w:t>
      </w:r>
      <w:r>
        <w:t>non transmise. Le taux d'occupation, l'ADR et le RevPAR 2025 ne sont pas calculables.</w:t>
      </w:r>
    </w:p>
    <w:p w14:paraId="7D500272" w14:textId="77777777" w:rsidR="004F7F60" w:rsidRDefault="004F7F60">
      <w:pPr>
        <w:spacing w:after="80"/>
      </w:pPr>
    </w:p>
    <w:p w14:paraId="7D500273" w14:textId="77777777" w:rsidR="004F7F60" w:rsidRDefault="00804474">
      <w:pPr>
        <w:pStyle w:val="Titre2"/>
      </w:pPr>
      <w:bookmarkStart w:id="4" w:name="_Toc227775623"/>
      <w:r>
        <w:t>Limites méthodologiques</w:t>
      </w:r>
      <w:bookmarkEnd w:id="4"/>
    </w:p>
    <w:p w14:paraId="7D500274" w14:textId="77777777" w:rsidR="004F7F60" w:rsidRDefault="00804474">
      <w:pPr>
        <w:pStyle w:val="Paragraphedeliste"/>
        <w:numPr>
          <w:ilvl w:val="0"/>
          <w:numId w:val="9"/>
        </w:numPr>
        <w:spacing w:after="80"/>
      </w:pPr>
      <w:r>
        <w:rPr>
          <w:b/>
          <w:bCs/>
        </w:rPr>
        <w:t xml:space="preserve">Historique insuffisant pour projection pluriannuelle : </w:t>
      </w:r>
      <w:r>
        <w:t>18 mois d'exploitation effective ne permettent pas de construire une trajectoire statistiquement fiable sur 2-3 ans. Le prévisionnel (Partie 3) se limite à une cible en régime stabilisé.</w:t>
      </w:r>
    </w:p>
    <w:p w14:paraId="7D500275" w14:textId="77777777" w:rsidR="004F7F60" w:rsidRDefault="00804474">
      <w:pPr>
        <w:pStyle w:val="Paragraphedeliste"/>
        <w:numPr>
          <w:ilvl w:val="0"/>
          <w:numId w:val="9"/>
        </w:numPr>
        <w:spacing w:after="80"/>
      </w:pPr>
      <w:r>
        <w:rPr>
          <w:b/>
          <w:bCs/>
        </w:rPr>
        <w:t xml:space="preserve">Croisement comptabilité × Airbnb : </w:t>
      </w:r>
      <w:r>
        <w:t>les deux sources ne partagent pas un axe temporel commun exploitable. Les analyses sont menées de manière indépendante sur chaque source.</w:t>
      </w:r>
    </w:p>
    <w:p w14:paraId="7D500276" w14:textId="77777777" w:rsidR="004F7F60" w:rsidRDefault="00804474">
      <w:pPr>
        <w:pStyle w:val="Paragraphedeliste"/>
        <w:numPr>
          <w:ilvl w:val="0"/>
          <w:numId w:val="9"/>
        </w:numPr>
        <w:spacing w:after="80"/>
      </w:pPr>
      <w:r>
        <w:rPr>
          <w:b/>
          <w:bCs/>
        </w:rPr>
        <w:t xml:space="preserve">CA par canal : </w:t>
      </w:r>
      <w:r>
        <w:t>les parts de canal (Airbnb / Booking / Direct) sont calculées depuis les libellés du journal comptable. La fiabilité de cette ventilation dépend de l'exhaustivité des libellés.</w:t>
      </w:r>
    </w:p>
    <w:p w14:paraId="7D500277" w14:textId="77777777" w:rsidR="004F7F60" w:rsidRDefault="004F7F60">
      <w:pPr>
        <w:spacing w:after="80"/>
      </w:pPr>
    </w:p>
    <w:p w14:paraId="7D500278" w14:textId="77777777" w:rsidR="004F7F60" w:rsidRDefault="00804474">
      <w:pPr>
        <w:pStyle w:val="Titre2"/>
      </w:pPr>
      <w:bookmarkStart w:id="5" w:name="_Toc227775624"/>
      <w:r>
        <w:t>Traitement des éléments comptables atypiques</w:t>
      </w:r>
      <w:bookmarkEnd w:id="5"/>
    </w:p>
    <w:p w14:paraId="7D500279" w14:textId="77777777" w:rsidR="004F7F60" w:rsidRDefault="00804474">
      <w:pPr>
        <w:pStyle w:val="Paragraphedeliste"/>
        <w:numPr>
          <w:ilvl w:val="0"/>
          <w:numId w:val="9"/>
        </w:numPr>
        <w:spacing w:after="80"/>
      </w:pPr>
      <w:r>
        <w:rPr>
          <w:b/>
          <w:bCs/>
        </w:rPr>
        <w:t xml:space="preserve">OD annuelles décembre 2024 : </w:t>
      </w:r>
      <w:r>
        <w:t>les intérêts sur emprunt (2 918 €) et les indemnités kilométriques (3 464 €) ont été comptabilisés en une seule écriture en décembre 2024. Deux visions sont présentées en section 1.3 — leur traitement relève d'Axescibles.</w:t>
      </w:r>
    </w:p>
    <w:p w14:paraId="7D50027A" w14:textId="77777777" w:rsidR="004F7F60" w:rsidRDefault="00804474">
      <w:pPr>
        <w:pStyle w:val="Paragraphedeliste"/>
        <w:numPr>
          <w:ilvl w:val="0"/>
          <w:numId w:val="9"/>
        </w:numPr>
        <w:spacing w:after="80"/>
      </w:pPr>
      <w:r>
        <w:rPr>
          <w:b/>
          <w:bCs/>
        </w:rPr>
        <w:t xml:space="preserve">Anomalie juillet 2025 : </w:t>
      </w:r>
      <w:r>
        <w:t>chute de -82 % des consultations et -94 % des réservations Airbnb due à des contraintes opérationnelles ponctuelles. Le CA 2025 corrigé (18 626 €) est utilisé comme base de référence pour le prévisionnel.</w:t>
      </w:r>
    </w:p>
    <w:p w14:paraId="7D50027E" w14:textId="155A527C" w:rsidR="004F7F60" w:rsidRDefault="00804474" w:rsidP="002373F7">
      <w:pPr>
        <w:pStyle w:val="Paragraphedeliste"/>
        <w:numPr>
          <w:ilvl w:val="0"/>
          <w:numId w:val="9"/>
        </w:numPr>
        <w:spacing w:after="80"/>
      </w:pPr>
      <w:r>
        <w:rPr>
          <w:b/>
          <w:bCs/>
        </w:rPr>
        <w:t xml:space="preserve">Éléments de retraitement immobilisations : </w:t>
      </w:r>
      <w:r>
        <w:t>frais de notaire (5 945 €) et mobilier passés en charges en 2024 pour optimisation fiscale LMNP. Signalés en section 1.3 — leur traitement relève d'Axescibles.</w:t>
      </w:r>
    </w:p>
    <w:p w14:paraId="7D50027F" w14:textId="77777777" w:rsidR="004F7F60" w:rsidRDefault="00804474">
      <w:pPr>
        <w:pStyle w:val="Titre1"/>
        <w:pBdr>
          <w:bottom w:val="single" w:sz="8" w:space="2" w:color="2E6EA6"/>
        </w:pBdr>
      </w:pPr>
      <w:bookmarkStart w:id="6" w:name="_Toc227775625"/>
      <w:r>
        <w:lastRenderedPageBreak/>
        <w:t>Partie 1 — Performance actuelle</w:t>
      </w:r>
      <w:bookmarkEnd w:id="6"/>
    </w:p>
    <w:p w14:paraId="7D500280" w14:textId="77777777" w:rsidR="004F7F60" w:rsidRDefault="00804474">
      <w:pPr>
        <w:pStyle w:val="Titre2"/>
      </w:pPr>
      <w:bookmarkStart w:id="7" w:name="_Toc227775626"/>
      <w:r>
        <w:t>1.1  Contexte d'exploitation</w:t>
      </w:r>
      <w:bookmarkEnd w:id="7"/>
    </w:p>
    <w:p w14:paraId="7D500281" w14:textId="1E0BE04A" w:rsidR="004F7F60" w:rsidRDefault="00804474">
      <w:pPr>
        <w:spacing w:after="140"/>
      </w:pPr>
      <w:r>
        <w:t>Le T</w:t>
      </w:r>
      <w:r w:rsidR="007866D9">
        <w:t>&amp;</w:t>
      </w:r>
      <w:r>
        <w:t xml:space="preserve">S Lodge est un gîte de caractère situé en Indre (36), exploité sur une parcelle de </w:t>
      </w:r>
      <w:r>
        <w:rPr>
          <w:b/>
          <w:bCs/>
        </w:rPr>
        <w:t>5 000 m²</w:t>
      </w:r>
      <w:r>
        <w:t xml:space="preserve"> dont environ 2 000 m² sont directement exploitables. Des infrastructures anticipant de futurs développements sont d'ores et déjà en place.</w:t>
      </w:r>
    </w:p>
    <w:p w14:paraId="7D500282" w14:textId="77777777" w:rsidR="004F7F60" w:rsidRDefault="00804474">
      <w:pPr>
        <w:spacing w:after="140"/>
      </w:pPr>
      <w:r>
        <w:t xml:space="preserve">La propriété a été </w:t>
      </w:r>
      <w:r>
        <w:rPr>
          <w:b/>
          <w:bCs/>
        </w:rPr>
        <w:t>acquise en février 2024</w:t>
      </w:r>
      <w:r>
        <w:t xml:space="preserve">, rénovée jusqu'en juillet 2024 et la société d'exploitation </w:t>
      </w:r>
      <w:r>
        <w:rPr>
          <w:b/>
          <w:bCs/>
        </w:rPr>
        <w:t>immatriculée en mai 2024</w:t>
      </w:r>
      <w:r>
        <w:t xml:space="preserve">. Les premiers séjours ont été enregistrés en </w:t>
      </w:r>
      <w:r>
        <w:rPr>
          <w:b/>
          <w:bCs/>
        </w:rPr>
        <w:t>juillet 2024</w:t>
      </w:r>
      <w:r>
        <w:t>, faisant de cet exercice une année partielle (6 mois effectifs).</w:t>
      </w:r>
    </w:p>
    <w:p w14:paraId="7D500283" w14:textId="77777777" w:rsidR="004F7F60" w:rsidRDefault="00804474">
      <w:pPr>
        <w:spacing w:after="140"/>
      </w:pPr>
      <w:r>
        <w:t xml:space="preserve">L'exploitation est réalisée sous </w:t>
      </w:r>
      <w:r>
        <w:rPr>
          <w:b/>
          <w:bCs/>
        </w:rPr>
        <w:t>régime LMNP (Loueur Meublé Non Professionnel)</w:t>
      </w:r>
      <w:r>
        <w:t xml:space="preserve">. Les co-gérants maintiennent volontairement le chiffre d'affaires annuel sous le seuil de </w:t>
      </w:r>
      <w:r>
        <w:rPr>
          <w:b/>
          <w:bCs/>
        </w:rPr>
        <w:t>23 000 €</w:t>
      </w:r>
      <w:r>
        <w:t xml:space="preserve"> sur les exercices 2024 et 2025. Cette contrainte constitue un plafond fiscal déclaré, non une limite de capacité commerciale du bien.</w:t>
      </w:r>
    </w:p>
    <w:p w14:paraId="7D500284" w14:textId="77777777" w:rsidR="004F7F60" w:rsidRDefault="00804474">
      <w:pPr>
        <w:spacing w:after="140"/>
      </w:pPr>
      <w:r>
        <w:t xml:space="preserve">À compter de </w:t>
      </w:r>
      <w:r>
        <w:rPr>
          <w:b/>
          <w:bCs/>
        </w:rPr>
        <w:t>janvier 2026</w:t>
      </w:r>
      <w:r>
        <w:t>, la prise en charge du ménage et du linge de maison par les gérants a été supprimée, sans ajustement tarifaire concomitant. L'impact de ce changement sur les revenus nets n'est pas mesurable sur la période analysée.</w:t>
      </w:r>
    </w:p>
    <w:p w14:paraId="7D500285" w14:textId="77777777" w:rsidR="004F7F60" w:rsidRDefault="004F7F60">
      <w:pPr>
        <w:spacing w:after="80"/>
      </w:pPr>
    </w:p>
    <w:p w14:paraId="7D500286" w14:textId="77777777" w:rsidR="004F7F60" w:rsidRDefault="00804474">
      <w:pPr>
        <w:pStyle w:val="Titre2"/>
      </w:pPr>
      <w:bookmarkStart w:id="8" w:name="_Toc227775627"/>
      <w:r>
        <w:t>1.2  Chiffre d'affaires</w:t>
      </w:r>
      <w:bookmarkEnd w:id="8"/>
    </w:p>
    <w:p w14:paraId="7D500287" w14:textId="77777777" w:rsidR="004F7F60" w:rsidRDefault="00804474">
      <w:pPr>
        <w:spacing w:after="140"/>
      </w:pPr>
      <w:r>
        <w:rPr>
          <w:b/>
          <w:bCs/>
        </w:rPr>
        <w:t>CA global et évolution</w:t>
      </w:r>
    </w:p>
    <w:p w14:paraId="7D500288" w14:textId="77777777" w:rsidR="004F7F60" w:rsidRDefault="00804474">
      <w:pPr>
        <w:spacing w:after="140"/>
      </w:pPr>
      <w:r>
        <w:t xml:space="preserve">Le chiffre d'affaires s'élève à </w:t>
      </w:r>
      <w:r>
        <w:rPr>
          <w:b/>
          <w:bCs/>
        </w:rPr>
        <w:t>9 582 € en 2024</w:t>
      </w:r>
      <w:r>
        <w:t xml:space="preserve"> et à </w:t>
      </w:r>
      <w:r>
        <w:rPr>
          <w:b/>
          <w:bCs/>
        </w:rPr>
        <w:t>17 362 € en 2025</w:t>
      </w:r>
      <w:r>
        <w:t xml:space="preserve"> (net des remboursements de double facturation), soit une progression de </w:t>
      </w:r>
      <w:r>
        <w:rPr>
          <w:b/>
          <w:bCs/>
        </w:rPr>
        <w:t>+81 %</w:t>
      </w:r>
      <w:r>
        <w:t xml:space="preserve"> en valeur absolue. Cette comparaison doit être pondérée par le fait que 2024 ne couvre que 6 mois d'activité effective. En corrigeant le CA 2025 de l'anomalie observée en juillet (voir section 1.5), la base de référence s'établit à </w:t>
      </w:r>
      <w:r>
        <w:rPr>
          <w:b/>
          <w:bCs/>
        </w:rPr>
        <w:t>18 626 €</w:t>
      </w:r>
      <w:r>
        <w:t>.</w:t>
      </w:r>
    </w:p>
    <w:p w14:paraId="7D500289" w14:textId="77777777" w:rsidR="004F7F60" w:rsidRDefault="004F7F60">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200"/>
        <w:gridCol w:w="2800"/>
        <w:gridCol w:w="2538"/>
      </w:tblGrid>
      <w:tr w:rsidR="004F7F60" w14:paraId="7D50028E" w14:textId="77777777">
        <w:trPr>
          <w:tblHeader/>
        </w:trPr>
        <w:tc>
          <w:tcPr>
            <w:tcW w:w="21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28A" w14:textId="77777777" w:rsidR="004F7F60" w:rsidRDefault="00804474">
            <w:r>
              <w:rPr>
                <w:b/>
                <w:bCs/>
                <w:color w:val="1F3864"/>
                <w:sz w:val="19"/>
                <w:szCs w:val="19"/>
              </w:rPr>
              <w:t>Exercice</w:t>
            </w:r>
          </w:p>
        </w:tc>
        <w:tc>
          <w:tcPr>
            <w:tcW w:w="22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28B" w14:textId="77777777" w:rsidR="004F7F60" w:rsidRDefault="00804474">
            <w:pPr>
              <w:jc w:val="center"/>
            </w:pPr>
            <w:r>
              <w:rPr>
                <w:b/>
                <w:bCs/>
                <w:color w:val="1F3864"/>
                <w:sz w:val="19"/>
                <w:szCs w:val="19"/>
              </w:rPr>
              <w:t>CA net</w:t>
            </w:r>
          </w:p>
        </w:tc>
        <w:tc>
          <w:tcPr>
            <w:tcW w:w="28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28C" w14:textId="77777777" w:rsidR="004F7F60" w:rsidRDefault="00804474">
            <w:pPr>
              <w:jc w:val="center"/>
            </w:pPr>
            <w:r>
              <w:rPr>
                <w:b/>
                <w:bCs/>
                <w:color w:val="1F3864"/>
                <w:sz w:val="19"/>
                <w:szCs w:val="19"/>
              </w:rPr>
              <w:t>Mois d'activité</w:t>
            </w:r>
          </w:p>
        </w:tc>
        <w:tc>
          <w:tcPr>
            <w:tcW w:w="2538"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28D" w14:textId="77777777" w:rsidR="004F7F60" w:rsidRDefault="00804474">
            <w:pPr>
              <w:jc w:val="center"/>
            </w:pPr>
            <w:r>
              <w:rPr>
                <w:b/>
                <w:bCs/>
                <w:color w:val="1F3864"/>
                <w:sz w:val="19"/>
                <w:szCs w:val="19"/>
              </w:rPr>
              <w:t>Base corrigée</w:t>
            </w:r>
          </w:p>
        </w:tc>
      </w:tr>
      <w:tr w:rsidR="004F7F60" w14:paraId="7D500293" w14:textId="77777777">
        <w:tc>
          <w:tcPr>
            <w:tcW w:w="21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8F" w14:textId="77777777" w:rsidR="004F7F60" w:rsidRDefault="00804474">
            <w:r>
              <w:rPr>
                <w:sz w:val="19"/>
                <w:szCs w:val="19"/>
              </w:rPr>
              <w:t>2024</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90" w14:textId="77777777" w:rsidR="004F7F60" w:rsidRDefault="00804474">
            <w:pPr>
              <w:jc w:val="center"/>
            </w:pPr>
            <w:r>
              <w:rPr>
                <w:sz w:val="19"/>
                <w:szCs w:val="19"/>
              </w:rPr>
              <w:t>9 582 €</w:t>
            </w:r>
          </w:p>
        </w:tc>
        <w:tc>
          <w:tcPr>
            <w:tcW w:w="28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91" w14:textId="77777777" w:rsidR="004F7F60" w:rsidRDefault="00804474">
            <w:pPr>
              <w:jc w:val="center"/>
            </w:pPr>
            <w:r>
              <w:rPr>
                <w:sz w:val="19"/>
                <w:szCs w:val="19"/>
              </w:rPr>
              <w:t>6 mois (juil.–déc.)</w:t>
            </w:r>
          </w:p>
        </w:tc>
        <w:tc>
          <w:tcPr>
            <w:tcW w:w="25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92" w14:textId="77777777" w:rsidR="004F7F60" w:rsidRDefault="00804474">
            <w:pPr>
              <w:jc w:val="center"/>
            </w:pPr>
            <w:r>
              <w:rPr>
                <w:sz w:val="19"/>
                <w:szCs w:val="19"/>
              </w:rPr>
              <w:t>—</w:t>
            </w:r>
          </w:p>
        </w:tc>
      </w:tr>
      <w:tr w:rsidR="004F7F60" w14:paraId="7D500298" w14:textId="77777777">
        <w:tc>
          <w:tcPr>
            <w:tcW w:w="21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94" w14:textId="77777777" w:rsidR="004F7F60" w:rsidRDefault="00804474">
            <w:r>
              <w:rPr>
                <w:sz w:val="19"/>
                <w:szCs w:val="19"/>
              </w:rPr>
              <w:t>2025</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95" w14:textId="77777777" w:rsidR="004F7F60" w:rsidRDefault="00804474">
            <w:pPr>
              <w:jc w:val="center"/>
            </w:pPr>
            <w:r>
              <w:rPr>
                <w:sz w:val="19"/>
                <w:szCs w:val="19"/>
              </w:rPr>
              <w:t>17 362 €</w:t>
            </w:r>
          </w:p>
        </w:tc>
        <w:tc>
          <w:tcPr>
            <w:tcW w:w="28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96" w14:textId="77777777" w:rsidR="004F7F60" w:rsidRDefault="00804474">
            <w:pPr>
              <w:jc w:val="center"/>
            </w:pPr>
            <w:r>
              <w:rPr>
                <w:sz w:val="19"/>
                <w:szCs w:val="19"/>
              </w:rPr>
              <w:t>12 mois</w:t>
            </w:r>
          </w:p>
        </w:tc>
        <w:tc>
          <w:tcPr>
            <w:tcW w:w="25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97" w14:textId="77777777" w:rsidR="004F7F60" w:rsidRDefault="00804474">
            <w:pPr>
              <w:jc w:val="center"/>
            </w:pPr>
            <w:r>
              <w:rPr>
                <w:sz w:val="19"/>
                <w:szCs w:val="19"/>
              </w:rPr>
              <w:t>18 626 € (corrigé juil.)</w:t>
            </w:r>
          </w:p>
        </w:tc>
      </w:tr>
    </w:tbl>
    <w:p w14:paraId="7D500299" w14:textId="77777777" w:rsidR="004F7F60" w:rsidRDefault="00804474">
      <w:pPr>
        <w:spacing w:before="60" w:after="220"/>
        <w:jc w:val="center"/>
      </w:pPr>
      <w:r>
        <w:rPr>
          <w:i/>
          <w:iCs/>
          <w:color w:val="595959"/>
          <w:sz w:val="18"/>
          <w:szCs w:val="18"/>
        </w:rPr>
        <w:t>Tableau 1 — Chiffre d'affaires annuel. Source : journal comptable 2024-2025.</w:t>
      </w:r>
    </w:p>
    <w:p w14:paraId="7D50029A" w14:textId="77777777" w:rsidR="004F7F60" w:rsidRDefault="00804474">
      <w:pPr>
        <w:spacing w:before="100" w:after="60"/>
        <w:jc w:val="center"/>
      </w:pPr>
      <w:r>
        <w:rPr>
          <w:noProof/>
        </w:rPr>
        <w:drawing>
          <wp:inline distT="0" distB="0" distL="0" distR="0" wp14:anchorId="7D50057E" wp14:editId="7D50057F">
            <wp:extent cx="6124575" cy="19145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9"/>
                    <a:srcRect/>
                    <a:stretch>
                      <a:fillRect/>
                    </a:stretch>
                  </pic:blipFill>
                  <pic:spPr bwMode="auto">
                    <a:xfrm>
                      <a:off x="0" y="0"/>
                      <a:ext cx="6124575" cy="1914525"/>
                    </a:xfrm>
                    <a:prstGeom prst="rect">
                      <a:avLst/>
                    </a:prstGeom>
                  </pic:spPr>
                </pic:pic>
              </a:graphicData>
            </a:graphic>
          </wp:inline>
        </w:drawing>
      </w:r>
    </w:p>
    <w:p w14:paraId="7D50029B" w14:textId="77777777" w:rsidR="004F7F60" w:rsidRDefault="00804474">
      <w:pPr>
        <w:spacing w:before="60" w:after="220"/>
        <w:jc w:val="center"/>
      </w:pPr>
      <w:r>
        <w:rPr>
          <w:i/>
          <w:iCs/>
          <w:color w:val="595959"/>
          <w:sz w:val="18"/>
          <w:szCs w:val="18"/>
        </w:rPr>
        <w:t>Figure 1 — Évolution mensuelle du CA, juillet 2024 – décembre 2025.</w:t>
      </w:r>
    </w:p>
    <w:p w14:paraId="7D50029C" w14:textId="77777777" w:rsidR="004F7F60" w:rsidRDefault="00804474">
      <w:pPr>
        <w:spacing w:before="100" w:after="60"/>
        <w:jc w:val="center"/>
      </w:pPr>
      <w:r>
        <w:rPr>
          <w:noProof/>
        </w:rPr>
        <w:lastRenderedPageBreak/>
        <w:drawing>
          <wp:inline distT="0" distB="0" distL="0" distR="0" wp14:anchorId="7D500580" wp14:editId="7D500581">
            <wp:extent cx="6124575" cy="19145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0"/>
                    <a:srcRect/>
                    <a:stretch>
                      <a:fillRect/>
                    </a:stretch>
                  </pic:blipFill>
                  <pic:spPr bwMode="auto">
                    <a:xfrm>
                      <a:off x="0" y="0"/>
                      <a:ext cx="6124575" cy="1914525"/>
                    </a:xfrm>
                    <a:prstGeom prst="rect">
                      <a:avLst/>
                    </a:prstGeom>
                  </pic:spPr>
                </pic:pic>
              </a:graphicData>
            </a:graphic>
          </wp:inline>
        </w:drawing>
      </w:r>
    </w:p>
    <w:p w14:paraId="7D50029D" w14:textId="77777777" w:rsidR="004F7F60" w:rsidRDefault="00804474">
      <w:pPr>
        <w:spacing w:before="60" w:after="220"/>
        <w:jc w:val="center"/>
      </w:pPr>
      <w:r>
        <w:rPr>
          <w:i/>
          <w:iCs/>
          <w:color w:val="595959"/>
          <w:sz w:val="18"/>
          <w:szCs w:val="18"/>
        </w:rPr>
        <w:t>Figure 2 — CA mensuel 2024 vs 2025 sur les mois communs (juillet–décembre).</w:t>
      </w:r>
    </w:p>
    <w:p w14:paraId="7D50029E" w14:textId="77777777" w:rsidR="004F7F60" w:rsidRDefault="004F7F60">
      <w:pPr>
        <w:spacing w:after="80"/>
      </w:pPr>
    </w:p>
    <w:p w14:paraId="7D50029F" w14:textId="77777777" w:rsidR="004F7F60" w:rsidRDefault="00804474">
      <w:pPr>
        <w:spacing w:after="140"/>
      </w:pPr>
      <w:r>
        <w:rPr>
          <w:b/>
          <w:bCs/>
        </w:rPr>
        <w:t>Répartition par canal de distribution</w:t>
      </w:r>
    </w:p>
    <w:p w14:paraId="7D5002A0" w14:textId="7AD94E22" w:rsidR="004F7F60" w:rsidRDefault="00804474">
      <w:pPr>
        <w:spacing w:after="140"/>
      </w:pPr>
      <w:r>
        <w:t xml:space="preserve">Deux canaux principaux contribuent au chiffre d'affaires sur la période analysée. Airbnb représente </w:t>
      </w:r>
      <w:r>
        <w:rPr>
          <w:b/>
          <w:bCs/>
        </w:rPr>
        <w:t>80,7 %</w:t>
      </w:r>
      <w:r>
        <w:t xml:space="preserve"> du CA total. Booking.com contribue à hauteur de </w:t>
      </w:r>
      <w:r>
        <w:rPr>
          <w:b/>
          <w:bCs/>
        </w:rPr>
        <w:t>17,5 %</w:t>
      </w:r>
      <w:r>
        <w:t xml:space="preserve">. </w:t>
      </w:r>
      <w:r w:rsidR="00FD7F6F" w:rsidRPr="00FD7F6F">
        <w:t xml:space="preserve">Un canal résiduel "Direct" représente </w:t>
      </w:r>
      <w:r w:rsidR="00FD7F6F" w:rsidRPr="00FD7F6F">
        <w:rPr>
          <w:b/>
          <w:bCs/>
        </w:rPr>
        <w:t>1,7 %</w:t>
      </w:r>
      <w:r w:rsidR="00FD7F6F" w:rsidRPr="00FD7F6F">
        <w:t xml:space="preserve"> du CA — il s'agit uniquement de réservations directes (clients déjà sur place ou bouche-à-oreille), confirmé par les gérants.</w:t>
      </w:r>
    </w:p>
    <w:p w14:paraId="7D5002A1" w14:textId="77777777" w:rsidR="004F7F60" w:rsidRDefault="004F7F60">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438"/>
      </w:tblGrid>
      <w:tr w:rsidR="004F7F60" w14:paraId="7D5002A5" w14:textId="77777777">
        <w:trPr>
          <w:tblHeader/>
        </w:trPr>
        <w:tc>
          <w:tcPr>
            <w:tcW w:w="22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2A2" w14:textId="77777777" w:rsidR="004F7F60" w:rsidRDefault="00804474">
            <w:r>
              <w:rPr>
                <w:b/>
                <w:bCs/>
                <w:color w:val="1F3864"/>
                <w:sz w:val="19"/>
                <w:szCs w:val="19"/>
              </w:rPr>
              <w:t>Canal</w:t>
            </w:r>
          </w:p>
        </w:tc>
        <w:tc>
          <w:tcPr>
            <w:tcW w:w="20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2A3" w14:textId="77777777" w:rsidR="004F7F60" w:rsidRDefault="00804474">
            <w:pPr>
              <w:jc w:val="center"/>
            </w:pPr>
            <w:r>
              <w:rPr>
                <w:b/>
                <w:bCs/>
                <w:color w:val="1F3864"/>
                <w:sz w:val="19"/>
                <w:szCs w:val="19"/>
              </w:rPr>
              <w:t>Part CA réelle</w:t>
            </w:r>
          </w:p>
        </w:tc>
        <w:tc>
          <w:tcPr>
            <w:tcW w:w="5438"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2A4" w14:textId="77777777" w:rsidR="004F7F60" w:rsidRDefault="00804474">
            <w:pPr>
              <w:jc w:val="center"/>
            </w:pPr>
            <w:r>
              <w:rPr>
                <w:b/>
                <w:bCs/>
                <w:color w:val="1F3864"/>
                <w:sz w:val="19"/>
                <w:szCs w:val="19"/>
              </w:rPr>
              <w:t>Source</w:t>
            </w:r>
          </w:p>
        </w:tc>
      </w:tr>
      <w:tr w:rsidR="004F7F60" w14:paraId="7D5002A9" w14:textId="77777777">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A6" w14:textId="77777777" w:rsidR="004F7F60" w:rsidRDefault="00804474">
            <w:r>
              <w:rPr>
                <w:sz w:val="19"/>
                <w:szCs w:val="19"/>
              </w:rPr>
              <w:t>Airbnb</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A7" w14:textId="77777777" w:rsidR="004F7F60" w:rsidRDefault="00804474">
            <w:pPr>
              <w:jc w:val="center"/>
            </w:pPr>
            <w:r>
              <w:rPr>
                <w:sz w:val="19"/>
                <w:szCs w:val="19"/>
              </w:rPr>
              <w:t>80,7 %</w:t>
            </w:r>
          </w:p>
        </w:tc>
        <w:tc>
          <w:tcPr>
            <w:tcW w:w="54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A8" w14:textId="77777777" w:rsidR="004F7F60" w:rsidRDefault="00804474">
            <w:pPr>
              <w:jc w:val="center"/>
            </w:pPr>
            <w:r>
              <w:rPr>
                <w:sz w:val="19"/>
                <w:szCs w:val="19"/>
              </w:rPr>
              <w:t>Journal comptable 2024-2025</w:t>
            </w:r>
          </w:p>
        </w:tc>
      </w:tr>
      <w:tr w:rsidR="004F7F60" w14:paraId="7D5002AD" w14:textId="77777777">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AA" w14:textId="77777777" w:rsidR="004F7F60" w:rsidRDefault="00804474">
            <w:r>
              <w:rPr>
                <w:sz w:val="19"/>
                <w:szCs w:val="19"/>
              </w:rPr>
              <w:t>Booking.com</w:t>
            </w:r>
          </w:p>
        </w:tc>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AB" w14:textId="77777777" w:rsidR="004F7F60" w:rsidRDefault="00804474">
            <w:pPr>
              <w:jc w:val="center"/>
            </w:pPr>
            <w:r>
              <w:rPr>
                <w:sz w:val="19"/>
                <w:szCs w:val="19"/>
              </w:rPr>
              <w:t>17,5 %</w:t>
            </w:r>
          </w:p>
        </w:tc>
        <w:tc>
          <w:tcPr>
            <w:tcW w:w="54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AC" w14:textId="77777777" w:rsidR="004F7F60" w:rsidRDefault="00804474">
            <w:pPr>
              <w:jc w:val="center"/>
            </w:pPr>
            <w:r>
              <w:rPr>
                <w:sz w:val="19"/>
                <w:szCs w:val="19"/>
              </w:rPr>
              <w:t>Journal comptable 2024-2025</w:t>
            </w:r>
          </w:p>
        </w:tc>
      </w:tr>
      <w:tr w:rsidR="004F7F60" w14:paraId="7D5002B1" w14:textId="77777777">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AE" w14:textId="1FA72A66" w:rsidR="004F7F60" w:rsidRDefault="00804474">
            <w:r>
              <w:rPr>
                <w:sz w:val="19"/>
                <w:szCs w:val="19"/>
              </w:rPr>
              <w:t>Direct</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AF" w14:textId="77777777" w:rsidR="004F7F60" w:rsidRDefault="00804474">
            <w:pPr>
              <w:jc w:val="center"/>
            </w:pPr>
            <w:r>
              <w:rPr>
                <w:sz w:val="19"/>
                <w:szCs w:val="19"/>
              </w:rPr>
              <w:t>1,7 %</w:t>
            </w:r>
          </w:p>
        </w:tc>
        <w:tc>
          <w:tcPr>
            <w:tcW w:w="54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B0" w14:textId="2311F6BF" w:rsidR="004F7F60" w:rsidRDefault="00804474">
            <w:pPr>
              <w:jc w:val="center"/>
            </w:pPr>
            <w:r>
              <w:rPr>
                <w:sz w:val="19"/>
                <w:szCs w:val="19"/>
              </w:rPr>
              <w:t xml:space="preserve">Journal comptable — </w:t>
            </w:r>
            <w:r w:rsidR="00272EE4" w:rsidRPr="00272EE4">
              <w:rPr>
                <w:sz w:val="19"/>
                <w:szCs w:val="19"/>
              </w:rPr>
              <w:t>réservations directes uniquement (clients sur place + bouche-à-oreille)</w:t>
            </w:r>
          </w:p>
        </w:tc>
      </w:tr>
    </w:tbl>
    <w:p w14:paraId="7D5002B2" w14:textId="77777777" w:rsidR="004F7F60" w:rsidRDefault="00804474">
      <w:pPr>
        <w:spacing w:before="60" w:after="220"/>
        <w:jc w:val="center"/>
      </w:pPr>
      <w:r>
        <w:rPr>
          <w:i/>
          <w:iCs/>
          <w:color w:val="595959"/>
          <w:sz w:val="18"/>
          <w:szCs w:val="18"/>
        </w:rPr>
        <w:t>Tableau 2 — Répartition du CA par canal (2024-2025 cumulé). Source : journal comptable 2024-2025.</w:t>
      </w:r>
    </w:p>
    <w:p w14:paraId="7D5002B3" w14:textId="77777777" w:rsidR="004F7F60" w:rsidRDefault="00804474">
      <w:pPr>
        <w:spacing w:before="100" w:after="60"/>
        <w:jc w:val="center"/>
      </w:pPr>
      <w:r>
        <w:rPr>
          <w:noProof/>
        </w:rPr>
        <w:drawing>
          <wp:inline distT="0" distB="0" distL="0" distR="0" wp14:anchorId="7D500582" wp14:editId="7D500583">
            <wp:extent cx="6124575" cy="19145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1"/>
                    <a:srcRect/>
                    <a:stretch>
                      <a:fillRect/>
                    </a:stretch>
                  </pic:blipFill>
                  <pic:spPr bwMode="auto">
                    <a:xfrm>
                      <a:off x="0" y="0"/>
                      <a:ext cx="6124575" cy="1914525"/>
                    </a:xfrm>
                    <a:prstGeom prst="rect">
                      <a:avLst/>
                    </a:prstGeom>
                  </pic:spPr>
                </pic:pic>
              </a:graphicData>
            </a:graphic>
          </wp:inline>
        </w:drawing>
      </w:r>
    </w:p>
    <w:p w14:paraId="7D5002B4" w14:textId="77777777" w:rsidR="004F7F60" w:rsidRDefault="00804474">
      <w:pPr>
        <w:spacing w:before="60" w:after="220"/>
        <w:jc w:val="center"/>
      </w:pPr>
      <w:r>
        <w:rPr>
          <w:i/>
          <w:iCs/>
          <w:color w:val="595959"/>
          <w:sz w:val="18"/>
          <w:szCs w:val="18"/>
        </w:rPr>
        <w:t>Figure 3 — CA mensuel par plateforme (Airbnb / Booking / Direct), juillet 2024 – décembre 2025.</w:t>
      </w:r>
    </w:p>
    <w:p w14:paraId="7D5002B5" w14:textId="77777777" w:rsidR="004F7F60" w:rsidRDefault="00804474">
      <w:pPr>
        <w:pBdr>
          <w:top w:val="single" w:sz="2" w:space="4" w:color="F0C040"/>
          <w:left w:val="single" w:sz="12" w:space="8" w:color="F0C040"/>
          <w:bottom w:val="single" w:sz="2" w:space="4" w:color="F0C040"/>
        </w:pBdr>
        <w:shd w:val="clear" w:color="auto" w:fill="FEF9EC"/>
        <w:spacing w:before="100" w:after="140"/>
        <w:ind w:left="280" w:right="280"/>
      </w:pPr>
      <w:r>
        <w:rPr>
          <w:i/>
          <w:iCs/>
          <w:color w:val="7F5F00"/>
          <w:sz w:val="18"/>
          <w:szCs w:val="18"/>
        </w:rPr>
        <w:t>ℹ  Les données détaillées Booking.com n'ont pas été transmises. Les parts de canal sont calculées depuis le journal comptable 2024-2025 sur la totalité de la période.</w:t>
      </w:r>
    </w:p>
    <w:p w14:paraId="7D5002B6" w14:textId="77777777" w:rsidR="004F7F60" w:rsidRDefault="004F7F60">
      <w:pPr>
        <w:spacing w:after="80"/>
      </w:pPr>
    </w:p>
    <w:p w14:paraId="7C08AED8" w14:textId="77777777" w:rsidR="00703394" w:rsidRDefault="00703394">
      <w:pPr>
        <w:rPr>
          <w:b/>
          <w:bCs/>
        </w:rPr>
      </w:pPr>
      <w:r>
        <w:rPr>
          <w:b/>
          <w:bCs/>
        </w:rPr>
        <w:br w:type="page"/>
      </w:r>
    </w:p>
    <w:p w14:paraId="7D5002B7" w14:textId="64BE8532" w:rsidR="004F7F60" w:rsidRDefault="00804474">
      <w:pPr>
        <w:spacing w:after="140"/>
      </w:pPr>
      <w:r>
        <w:rPr>
          <w:b/>
          <w:bCs/>
        </w:rPr>
        <w:lastRenderedPageBreak/>
        <w:t>Saisonnalité mensuelle</w:t>
      </w:r>
    </w:p>
    <w:p w14:paraId="7D5002B8" w14:textId="77777777" w:rsidR="004F7F60" w:rsidRDefault="00804474">
      <w:pPr>
        <w:spacing w:after="140"/>
      </w:pPr>
      <w:r>
        <w:t>La distribution mensuelle du CA révèle une saisonnalité marquée. En 2024 (démarrage), le pic estival est très concentré sur août (3 325 €, soit 35 % du CA annuel). En 2025, la saisonnalité se répartit plus équitablement sur l'année, avec plusieurs pics secondaires en janvier, avril, juin et août, signe d'une montée en régime progressive de l'exploitation.</w:t>
      </w:r>
    </w:p>
    <w:p w14:paraId="7D5002B9" w14:textId="77777777" w:rsidR="004F7F60" w:rsidRDefault="004F7F60">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200"/>
        <w:gridCol w:w="3238"/>
      </w:tblGrid>
      <w:tr w:rsidR="004F7F60" w14:paraId="7D5002BE" w14:textId="77777777">
        <w:trPr>
          <w:tblHeader/>
        </w:trPr>
        <w:tc>
          <w:tcPr>
            <w:tcW w:w="20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2BA" w14:textId="77777777" w:rsidR="004F7F60" w:rsidRDefault="00804474">
            <w:r>
              <w:rPr>
                <w:b/>
                <w:bCs/>
                <w:color w:val="1F3864"/>
                <w:sz w:val="19"/>
                <w:szCs w:val="19"/>
              </w:rPr>
              <w:t>Mois</w:t>
            </w:r>
          </w:p>
        </w:tc>
        <w:tc>
          <w:tcPr>
            <w:tcW w:w="22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2BB" w14:textId="77777777" w:rsidR="004F7F60" w:rsidRDefault="00804474">
            <w:pPr>
              <w:jc w:val="center"/>
            </w:pPr>
            <w:r>
              <w:rPr>
                <w:b/>
                <w:bCs/>
                <w:color w:val="1F3864"/>
                <w:sz w:val="19"/>
                <w:szCs w:val="19"/>
              </w:rPr>
              <w:t>CA 2024 (€)</w:t>
            </w:r>
          </w:p>
        </w:tc>
        <w:tc>
          <w:tcPr>
            <w:tcW w:w="22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2BC" w14:textId="77777777" w:rsidR="004F7F60" w:rsidRDefault="00804474">
            <w:pPr>
              <w:jc w:val="center"/>
            </w:pPr>
            <w:r>
              <w:rPr>
                <w:b/>
                <w:bCs/>
                <w:color w:val="1F3864"/>
                <w:sz w:val="19"/>
                <w:szCs w:val="19"/>
              </w:rPr>
              <w:t>CA 2025 (€)</w:t>
            </w:r>
          </w:p>
        </w:tc>
        <w:tc>
          <w:tcPr>
            <w:tcW w:w="3238"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2BD" w14:textId="77777777" w:rsidR="004F7F60" w:rsidRDefault="00804474">
            <w:pPr>
              <w:jc w:val="center"/>
            </w:pPr>
            <w:r>
              <w:rPr>
                <w:b/>
                <w:bCs/>
                <w:color w:val="1F3864"/>
                <w:sz w:val="19"/>
                <w:szCs w:val="19"/>
              </w:rPr>
              <w:t>Variation</w:t>
            </w:r>
          </w:p>
        </w:tc>
      </w:tr>
      <w:tr w:rsidR="004F7F60" w14:paraId="7D5002C3" w14:textId="77777777">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BF" w14:textId="77777777" w:rsidR="004F7F60" w:rsidRDefault="00804474">
            <w:r>
              <w:rPr>
                <w:sz w:val="19"/>
                <w:szCs w:val="19"/>
              </w:rPr>
              <w:t>Janvier</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C0" w14:textId="77777777" w:rsidR="004F7F60" w:rsidRDefault="00804474">
            <w:pPr>
              <w:jc w:val="center"/>
            </w:pPr>
            <w:r>
              <w:rPr>
                <w:sz w:val="19"/>
                <w:szCs w:val="19"/>
              </w:rPr>
              <w:t>—</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C1" w14:textId="77777777" w:rsidR="004F7F60" w:rsidRDefault="00804474">
            <w:pPr>
              <w:jc w:val="center"/>
            </w:pPr>
            <w:r>
              <w:rPr>
                <w:sz w:val="19"/>
                <w:szCs w:val="19"/>
              </w:rPr>
              <w:t>2 095</w:t>
            </w:r>
          </w:p>
        </w:tc>
        <w:tc>
          <w:tcPr>
            <w:tcW w:w="32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C2" w14:textId="77777777" w:rsidR="004F7F60" w:rsidRDefault="00804474">
            <w:pPr>
              <w:jc w:val="center"/>
            </w:pPr>
            <w:r>
              <w:rPr>
                <w:sz w:val="19"/>
                <w:szCs w:val="19"/>
              </w:rPr>
              <w:t>—</w:t>
            </w:r>
          </w:p>
        </w:tc>
      </w:tr>
      <w:tr w:rsidR="004F7F60" w14:paraId="7D5002C8" w14:textId="77777777">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C4" w14:textId="77777777" w:rsidR="004F7F60" w:rsidRDefault="00804474">
            <w:r>
              <w:rPr>
                <w:sz w:val="19"/>
                <w:szCs w:val="19"/>
              </w:rPr>
              <w:t>Février</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C5" w14:textId="77777777" w:rsidR="004F7F60" w:rsidRDefault="00804474">
            <w:pPr>
              <w:jc w:val="center"/>
            </w:pPr>
            <w:r>
              <w:rPr>
                <w:sz w:val="19"/>
                <w:szCs w:val="19"/>
              </w:rPr>
              <w:t>—</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C6" w14:textId="77777777" w:rsidR="004F7F60" w:rsidRDefault="00804474">
            <w:pPr>
              <w:jc w:val="center"/>
            </w:pPr>
            <w:r>
              <w:rPr>
                <w:sz w:val="19"/>
                <w:szCs w:val="19"/>
              </w:rPr>
              <w:t>995</w:t>
            </w:r>
          </w:p>
        </w:tc>
        <w:tc>
          <w:tcPr>
            <w:tcW w:w="32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C7" w14:textId="77777777" w:rsidR="004F7F60" w:rsidRDefault="00804474">
            <w:pPr>
              <w:jc w:val="center"/>
            </w:pPr>
            <w:r>
              <w:rPr>
                <w:sz w:val="19"/>
                <w:szCs w:val="19"/>
              </w:rPr>
              <w:t>—</w:t>
            </w:r>
          </w:p>
        </w:tc>
      </w:tr>
      <w:tr w:rsidR="004F7F60" w14:paraId="7D5002CD" w14:textId="77777777">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C9" w14:textId="77777777" w:rsidR="004F7F60" w:rsidRDefault="00804474">
            <w:r>
              <w:rPr>
                <w:sz w:val="19"/>
                <w:szCs w:val="19"/>
              </w:rPr>
              <w:t>Mars</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CA" w14:textId="77777777" w:rsidR="004F7F60" w:rsidRDefault="00804474">
            <w:pPr>
              <w:jc w:val="center"/>
            </w:pPr>
            <w:r>
              <w:rPr>
                <w:sz w:val="19"/>
                <w:szCs w:val="19"/>
              </w:rPr>
              <w:t>—</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CB" w14:textId="77777777" w:rsidR="004F7F60" w:rsidRDefault="00804474">
            <w:pPr>
              <w:jc w:val="center"/>
            </w:pPr>
            <w:r>
              <w:rPr>
                <w:sz w:val="19"/>
                <w:szCs w:val="19"/>
              </w:rPr>
              <w:t>955</w:t>
            </w:r>
          </w:p>
        </w:tc>
        <w:tc>
          <w:tcPr>
            <w:tcW w:w="32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CC" w14:textId="77777777" w:rsidR="004F7F60" w:rsidRDefault="00804474">
            <w:pPr>
              <w:jc w:val="center"/>
            </w:pPr>
            <w:r>
              <w:rPr>
                <w:sz w:val="19"/>
                <w:szCs w:val="19"/>
              </w:rPr>
              <w:t>—</w:t>
            </w:r>
          </w:p>
        </w:tc>
      </w:tr>
      <w:tr w:rsidR="004F7F60" w14:paraId="7D5002D2" w14:textId="77777777">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CE" w14:textId="77777777" w:rsidR="004F7F60" w:rsidRDefault="00804474">
            <w:r>
              <w:rPr>
                <w:sz w:val="19"/>
                <w:szCs w:val="19"/>
              </w:rPr>
              <w:t>Avril</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CF" w14:textId="77777777" w:rsidR="004F7F60" w:rsidRDefault="00804474">
            <w:pPr>
              <w:jc w:val="center"/>
            </w:pPr>
            <w:r>
              <w:rPr>
                <w:sz w:val="19"/>
                <w:szCs w:val="19"/>
              </w:rPr>
              <w:t>—</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D0" w14:textId="77777777" w:rsidR="004F7F60" w:rsidRDefault="00804474">
            <w:pPr>
              <w:jc w:val="center"/>
            </w:pPr>
            <w:r>
              <w:rPr>
                <w:sz w:val="19"/>
                <w:szCs w:val="19"/>
              </w:rPr>
              <w:t>1 910</w:t>
            </w:r>
          </w:p>
        </w:tc>
        <w:tc>
          <w:tcPr>
            <w:tcW w:w="32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D1" w14:textId="77777777" w:rsidR="004F7F60" w:rsidRDefault="00804474">
            <w:pPr>
              <w:jc w:val="center"/>
            </w:pPr>
            <w:r>
              <w:rPr>
                <w:sz w:val="19"/>
                <w:szCs w:val="19"/>
              </w:rPr>
              <w:t>—</w:t>
            </w:r>
          </w:p>
        </w:tc>
      </w:tr>
      <w:tr w:rsidR="004F7F60" w14:paraId="7D5002D7" w14:textId="77777777">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D3" w14:textId="77777777" w:rsidR="004F7F60" w:rsidRDefault="00804474">
            <w:r>
              <w:rPr>
                <w:sz w:val="19"/>
                <w:szCs w:val="19"/>
              </w:rPr>
              <w:t>Mai</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D4" w14:textId="77777777" w:rsidR="004F7F60" w:rsidRDefault="00804474">
            <w:pPr>
              <w:jc w:val="center"/>
            </w:pPr>
            <w:r>
              <w:rPr>
                <w:sz w:val="19"/>
                <w:szCs w:val="19"/>
              </w:rPr>
              <w:t>—</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D5" w14:textId="77777777" w:rsidR="004F7F60" w:rsidRDefault="00804474">
            <w:pPr>
              <w:jc w:val="center"/>
            </w:pPr>
            <w:r>
              <w:rPr>
                <w:sz w:val="19"/>
                <w:szCs w:val="19"/>
              </w:rPr>
              <w:t>1 608</w:t>
            </w:r>
          </w:p>
        </w:tc>
        <w:tc>
          <w:tcPr>
            <w:tcW w:w="32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D6" w14:textId="77777777" w:rsidR="004F7F60" w:rsidRDefault="00804474">
            <w:pPr>
              <w:jc w:val="center"/>
            </w:pPr>
            <w:r>
              <w:rPr>
                <w:sz w:val="19"/>
                <w:szCs w:val="19"/>
              </w:rPr>
              <w:t>—</w:t>
            </w:r>
          </w:p>
        </w:tc>
      </w:tr>
      <w:tr w:rsidR="004F7F60" w14:paraId="7D5002DC" w14:textId="77777777">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D8" w14:textId="77777777" w:rsidR="004F7F60" w:rsidRDefault="00804474">
            <w:r>
              <w:rPr>
                <w:sz w:val="19"/>
                <w:szCs w:val="19"/>
              </w:rPr>
              <w:t>Juin</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D9" w14:textId="77777777" w:rsidR="004F7F60" w:rsidRDefault="00804474">
            <w:pPr>
              <w:jc w:val="center"/>
            </w:pPr>
            <w:r>
              <w:rPr>
                <w:sz w:val="19"/>
                <w:szCs w:val="19"/>
              </w:rPr>
              <w:t>—</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DA" w14:textId="77777777" w:rsidR="004F7F60" w:rsidRDefault="00804474">
            <w:pPr>
              <w:jc w:val="center"/>
            </w:pPr>
            <w:r>
              <w:rPr>
                <w:sz w:val="19"/>
                <w:szCs w:val="19"/>
              </w:rPr>
              <w:t>2 289</w:t>
            </w:r>
          </w:p>
        </w:tc>
        <w:tc>
          <w:tcPr>
            <w:tcW w:w="32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DB" w14:textId="77777777" w:rsidR="004F7F60" w:rsidRDefault="00804474">
            <w:pPr>
              <w:jc w:val="center"/>
            </w:pPr>
            <w:r>
              <w:rPr>
                <w:sz w:val="19"/>
                <w:szCs w:val="19"/>
              </w:rPr>
              <w:t>—</w:t>
            </w:r>
          </w:p>
        </w:tc>
      </w:tr>
      <w:tr w:rsidR="004F7F60" w14:paraId="7D5002E1" w14:textId="77777777">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DD" w14:textId="77777777" w:rsidR="004F7F60" w:rsidRDefault="00804474">
            <w:r>
              <w:rPr>
                <w:sz w:val="19"/>
                <w:szCs w:val="19"/>
              </w:rPr>
              <w:t>Juillet</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DE" w14:textId="77777777" w:rsidR="004F7F60" w:rsidRDefault="00804474">
            <w:pPr>
              <w:jc w:val="center"/>
            </w:pPr>
            <w:r>
              <w:rPr>
                <w:sz w:val="19"/>
                <w:szCs w:val="19"/>
              </w:rPr>
              <w:t>1 037</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DF" w14:textId="77777777" w:rsidR="004F7F60" w:rsidRDefault="00804474">
            <w:pPr>
              <w:jc w:val="center"/>
            </w:pPr>
            <w:r>
              <w:rPr>
                <w:sz w:val="19"/>
                <w:szCs w:val="19"/>
              </w:rPr>
              <w:t>718</w:t>
            </w:r>
          </w:p>
        </w:tc>
        <w:tc>
          <w:tcPr>
            <w:tcW w:w="32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E0" w14:textId="77777777" w:rsidR="004F7F60" w:rsidRDefault="00804474">
            <w:pPr>
              <w:jc w:val="center"/>
            </w:pPr>
            <w:r>
              <w:rPr>
                <w:sz w:val="19"/>
                <w:szCs w:val="19"/>
              </w:rPr>
              <w:t>-31 %</w:t>
            </w:r>
          </w:p>
        </w:tc>
      </w:tr>
      <w:tr w:rsidR="004F7F60" w14:paraId="7D5002E6" w14:textId="77777777">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E2" w14:textId="77777777" w:rsidR="004F7F60" w:rsidRDefault="00804474">
            <w:r>
              <w:rPr>
                <w:sz w:val="19"/>
                <w:szCs w:val="19"/>
              </w:rPr>
              <w:t>Août</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E3" w14:textId="77777777" w:rsidR="004F7F60" w:rsidRDefault="00804474">
            <w:pPr>
              <w:jc w:val="center"/>
            </w:pPr>
            <w:r>
              <w:rPr>
                <w:sz w:val="19"/>
                <w:szCs w:val="19"/>
              </w:rPr>
              <w:t>3 325</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E4" w14:textId="77777777" w:rsidR="004F7F60" w:rsidRDefault="00804474">
            <w:pPr>
              <w:jc w:val="center"/>
            </w:pPr>
            <w:r>
              <w:rPr>
                <w:sz w:val="19"/>
                <w:szCs w:val="19"/>
              </w:rPr>
              <w:t>2 385</w:t>
            </w:r>
          </w:p>
        </w:tc>
        <w:tc>
          <w:tcPr>
            <w:tcW w:w="32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E5" w14:textId="77777777" w:rsidR="004F7F60" w:rsidRDefault="00804474">
            <w:pPr>
              <w:jc w:val="center"/>
            </w:pPr>
            <w:r>
              <w:rPr>
                <w:sz w:val="19"/>
                <w:szCs w:val="19"/>
              </w:rPr>
              <w:t>-28 %</w:t>
            </w:r>
          </w:p>
        </w:tc>
      </w:tr>
      <w:tr w:rsidR="004F7F60" w14:paraId="7D5002EB" w14:textId="77777777">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E7" w14:textId="77777777" w:rsidR="004F7F60" w:rsidRDefault="00804474">
            <w:r>
              <w:rPr>
                <w:sz w:val="19"/>
                <w:szCs w:val="19"/>
              </w:rPr>
              <w:t>Septembre</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E8" w14:textId="77777777" w:rsidR="004F7F60" w:rsidRDefault="00804474">
            <w:pPr>
              <w:jc w:val="center"/>
            </w:pPr>
            <w:r>
              <w:rPr>
                <w:sz w:val="19"/>
                <w:szCs w:val="19"/>
              </w:rPr>
              <w:t>1 183</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E9" w14:textId="77777777" w:rsidR="004F7F60" w:rsidRDefault="00804474">
            <w:pPr>
              <w:jc w:val="center"/>
            </w:pPr>
            <w:r>
              <w:rPr>
                <w:sz w:val="19"/>
                <w:szCs w:val="19"/>
              </w:rPr>
              <w:t>1 715</w:t>
            </w:r>
          </w:p>
        </w:tc>
        <w:tc>
          <w:tcPr>
            <w:tcW w:w="32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EA" w14:textId="77777777" w:rsidR="004F7F60" w:rsidRDefault="00804474">
            <w:pPr>
              <w:jc w:val="center"/>
            </w:pPr>
            <w:r>
              <w:rPr>
                <w:sz w:val="19"/>
                <w:szCs w:val="19"/>
              </w:rPr>
              <w:t>+45 %</w:t>
            </w:r>
          </w:p>
        </w:tc>
      </w:tr>
      <w:tr w:rsidR="004F7F60" w14:paraId="7D5002F0" w14:textId="77777777">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EC" w14:textId="77777777" w:rsidR="004F7F60" w:rsidRDefault="00804474">
            <w:r>
              <w:rPr>
                <w:sz w:val="19"/>
                <w:szCs w:val="19"/>
              </w:rPr>
              <w:t>Octobre</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ED" w14:textId="77777777" w:rsidR="004F7F60" w:rsidRDefault="00804474">
            <w:pPr>
              <w:jc w:val="center"/>
            </w:pPr>
            <w:r>
              <w:rPr>
                <w:sz w:val="19"/>
                <w:szCs w:val="19"/>
              </w:rPr>
              <w:t>1 332</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EE" w14:textId="77777777" w:rsidR="004F7F60" w:rsidRDefault="00804474">
            <w:pPr>
              <w:jc w:val="center"/>
            </w:pPr>
            <w:r>
              <w:rPr>
                <w:sz w:val="19"/>
                <w:szCs w:val="19"/>
              </w:rPr>
              <w:t>1 232</w:t>
            </w:r>
          </w:p>
        </w:tc>
        <w:tc>
          <w:tcPr>
            <w:tcW w:w="32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EF" w14:textId="77777777" w:rsidR="004F7F60" w:rsidRDefault="00804474">
            <w:pPr>
              <w:jc w:val="center"/>
            </w:pPr>
            <w:r>
              <w:rPr>
                <w:sz w:val="19"/>
                <w:szCs w:val="19"/>
              </w:rPr>
              <w:t>-8 %</w:t>
            </w:r>
          </w:p>
        </w:tc>
      </w:tr>
      <w:tr w:rsidR="004F7F60" w14:paraId="7D5002F5" w14:textId="77777777">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F1" w14:textId="77777777" w:rsidR="004F7F60" w:rsidRDefault="00804474">
            <w:r>
              <w:rPr>
                <w:sz w:val="19"/>
                <w:szCs w:val="19"/>
              </w:rPr>
              <w:t>Novembre</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F2" w14:textId="77777777" w:rsidR="004F7F60" w:rsidRDefault="00804474">
            <w:pPr>
              <w:jc w:val="center"/>
            </w:pPr>
            <w:r>
              <w:rPr>
                <w:sz w:val="19"/>
                <w:szCs w:val="19"/>
              </w:rPr>
              <w:t>1 039</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F3" w14:textId="77777777" w:rsidR="004F7F60" w:rsidRDefault="00804474">
            <w:pPr>
              <w:jc w:val="center"/>
            </w:pPr>
            <w:r>
              <w:rPr>
                <w:sz w:val="19"/>
                <w:szCs w:val="19"/>
              </w:rPr>
              <w:t>767</w:t>
            </w:r>
          </w:p>
        </w:tc>
        <w:tc>
          <w:tcPr>
            <w:tcW w:w="32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F4" w14:textId="77777777" w:rsidR="004F7F60" w:rsidRDefault="00804474">
            <w:pPr>
              <w:jc w:val="center"/>
            </w:pPr>
            <w:r>
              <w:rPr>
                <w:sz w:val="19"/>
                <w:szCs w:val="19"/>
              </w:rPr>
              <w:t>-26 %</w:t>
            </w:r>
          </w:p>
        </w:tc>
      </w:tr>
      <w:tr w:rsidR="004F7F60" w14:paraId="7D5002FA" w14:textId="77777777">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F6" w14:textId="77777777" w:rsidR="004F7F60" w:rsidRDefault="00804474">
            <w:r>
              <w:rPr>
                <w:sz w:val="19"/>
                <w:szCs w:val="19"/>
              </w:rPr>
              <w:t>Décembre</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F7" w14:textId="77777777" w:rsidR="004F7F60" w:rsidRDefault="00804474">
            <w:pPr>
              <w:jc w:val="center"/>
            </w:pPr>
            <w:r>
              <w:rPr>
                <w:sz w:val="19"/>
                <w:szCs w:val="19"/>
              </w:rPr>
              <w:t>1 666</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F8" w14:textId="77777777" w:rsidR="004F7F60" w:rsidRDefault="00804474">
            <w:pPr>
              <w:jc w:val="center"/>
            </w:pPr>
            <w:r>
              <w:rPr>
                <w:sz w:val="19"/>
                <w:szCs w:val="19"/>
              </w:rPr>
              <w:t>1 307</w:t>
            </w:r>
          </w:p>
        </w:tc>
        <w:tc>
          <w:tcPr>
            <w:tcW w:w="32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2F9" w14:textId="77777777" w:rsidR="004F7F60" w:rsidRDefault="00804474">
            <w:pPr>
              <w:jc w:val="center"/>
            </w:pPr>
            <w:r>
              <w:rPr>
                <w:sz w:val="19"/>
                <w:szCs w:val="19"/>
              </w:rPr>
              <w:t>-22 %</w:t>
            </w:r>
          </w:p>
        </w:tc>
      </w:tr>
      <w:tr w:rsidR="004F7F60" w14:paraId="7D5002FF" w14:textId="77777777">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FB" w14:textId="77777777" w:rsidR="004F7F60" w:rsidRDefault="00804474">
            <w:r>
              <w:rPr>
                <w:b/>
                <w:bCs/>
                <w:sz w:val="19"/>
                <w:szCs w:val="19"/>
              </w:rPr>
              <w:t>Total</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FC" w14:textId="77777777" w:rsidR="004F7F60" w:rsidRDefault="00804474">
            <w:pPr>
              <w:jc w:val="center"/>
            </w:pPr>
            <w:r>
              <w:rPr>
                <w:b/>
                <w:bCs/>
                <w:sz w:val="19"/>
                <w:szCs w:val="19"/>
              </w:rPr>
              <w:t>9 582</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FD" w14:textId="77777777" w:rsidR="004F7F60" w:rsidRDefault="00804474">
            <w:pPr>
              <w:jc w:val="center"/>
            </w:pPr>
            <w:r>
              <w:rPr>
                <w:b/>
                <w:bCs/>
                <w:sz w:val="19"/>
                <w:szCs w:val="19"/>
              </w:rPr>
              <w:t>17 362</w:t>
            </w:r>
          </w:p>
        </w:tc>
        <w:tc>
          <w:tcPr>
            <w:tcW w:w="32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2FE" w14:textId="77777777" w:rsidR="004F7F60" w:rsidRDefault="00804474">
            <w:pPr>
              <w:jc w:val="center"/>
            </w:pPr>
            <w:r>
              <w:rPr>
                <w:b/>
                <w:bCs/>
                <w:sz w:val="19"/>
                <w:szCs w:val="19"/>
              </w:rPr>
              <w:t>+81 %</w:t>
            </w:r>
          </w:p>
        </w:tc>
      </w:tr>
    </w:tbl>
    <w:p w14:paraId="7D500300" w14:textId="77777777" w:rsidR="004F7F60" w:rsidRDefault="00804474">
      <w:pPr>
        <w:spacing w:before="60" w:after="220"/>
        <w:jc w:val="center"/>
      </w:pPr>
      <w:r>
        <w:rPr>
          <w:i/>
          <w:iCs/>
          <w:color w:val="595959"/>
          <w:sz w:val="18"/>
          <w:szCs w:val="18"/>
        </w:rPr>
        <w:t>Tableau 3 — CA mensuel 2024 vs 2025. Source : journal comptable 2024-2025.</w:t>
      </w:r>
    </w:p>
    <w:p w14:paraId="7D500301" w14:textId="77777777" w:rsidR="004F7F60" w:rsidRDefault="00804474">
      <w:pPr>
        <w:pBdr>
          <w:top w:val="single" w:sz="2" w:space="4" w:color="F0C040"/>
          <w:left w:val="single" w:sz="12" w:space="8" w:color="F0C040"/>
          <w:bottom w:val="single" w:sz="2" w:space="4" w:color="F0C040"/>
        </w:pBdr>
        <w:shd w:val="clear" w:color="auto" w:fill="FEF9EC"/>
        <w:spacing w:before="100" w:after="140"/>
        <w:ind w:left="280" w:right="280"/>
      </w:pPr>
      <w:r>
        <w:rPr>
          <w:i/>
          <w:iCs/>
          <w:color w:val="7F5F00"/>
          <w:sz w:val="18"/>
          <w:szCs w:val="18"/>
        </w:rPr>
        <w:t>ℹ  La baisse des mois juillet–août 2025 vs 2024 s'explique en partie par l'anomalie de juillet 2025 (voir section 1.5) et par la dynamique de démarrage particulièrement forte d'août 2024 (100 % d'occupation).</w:t>
      </w:r>
    </w:p>
    <w:p w14:paraId="7D500302" w14:textId="77777777" w:rsidR="004F7F60" w:rsidRDefault="004F7F60">
      <w:pPr>
        <w:spacing w:after="80"/>
      </w:pPr>
    </w:p>
    <w:p w14:paraId="7D500303" w14:textId="77777777" w:rsidR="004F7F60" w:rsidRDefault="004F7F60">
      <w:pPr>
        <w:spacing w:after="80"/>
      </w:pPr>
    </w:p>
    <w:p w14:paraId="154AFA1E" w14:textId="77777777" w:rsidR="00A518A5" w:rsidRDefault="00A518A5">
      <w:pPr>
        <w:rPr>
          <w:b/>
          <w:bCs/>
          <w:color w:val="1F3864"/>
          <w:sz w:val="24"/>
          <w:szCs w:val="24"/>
        </w:rPr>
      </w:pPr>
      <w:r>
        <w:br w:type="page"/>
      </w:r>
    </w:p>
    <w:p w14:paraId="7D500304" w14:textId="39DE03F7" w:rsidR="004F7F60" w:rsidRDefault="00804474">
      <w:pPr>
        <w:pStyle w:val="Titre2"/>
      </w:pPr>
      <w:bookmarkStart w:id="9" w:name="_Toc227775628"/>
      <w:r>
        <w:lastRenderedPageBreak/>
        <w:t>1.3  Charges d'exploitation</w:t>
      </w:r>
      <w:bookmarkEnd w:id="9"/>
    </w:p>
    <w:p w14:paraId="7D500305" w14:textId="77777777" w:rsidR="004F7F60" w:rsidRDefault="00804474">
      <w:pPr>
        <w:spacing w:after="140"/>
      </w:pPr>
      <w:r>
        <w:t xml:space="preserve">Les charges d'exploitation s'élèvent à </w:t>
      </w:r>
      <w:r>
        <w:rPr>
          <w:b/>
          <w:bCs/>
        </w:rPr>
        <w:t>24 392 € en 2024</w:t>
      </w:r>
      <w:r>
        <w:t xml:space="preserve"> et </w:t>
      </w:r>
      <w:r>
        <w:rPr>
          <w:b/>
          <w:bCs/>
        </w:rPr>
        <w:t>13 245 € en 2025</w:t>
      </w:r>
      <w:r>
        <w:t>. La forte diminution entre les deux exercices s'explique par des charges exceptionnelles de démarrage concentrées en 2024 : frais d'actes notariaux (5 945 €) et niveau d'entretien/équipement initial élevé (7 515 €) lié à la mise en service du bien.</w:t>
      </w:r>
    </w:p>
    <w:p w14:paraId="7D500306" w14:textId="77777777" w:rsidR="004F7F60" w:rsidRDefault="004F7F60">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700"/>
        <w:gridCol w:w="1700"/>
        <w:gridCol w:w="2438"/>
      </w:tblGrid>
      <w:tr w:rsidR="004F7F60" w14:paraId="7D50030B" w14:textId="77777777">
        <w:trPr>
          <w:tblHeader/>
        </w:trPr>
        <w:tc>
          <w:tcPr>
            <w:tcW w:w="38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307" w14:textId="77777777" w:rsidR="004F7F60" w:rsidRDefault="00804474">
            <w:r>
              <w:rPr>
                <w:b/>
                <w:bCs/>
                <w:color w:val="1F3864"/>
                <w:sz w:val="19"/>
                <w:szCs w:val="19"/>
              </w:rPr>
              <w:t>Poste</w:t>
            </w:r>
          </w:p>
        </w:tc>
        <w:tc>
          <w:tcPr>
            <w:tcW w:w="17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308" w14:textId="77777777" w:rsidR="004F7F60" w:rsidRDefault="00804474">
            <w:pPr>
              <w:jc w:val="center"/>
            </w:pPr>
            <w:r>
              <w:rPr>
                <w:b/>
                <w:bCs/>
                <w:color w:val="1F3864"/>
                <w:sz w:val="19"/>
                <w:szCs w:val="19"/>
              </w:rPr>
              <w:t>2024 (€)</w:t>
            </w:r>
          </w:p>
        </w:tc>
        <w:tc>
          <w:tcPr>
            <w:tcW w:w="17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309" w14:textId="77777777" w:rsidR="004F7F60" w:rsidRDefault="00804474">
            <w:pPr>
              <w:jc w:val="center"/>
            </w:pPr>
            <w:r>
              <w:rPr>
                <w:b/>
                <w:bCs/>
                <w:color w:val="1F3864"/>
                <w:sz w:val="19"/>
                <w:szCs w:val="19"/>
              </w:rPr>
              <w:t>2025 (€)</w:t>
            </w:r>
          </w:p>
        </w:tc>
        <w:tc>
          <w:tcPr>
            <w:tcW w:w="2438"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30A" w14:textId="77777777" w:rsidR="004F7F60" w:rsidRDefault="00804474">
            <w:pPr>
              <w:jc w:val="center"/>
            </w:pPr>
            <w:r>
              <w:rPr>
                <w:b/>
                <w:bCs/>
                <w:color w:val="1F3864"/>
                <w:sz w:val="19"/>
                <w:szCs w:val="19"/>
              </w:rPr>
              <w:t>Nature</w:t>
            </w:r>
          </w:p>
        </w:tc>
      </w:tr>
      <w:tr w:rsidR="004F7F60" w14:paraId="7D500310" w14:textId="77777777">
        <w:tc>
          <w:tcPr>
            <w:tcW w:w="38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0C" w14:textId="77777777" w:rsidR="004F7F60" w:rsidRDefault="00804474">
            <w:r>
              <w:rPr>
                <w:sz w:val="19"/>
                <w:szCs w:val="19"/>
              </w:rPr>
              <w:t>Entretien et petit équipement</w:t>
            </w:r>
          </w:p>
        </w:tc>
        <w:tc>
          <w:tcPr>
            <w:tcW w:w="17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0D" w14:textId="77777777" w:rsidR="004F7F60" w:rsidRDefault="00804474">
            <w:pPr>
              <w:jc w:val="center"/>
            </w:pPr>
            <w:r>
              <w:rPr>
                <w:sz w:val="19"/>
                <w:szCs w:val="19"/>
              </w:rPr>
              <w:t>7 515</w:t>
            </w:r>
          </w:p>
        </w:tc>
        <w:tc>
          <w:tcPr>
            <w:tcW w:w="17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0E" w14:textId="77777777" w:rsidR="004F7F60" w:rsidRDefault="00804474">
            <w:pPr>
              <w:jc w:val="center"/>
            </w:pPr>
            <w:r>
              <w:rPr>
                <w:sz w:val="19"/>
                <w:szCs w:val="19"/>
              </w:rPr>
              <w:t>2 920</w:t>
            </w:r>
          </w:p>
        </w:tc>
        <w:tc>
          <w:tcPr>
            <w:tcW w:w="24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0F" w14:textId="77777777" w:rsidR="004F7F60" w:rsidRDefault="00804474">
            <w:pPr>
              <w:jc w:val="center"/>
            </w:pPr>
            <w:r>
              <w:rPr>
                <w:sz w:val="19"/>
                <w:szCs w:val="19"/>
              </w:rPr>
              <w:t>Variable</w:t>
            </w:r>
          </w:p>
        </w:tc>
      </w:tr>
      <w:tr w:rsidR="004F7F60" w14:paraId="7D500315" w14:textId="77777777">
        <w:tc>
          <w:tcPr>
            <w:tcW w:w="38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11" w14:textId="77777777" w:rsidR="004F7F60" w:rsidRDefault="00804474">
            <w:r>
              <w:rPr>
                <w:sz w:val="19"/>
                <w:szCs w:val="19"/>
              </w:rPr>
              <w:t>Frais d'actes et contentieux</w:t>
            </w:r>
          </w:p>
        </w:tc>
        <w:tc>
          <w:tcPr>
            <w:tcW w:w="17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12" w14:textId="77777777" w:rsidR="004F7F60" w:rsidRDefault="00804474">
            <w:pPr>
              <w:jc w:val="center"/>
            </w:pPr>
            <w:r>
              <w:rPr>
                <w:sz w:val="19"/>
                <w:szCs w:val="19"/>
              </w:rPr>
              <w:t>5 945</w:t>
            </w:r>
          </w:p>
        </w:tc>
        <w:tc>
          <w:tcPr>
            <w:tcW w:w="17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13" w14:textId="77777777" w:rsidR="004F7F60" w:rsidRDefault="00804474">
            <w:pPr>
              <w:jc w:val="center"/>
            </w:pPr>
            <w:r>
              <w:rPr>
                <w:sz w:val="19"/>
                <w:szCs w:val="19"/>
              </w:rPr>
              <w:t>—</w:t>
            </w:r>
          </w:p>
        </w:tc>
        <w:tc>
          <w:tcPr>
            <w:tcW w:w="24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14" w14:textId="77777777" w:rsidR="004F7F60" w:rsidRDefault="00804474">
            <w:pPr>
              <w:jc w:val="center"/>
            </w:pPr>
            <w:r>
              <w:rPr>
                <w:sz w:val="19"/>
                <w:szCs w:val="19"/>
              </w:rPr>
              <w:t>Exceptionnel 2024</w:t>
            </w:r>
          </w:p>
        </w:tc>
      </w:tr>
      <w:tr w:rsidR="004F7F60" w14:paraId="7D50031A" w14:textId="77777777">
        <w:tc>
          <w:tcPr>
            <w:tcW w:w="38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16" w14:textId="77777777" w:rsidR="004F7F60" w:rsidRDefault="00804474">
            <w:r>
              <w:rPr>
                <w:sz w:val="19"/>
                <w:szCs w:val="19"/>
              </w:rPr>
              <w:t>Intérêts sur emprunt</w:t>
            </w:r>
          </w:p>
        </w:tc>
        <w:tc>
          <w:tcPr>
            <w:tcW w:w="17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17" w14:textId="77777777" w:rsidR="004F7F60" w:rsidRDefault="00804474">
            <w:pPr>
              <w:jc w:val="center"/>
            </w:pPr>
            <w:r>
              <w:rPr>
                <w:sz w:val="19"/>
                <w:szCs w:val="19"/>
              </w:rPr>
              <w:t>2 918</w:t>
            </w:r>
          </w:p>
        </w:tc>
        <w:tc>
          <w:tcPr>
            <w:tcW w:w="17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18" w14:textId="77777777" w:rsidR="004F7F60" w:rsidRDefault="00804474">
            <w:pPr>
              <w:jc w:val="center"/>
            </w:pPr>
            <w:r>
              <w:rPr>
                <w:sz w:val="19"/>
                <w:szCs w:val="19"/>
              </w:rPr>
              <w:t>3 845</w:t>
            </w:r>
          </w:p>
        </w:tc>
        <w:tc>
          <w:tcPr>
            <w:tcW w:w="24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19" w14:textId="77777777" w:rsidR="004F7F60" w:rsidRDefault="00804474">
            <w:pPr>
              <w:jc w:val="center"/>
            </w:pPr>
            <w:r>
              <w:rPr>
                <w:sz w:val="19"/>
                <w:szCs w:val="19"/>
              </w:rPr>
              <w:t>Semi-fixe</w:t>
            </w:r>
          </w:p>
        </w:tc>
      </w:tr>
      <w:tr w:rsidR="004F7F60" w14:paraId="7D50031F" w14:textId="77777777">
        <w:tc>
          <w:tcPr>
            <w:tcW w:w="38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1B" w14:textId="77777777" w:rsidR="004F7F60" w:rsidRDefault="00804474">
            <w:r>
              <w:rPr>
                <w:sz w:val="19"/>
                <w:szCs w:val="19"/>
              </w:rPr>
              <w:t>Voyages et déplacements (IK)</w:t>
            </w:r>
          </w:p>
        </w:tc>
        <w:tc>
          <w:tcPr>
            <w:tcW w:w="17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1C" w14:textId="77777777" w:rsidR="004F7F60" w:rsidRDefault="00804474">
            <w:pPr>
              <w:jc w:val="center"/>
            </w:pPr>
            <w:r>
              <w:rPr>
                <w:sz w:val="19"/>
                <w:szCs w:val="19"/>
              </w:rPr>
              <w:t>3 464</w:t>
            </w:r>
          </w:p>
        </w:tc>
        <w:tc>
          <w:tcPr>
            <w:tcW w:w="17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1D" w14:textId="77777777" w:rsidR="004F7F60" w:rsidRDefault="00804474">
            <w:pPr>
              <w:jc w:val="center"/>
            </w:pPr>
            <w:r>
              <w:rPr>
                <w:sz w:val="19"/>
                <w:szCs w:val="19"/>
              </w:rPr>
              <w:t>—</w:t>
            </w:r>
          </w:p>
        </w:tc>
        <w:tc>
          <w:tcPr>
            <w:tcW w:w="24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1E" w14:textId="77777777" w:rsidR="004F7F60" w:rsidRDefault="00804474">
            <w:pPr>
              <w:jc w:val="center"/>
            </w:pPr>
            <w:r>
              <w:rPr>
                <w:sz w:val="19"/>
                <w:szCs w:val="19"/>
              </w:rPr>
              <w:t>Exceptionnel 2024</w:t>
            </w:r>
          </w:p>
        </w:tc>
      </w:tr>
      <w:tr w:rsidR="004F7F60" w14:paraId="7D500324" w14:textId="77777777">
        <w:tc>
          <w:tcPr>
            <w:tcW w:w="38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20" w14:textId="77777777" w:rsidR="004F7F60" w:rsidRDefault="00804474">
            <w:r>
              <w:rPr>
                <w:sz w:val="19"/>
                <w:szCs w:val="19"/>
              </w:rPr>
              <w:t>Dot. amortissements immo</w:t>
            </w:r>
          </w:p>
        </w:tc>
        <w:tc>
          <w:tcPr>
            <w:tcW w:w="17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21" w14:textId="77777777" w:rsidR="004F7F60" w:rsidRDefault="00804474">
            <w:pPr>
              <w:jc w:val="center"/>
            </w:pPr>
            <w:r>
              <w:rPr>
                <w:sz w:val="19"/>
                <w:szCs w:val="19"/>
              </w:rPr>
              <w:t>1 189</w:t>
            </w:r>
          </w:p>
        </w:tc>
        <w:tc>
          <w:tcPr>
            <w:tcW w:w="17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22" w14:textId="77777777" w:rsidR="004F7F60" w:rsidRDefault="00804474">
            <w:pPr>
              <w:jc w:val="center"/>
            </w:pPr>
            <w:r>
              <w:rPr>
                <w:sz w:val="19"/>
                <w:szCs w:val="19"/>
              </w:rPr>
              <w:t>—</w:t>
            </w:r>
          </w:p>
        </w:tc>
        <w:tc>
          <w:tcPr>
            <w:tcW w:w="24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23" w14:textId="77777777" w:rsidR="004F7F60" w:rsidRDefault="00804474">
            <w:pPr>
              <w:jc w:val="center"/>
            </w:pPr>
            <w:r>
              <w:rPr>
                <w:sz w:val="19"/>
                <w:szCs w:val="19"/>
              </w:rPr>
              <w:t>Comptable</w:t>
            </w:r>
          </w:p>
        </w:tc>
      </w:tr>
      <w:tr w:rsidR="004F7F60" w14:paraId="7D500329" w14:textId="77777777">
        <w:tc>
          <w:tcPr>
            <w:tcW w:w="38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25" w14:textId="7205A932" w:rsidR="004F7F60" w:rsidRDefault="00CF45F5">
            <w:r w:rsidRPr="00CF45F5">
              <w:rPr>
                <w:sz w:val="19"/>
                <w:szCs w:val="19"/>
              </w:rPr>
              <w:t>Honoraires comptables</w:t>
            </w:r>
          </w:p>
        </w:tc>
        <w:tc>
          <w:tcPr>
            <w:tcW w:w="17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26" w14:textId="77777777" w:rsidR="004F7F60" w:rsidRDefault="00804474">
            <w:pPr>
              <w:jc w:val="center"/>
            </w:pPr>
            <w:r>
              <w:rPr>
                <w:sz w:val="19"/>
                <w:szCs w:val="19"/>
              </w:rPr>
              <w:t>960</w:t>
            </w:r>
          </w:p>
        </w:tc>
        <w:tc>
          <w:tcPr>
            <w:tcW w:w="17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27" w14:textId="77777777" w:rsidR="004F7F60" w:rsidRDefault="00804474">
            <w:pPr>
              <w:jc w:val="center"/>
            </w:pPr>
            <w:r>
              <w:rPr>
                <w:sz w:val="19"/>
                <w:szCs w:val="19"/>
              </w:rPr>
              <w:t>960</w:t>
            </w:r>
          </w:p>
        </w:tc>
        <w:tc>
          <w:tcPr>
            <w:tcW w:w="24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28" w14:textId="77777777" w:rsidR="004F7F60" w:rsidRDefault="00804474">
            <w:pPr>
              <w:jc w:val="center"/>
            </w:pPr>
            <w:r>
              <w:rPr>
                <w:sz w:val="19"/>
                <w:szCs w:val="19"/>
              </w:rPr>
              <w:t>Semi-fixe</w:t>
            </w:r>
          </w:p>
        </w:tc>
      </w:tr>
      <w:tr w:rsidR="004F7F60" w14:paraId="7D50032E" w14:textId="77777777">
        <w:tc>
          <w:tcPr>
            <w:tcW w:w="38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2A" w14:textId="77777777" w:rsidR="004F7F60" w:rsidRDefault="00804474">
            <w:r>
              <w:rPr>
                <w:sz w:val="19"/>
                <w:szCs w:val="19"/>
              </w:rPr>
              <w:t>Primes d'assurance</w:t>
            </w:r>
          </w:p>
        </w:tc>
        <w:tc>
          <w:tcPr>
            <w:tcW w:w="17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2B" w14:textId="77777777" w:rsidR="004F7F60" w:rsidRDefault="00804474">
            <w:pPr>
              <w:jc w:val="center"/>
            </w:pPr>
            <w:r>
              <w:rPr>
                <w:sz w:val="19"/>
                <w:szCs w:val="19"/>
              </w:rPr>
              <w:t>263</w:t>
            </w:r>
          </w:p>
        </w:tc>
        <w:tc>
          <w:tcPr>
            <w:tcW w:w="17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2C" w14:textId="77777777" w:rsidR="004F7F60" w:rsidRDefault="00804474">
            <w:pPr>
              <w:jc w:val="center"/>
            </w:pPr>
            <w:r>
              <w:rPr>
                <w:sz w:val="19"/>
                <w:szCs w:val="19"/>
              </w:rPr>
              <w:t>1 727</w:t>
            </w:r>
          </w:p>
        </w:tc>
        <w:tc>
          <w:tcPr>
            <w:tcW w:w="24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2D" w14:textId="77777777" w:rsidR="004F7F60" w:rsidRDefault="00804474">
            <w:pPr>
              <w:jc w:val="center"/>
            </w:pPr>
            <w:r>
              <w:rPr>
                <w:sz w:val="19"/>
                <w:szCs w:val="19"/>
              </w:rPr>
              <w:t>Fixe</w:t>
            </w:r>
          </w:p>
        </w:tc>
      </w:tr>
      <w:tr w:rsidR="004F7F60" w14:paraId="7D500333" w14:textId="77777777">
        <w:tc>
          <w:tcPr>
            <w:tcW w:w="38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2F" w14:textId="77777777" w:rsidR="004F7F60" w:rsidRDefault="00804474">
            <w:r>
              <w:rPr>
                <w:sz w:val="19"/>
                <w:szCs w:val="19"/>
              </w:rPr>
              <w:t>Entretien biens immobiliers</w:t>
            </w:r>
          </w:p>
        </w:tc>
        <w:tc>
          <w:tcPr>
            <w:tcW w:w="17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30" w14:textId="77777777" w:rsidR="004F7F60" w:rsidRDefault="00804474">
            <w:pPr>
              <w:jc w:val="center"/>
            </w:pPr>
            <w:r>
              <w:rPr>
                <w:sz w:val="19"/>
                <w:szCs w:val="19"/>
              </w:rPr>
              <w:t>889</w:t>
            </w:r>
          </w:p>
        </w:tc>
        <w:tc>
          <w:tcPr>
            <w:tcW w:w="17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31" w14:textId="77777777" w:rsidR="004F7F60" w:rsidRDefault="00804474">
            <w:pPr>
              <w:jc w:val="center"/>
            </w:pPr>
            <w:r>
              <w:rPr>
                <w:sz w:val="19"/>
                <w:szCs w:val="19"/>
              </w:rPr>
              <w:t>300</w:t>
            </w:r>
          </w:p>
        </w:tc>
        <w:tc>
          <w:tcPr>
            <w:tcW w:w="24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32" w14:textId="77777777" w:rsidR="004F7F60" w:rsidRDefault="00804474">
            <w:pPr>
              <w:jc w:val="center"/>
            </w:pPr>
            <w:r>
              <w:rPr>
                <w:sz w:val="19"/>
                <w:szCs w:val="19"/>
              </w:rPr>
              <w:t>Variable</w:t>
            </w:r>
          </w:p>
        </w:tc>
      </w:tr>
      <w:tr w:rsidR="004F7F60" w14:paraId="7D500338" w14:textId="77777777">
        <w:tc>
          <w:tcPr>
            <w:tcW w:w="38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34" w14:textId="77777777" w:rsidR="004F7F60" w:rsidRDefault="00804474">
            <w:r>
              <w:rPr>
                <w:sz w:val="19"/>
                <w:szCs w:val="19"/>
              </w:rPr>
              <w:t>Commissions sur ventes</w:t>
            </w:r>
          </w:p>
        </w:tc>
        <w:tc>
          <w:tcPr>
            <w:tcW w:w="17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35" w14:textId="77777777" w:rsidR="004F7F60" w:rsidRDefault="00804474">
            <w:pPr>
              <w:jc w:val="center"/>
            </w:pPr>
            <w:r>
              <w:rPr>
                <w:sz w:val="19"/>
                <w:szCs w:val="19"/>
              </w:rPr>
              <w:t>486</w:t>
            </w:r>
          </w:p>
        </w:tc>
        <w:tc>
          <w:tcPr>
            <w:tcW w:w="17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36" w14:textId="77777777" w:rsidR="004F7F60" w:rsidRDefault="00804474">
            <w:pPr>
              <w:jc w:val="center"/>
            </w:pPr>
            <w:r>
              <w:rPr>
                <w:sz w:val="19"/>
                <w:szCs w:val="19"/>
              </w:rPr>
              <w:t>1 066</w:t>
            </w:r>
          </w:p>
        </w:tc>
        <w:tc>
          <w:tcPr>
            <w:tcW w:w="24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37" w14:textId="77777777" w:rsidR="004F7F60" w:rsidRDefault="00804474">
            <w:pPr>
              <w:jc w:val="center"/>
            </w:pPr>
            <w:r>
              <w:rPr>
                <w:sz w:val="19"/>
                <w:szCs w:val="19"/>
              </w:rPr>
              <w:t>Variable</w:t>
            </w:r>
          </w:p>
        </w:tc>
      </w:tr>
      <w:tr w:rsidR="004F7F60" w14:paraId="7D50033D" w14:textId="77777777">
        <w:tc>
          <w:tcPr>
            <w:tcW w:w="38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39" w14:textId="77777777" w:rsidR="004F7F60" w:rsidRDefault="00804474">
            <w:r>
              <w:rPr>
                <w:sz w:val="19"/>
                <w:szCs w:val="19"/>
              </w:rPr>
              <w:t>Eau</w:t>
            </w:r>
          </w:p>
        </w:tc>
        <w:tc>
          <w:tcPr>
            <w:tcW w:w="17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3A" w14:textId="77777777" w:rsidR="004F7F60" w:rsidRDefault="00804474">
            <w:pPr>
              <w:jc w:val="center"/>
            </w:pPr>
            <w:r>
              <w:rPr>
                <w:sz w:val="19"/>
                <w:szCs w:val="19"/>
              </w:rPr>
              <w:t>105</w:t>
            </w:r>
          </w:p>
        </w:tc>
        <w:tc>
          <w:tcPr>
            <w:tcW w:w="17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3B" w14:textId="77777777" w:rsidR="004F7F60" w:rsidRDefault="00804474">
            <w:pPr>
              <w:jc w:val="center"/>
            </w:pPr>
            <w:r>
              <w:rPr>
                <w:sz w:val="19"/>
                <w:szCs w:val="19"/>
              </w:rPr>
              <w:t>1 086</w:t>
            </w:r>
          </w:p>
        </w:tc>
        <w:tc>
          <w:tcPr>
            <w:tcW w:w="24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3C" w14:textId="77777777" w:rsidR="004F7F60" w:rsidRDefault="00804474">
            <w:pPr>
              <w:jc w:val="center"/>
            </w:pPr>
            <w:r>
              <w:rPr>
                <w:sz w:val="19"/>
                <w:szCs w:val="19"/>
              </w:rPr>
              <w:t>Variable</w:t>
            </w:r>
          </w:p>
        </w:tc>
      </w:tr>
      <w:tr w:rsidR="004F7F60" w14:paraId="7D500342" w14:textId="77777777">
        <w:tc>
          <w:tcPr>
            <w:tcW w:w="38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3E" w14:textId="77777777" w:rsidR="004F7F60" w:rsidRDefault="00804474">
            <w:r>
              <w:rPr>
                <w:sz w:val="19"/>
                <w:szCs w:val="19"/>
              </w:rPr>
              <w:t>Frais de télécommunication</w:t>
            </w:r>
          </w:p>
        </w:tc>
        <w:tc>
          <w:tcPr>
            <w:tcW w:w="17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3F" w14:textId="77777777" w:rsidR="004F7F60" w:rsidRDefault="00804474">
            <w:pPr>
              <w:jc w:val="center"/>
            </w:pPr>
            <w:r>
              <w:rPr>
                <w:sz w:val="19"/>
                <w:szCs w:val="19"/>
              </w:rPr>
              <w:t>228</w:t>
            </w:r>
          </w:p>
        </w:tc>
        <w:tc>
          <w:tcPr>
            <w:tcW w:w="17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40" w14:textId="77777777" w:rsidR="004F7F60" w:rsidRDefault="00804474">
            <w:pPr>
              <w:jc w:val="center"/>
            </w:pPr>
            <w:r>
              <w:rPr>
                <w:sz w:val="19"/>
                <w:szCs w:val="19"/>
              </w:rPr>
              <w:t>263</w:t>
            </w:r>
          </w:p>
        </w:tc>
        <w:tc>
          <w:tcPr>
            <w:tcW w:w="24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41" w14:textId="77777777" w:rsidR="004F7F60" w:rsidRDefault="00804474">
            <w:pPr>
              <w:jc w:val="center"/>
            </w:pPr>
            <w:r>
              <w:rPr>
                <w:sz w:val="19"/>
                <w:szCs w:val="19"/>
              </w:rPr>
              <w:t>Fixe</w:t>
            </w:r>
          </w:p>
        </w:tc>
      </w:tr>
      <w:tr w:rsidR="004F7F60" w14:paraId="7D500347" w14:textId="77777777">
        <w:tc>
          <w:tcPr>
            <w:tcW w:w="38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43" w14:textId="77777777" w:rsidR="004F7F60" w:rsidRDefault="00804474">
            <w:r>
              <w:rPr>
                <w:sz w:val="19"/>
                <w:szCs w:val="19"/>
              </w:rPr>
              <w:t>Taxes foncières</w:t>
            </w:r>
          </w:p>
        </w:tc>
        <w:tc>
          <w:tcPr>
            <w:tcW w:w="17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44" w14:textId="77777777" w:rsidR="004F7F60" w:rsidRDefault="00804474">
            <w:pPr>
              <w:jc w:val="center"/>
            </w:pPr>
            <w:r>
              <w:rPr>
                <w:sz w:val="19"/>
                <w:szCs w:val="19"/>
              </w:rPr>
              <w:t>130</w:t>
            </w:r>
          </w:p>
        </w:tc>
        <w:tc>
          <w:tcPr>
            <w:tcW w:w="17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45" w14:textId="77777777" w:rsidR="004F7F60" w:rsidRDefault="00804474">
            <w:pPr>
              <w:jc w:val="center"/>
            </w:pPr>
            <w:r>
              <w:rPr>
                <w:sz w:val="19"/>
                <w:szCs w:val="19"/>
              </w:rPr>
              <w:t>167</w:t>
            </w:r>
          </w:p>
        </w:tc>
        <w:tc>
          <w:tcPr>
            <w:tcW w:w="24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46" w14:textId="77777777" w:rsidR="004F7F60" w:rsidRDefault="00804474">
            <w:pPr>
              <w:jc w:val="center"/>
            </w:pPr>
            <w:r>
              <w:rPr>
                <w:sz w:val="19"/>
                <w:szCs w:val="19"/>
              </w:rPr>
              <w:t>Fixe</w:t>
            </w:r>
          </w:p>
        </w:tc>
      </w:tr>
      <w:tr w:rsidR="004F7F60" w14:paraId="7D50034C" w14:textId="77777777">
        <w:tc>
          <w:tcPr>
            <w:tcW w:w="38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48" w14:textId="70B95F5A" w:rsidR="004F7F60" w:rsidRDefault="00695A92">
            <w:r w:rsidRPr="00695A92">
              <w:rPr>
                <w:sz w:val="19"/>
                <w:szCs w:val="19"/>
              </w:rPr>
              <w:t>Cotisation Gîtes de France</w:t>
            </w:r>
          </w:p>
        </w:tc>
        <w:tc>
          <w:tcPr>
            <w:tcW w:w="17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49" w14:textId="77777777" w:rsidR="004F7F60" w:rsidRDefault="00804474">
            <w:pPr>
              <w:jc w:val="center"/>
            </w:pPr>
            <w:r>
              <w:rPr>
                <w:sz w:val="19"/>
                <w:szCs w:val="19"/>
              </w:rPr>
              <w:t>116</w:t>
            </w:r>
          </w:p>
        </w:tc>
        <w:tc>
          <w:tcPr>
            <w:tcW w:w="17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4A" w14:textId="77777777" w:rsidR="004F7F60" w:rsidRDefault="00804474">
            <w:pPr>
              <w:jc w:val="center"/>
            </w:pPr>
            <w:r>
              <w:rPr>
                <w:sz w:val="19"/>
                <w:szCs w:val="19"/>
              </w:rPr>
              <w:t>249</w:t>
            </w:r>
          </w:p>
        </w:tc>
        <w:tc>
          <w:tcPr>
            <w:tcW w:w="24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4B" w14:textId="77777777" w:rsidR="004F7F60" w:rsidRDefault="00804474">
            <w:pPr>
              <w:jc w:val="center"/>
            </w:pPr>
            <w:r>
              <w:rPr>
                <w:sz w:val="19"/>
                <w:szCs w:val="19"/>
              </w:rPr>
              <w:t>Variable</w:t>
            </w:r>
          </w:p>
        </w:tc>
      </w:tr>
      <w:tr w:rsidR="004F7F60" w14:paraId="7D500351" w14:textId="77777777">
        <w:tc>
          <w:tcPr>
            <w:tcW w:w="38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4D" w14:textId="77777777" w:rsidR="004F7F60" w:rsidRDefault="00804474">
            <w:r>
              <w:rPr>
                <w:sz w:val="19"/>
                <w:szCs w:val="19"/>
              </w:rPr>
              <w:t>Autres postes</w:t>
            </w:r>
          </w:p>
        </w:tc>
        <w:tc>
          <w:tcPr>
            <w:tcW w:w="17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4E" w14:textId="77777777" w:rsidR="004F7F60" w:rsidRDefault="00804474">
            <w:pPr>
              <w:jc w:val="center"/>
            </w:pPr>
            <w:r>
              <w:rPr>
                <w:sz w:val="19"/>
                <w:szCs w:val="19"/>
              </w:rPr>
              <w:t>183</w:t>
            </w:r>
          </w:p>
        </w:tc>
        <w:tc>
          <w:tcPr>
            <w:tcW w:w="17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4F" w14:textId="77777777" w:rsidR="004F7F60" w:rsidRDefault="00804474">
            <w:pPr>
              <w:jc w:val="center"/>
            </w:pPr>
            <w:r>
              <w:rPr>
                <w:sz w:val="19"/>
                <w:szCs w:val="19"/>
              </w:rPr>
              <w:t>208</w:t>
            </w:r>
          </w:p>
        </w:tc>
        <w:tc>
          <w:tcPr>
            <w:tcW w:w="24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50" w14:textId="77777777" w:rsidR="004F7F60" w:rsidRDefault="00804474">
            <w:pPr>
              <w:jc w:val="center"/>
            </w:pPr>
            <w:r>
              <w:rPr>
                <w:sz w:val="19"/>
                <w:szCs w:val="19"/>
              </w:rPr>
              <w:t>Divers</w:t>
            </w:r>
          </w:p>
        </w:tc>
      </w:tr>
      <w:tr w:rsidR="004F7F60" w14:paraId="7D500356" w14:textId="77777777">
        <w:tc>
          <w:tcPr>
            <w:tcW w:w="38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52" w14:textId="77777777" w:rsidR="004F7F60" w:rsidRDefault="00804474">
            <w:r>
              <w:rPr>
                <w:b/>
                <w:bCs/>
                <w:sz w:val="19"/>
                <w:szCs w:val="19"/>
              </w:rPr>
              <w:t>Total charges</w:t>
            </w:r>
          </w:p>
        </w:tc>
        <w:tc>
          <w:tcPr>
            <w:tcW w:w="17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53" w14:textId="77777777" w:rsidR="004F7F60" w:rsidRDefault="00804474">
            <w:pPr>
              <w:jc w:val="center"/>
            </w:pPr>
            <w:r>
              <w:rPr>
                <w:b/>
                <w:bCs/>
                <w:sz w:val="19"/>
                <w:szCs w:val="19"/>
              </w:rPr>
              <w:t>24 392</w:t>
            </w:r>
          </w:p>
        </w:tc>
        <w:tc>
          <w:tcPr>
            <w:tcW w:w="17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54" w14:textId="77777777" w:rsidR="004F7F60" w:rsidRDefault="00804474">
            <w:pPr>
              <w:jc w:val="center"/>
            </w:pPr>
            <w:r>
              <w:rPr>
                <w:b/>
                <w:bCs/>
                <w:sz w:val="19"/>
                <w:szCs w:val="19"/>
              </w:rPr>
              <w:t>13 245</w:t>
            </w:r>
          </w:p>
        </w:tc>
        <w:tc>
          <w:tcPr>
            <w:tcW w:w="24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55" w14:textId="77777777" w:rsidR="004F7F60" w:rsidRDefault="004F7F60">
            <w:pPr>
              <w:jc w:val="center"/>
            </w:pPr>
          </w:p>
        </w:tc>
      </w:tr>
    </w:tbl>
    <w:p w14:paraId="7D500357" w14:textId="77777777" w:rsidR="004F7F60" w:rsidRDefault="00804474">
      <w:pPr>
        <w:spacing w:before="60" w:after="220"/>
        <w:jc w:val="center"/>
      </w:pPr>
      <w:r>
        <w:rPr>
          <w:i/>
          <w:iCs/>
          <w:color w:val="595959"/>
          <w:sz w:val="18"/>
          <w:szCs w:val="18"/>
        </w:rPr>
        <w:t>Tableau 4 — Détail des charges par compte. Source : journal comptable 2024-2025.</w:t>
      </w:r>
    </w:p>
    <w:p w14:paraId="7D500358" w14:textId="77777777" w:rsidR="004F7F60" w:rsidRDefault="00804474">
      <w:pPr>
        <w:spacing w:before="100" w:after="60"/>
        <w:jc w:val="center"/>
      </w:pPr>
      <w:r>
        <w:rPr>
          <w:noProof/>
        </w:rPr>
        <w:drawing>
          <wp:inline distT="0" distB="0" distL="0" distR="0" wp14:anchorId="7D500584" wp14:editId="7D500585">
            <wp:extent cx="6124575" cy="19145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2"/>
                    <a:srcRect/>
                    <a:stretch>
                      <a:fillRect/>
                    </a:stretch>
                  </pic:blipFill>
                  <pic:spPr bwMode="auto">
                    <a:xfrm>
                      <a:off x="0" y="0"/>
                      <a:ext cx="6124575" cy="1914525"/>
                    </a:xfrm>
                    <a:prstGeom prst="rect">
                      <a:avLst/>
                    </a:prstGeom>
                  </pic:spPr>
                </pic:pic>
              </a:graphicData>
            </a:graphic>
          </wp:inline>
        </w:drawing>
      </w:r>
    </w:p>
    <w:p w14:paraId="7D500359" w14:textId="77777777" w:rsidR="004F7F60" w:rsidRDefault="00804474">
      <w:pPr>
        <w:spacing w:before="60" w:after="220"/>
        <w:jc w:val="center"/>
      </w:pPr>
      <w:r>
        <w:rPr>
          <w:i/>
          <w:iCs/>
          <w:color w:val="595959"/>
          <w:sz w:val="18"/>
          <w:szCs w:val="18"/>
        </w:rPr>
        <w:t>Figure 4 — Charges cumulées par catégorie, 2024-2025.</w:t>
      </w:r>
    </w:p>
    <w:p w14:paraId="7D50035A" w14:textId="77777777" w:rsidR="004F7F60" w:rsidRDefault="00804474">
      <w:pPr>
        <w:spacing w:before="100" w:after="60"/>
        <w:jc w:val="center"/>
      </w:pPr>
      <w:r>
        <w:rPr>
          <w:noProof/>
        </w:rPr>
        <w:lastRenderedPageBreak/>
        <w:drawing>
          <wp:inline distT="0" distB="0" distL="0" distR="0" wp14:anchorId="7D500586" wp14:editId="7D500587">
            <wp:extent cx="6124575" cy="19145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3"/>
                    <a:srcRect/>
                    <a:stretch>
                      <a:fillRect/>
                    </a:stretch>
                  </pic:blipFill>
                  <pic:spPr bwMode="auto">
                    <a:xfrm>
                      <a:off x="0" y="0"/>
                      <a:ext cx="6124575" cy="1914525"/>
                    </a:xfrm>
                    <a:prstGeom prst="rect">
                      <a:avLst/>
                    </a:prstGeom>
                  </pic:spPr>
                </pic:pic>
              </a:graphicData>
            </a:graphic>
          </wp:inline>
        </w:drawing>
      </w:r>
    </w:p>
    <w:p w14:paraId="7D50035B" w14:textId="77777777" w:rsidR="004F7F60" w:rsidRDefault="00804474">
      <w:pPr>
        <w:spacing w:before="60" w:after="220"/>
        <w:jc w:val="center"/>
      </w:pPr>
      <w:r>
        <w:rPr>
          <w:i/>
          <w:iCs/>
          <w:color w:val="595959"/>
          <w:sz w:val="18"/>
          <w:szCs w:val="18"/>
        </w:rPr>
        <w:t>Figure 5 — Structure des charges par type (fixe / semi-fixe / variable), hors mois atypiques mai et décembre 2024.</w:t>
      </w:r>
    </w:p>
    <w:p w14:paraId="7D50035C" w14:textId="77777777" w:rsidR="004F7F60" w:rsidRDefault="004F7F60">
      <w:pPr>
        <w:spacing w:after="80"/>
      </w:pPr>
    </w:p>
    <w:p w14:paraId="7D50035D" w14:textId="77777777" w:rsidR="004F7F60" w:rsidRDefault="00804474">
      <w:pPr>
        <w:spacing w:after="140"/>
      </w:pPr>
      <w:r>
        <w:rPr>
          <w:b/>
          <w:bCs/>
        </w:rPr>
        <w:t>Deux visions de l'exercice 2024</w:t>
      </w:r>
    </w:p>
    <w:p w14:paraId="7D50035E" w14:textId="77777777" w:rsidR="004F7F60" w:rsidRDefault="00804474">
      <w:pPr>
        <w:spacing w:after="140"/>
      </w:pPr>
      <w:r>
        <w:t xml:space="preserve">Deux écritures de l'exercice 2024 font l'objet d'une présentation en </w:t>
      </w:r>
      <w:r>
        <w:rPr>
          <w:b/>
          <w:bCs/>
        </w:rPr>
        <w:t>vision réelle et vision normalisée</w:t>
      </w:r>
      <w:r>
        <w:t>. Ces éléments sont signalés à titre informatif, leur traitement relevant de la compétence d'Axescibles :</w:t>
      </w:r>
    </w:p>
    <w:p w14:paraId="7D50035F" w14:textId="77777777" w:rsidR="004F7F60" w:rsidRDefault="00804474">
      <w:pPr>
        <w:pStyle w:val="Paragraphedeliste"/>
        <w:numPr>
          <w:ilvl w:val="0"/>
          <w:numId w:val="3"/>
        </w:numPr>
        <w:spacing w:after="100"/>
      </w:pPr>
      <w:r>
        <w:rPr>
          <w:b/>
          <w:bCs/>
        </w:rPr>
        <w:t xml:space="preserve">Intérêts sur emprunt (2 918 €) : </w:t>
      </w:r>
      <w:r>
        <w:t>comptabilisés en une seule OD en décembre 2024. En vision normalisée, ces intérêts seraient étalés mensuellement (~243 €/mois), ce qui modifie le cashflow mensuel sans affecter le total annuel.</w:t>
      </w:r>
    </w:p>
    <w:p w14:paraId="7D500360" w14:textId="77777777" w:rsidR="004F7F60" w:rsidRDefault="00804474">
      <w:pPr>
        <w:pStyle w:val="Paragraphedeliste"/>
        <w:numPr>
          <w:ilvl w:val="0"/>
          <w:numId w:val="3"/>
        </w:numPr>
        <w:spacing w:after="100"/>
      </w:pPr>
      <w:r>
        <w:rPr>
          <w:b/>
          <w:bCs/>
        </w:rPr>
        <w:t xml:space="preserve">Indemnités kilométriques (3 464 €) : </w:t>
      </w:r>
      <w:r>
        <w:t>imputées en une OD annuelle en décembre 2024. Le même traitement normalisé s'appliquerait sur une base mensuelle.</w:t>
      </w:r>
    </w:p>
    <w:p w14:paraId="7D500361" w14:textId="77777777" w:rsidR="004F7F60" w:rsidRDefault="00804474">
      <w:pPr>
        <w:pBdr>
          <w:top w:val="single" w:sz="2" w:space="4" w:color="F0C040"/>
          <w:left w:val="single" w:sz="12" w:space="8" w:color="F0C040"/>
          <w:bottom w:val="single" w:sz="2" w:space="4" w:color="F0C040"/>
        </w:pBdr>
        <w:shd w:val="clear" w:color="auto" w:fill="FEF9EC"/>
        <w:spacing w:before="100" w:after="140"/>
        <w:ind w:left="280" w:right="280"/>
      </w:pPr>
      <w:r>
        <w:rPr>
          <w:i/>
          <w:iCs/>
          <w:color w:val="7F5F00"/>
          <w:sz w:val="18"/>
          <w:szCs w:val="18"/>
        </w:rPr>
        <w:t>ℹ  Ces deux écritures correspondent à des régularisations comptables de fin d'exercice. Leur présentation dans le cadre de la valorisation du bien est à apprécier par Axescibles.</w:t>
      </w:r>
    </w:p>
    <w:p w14:paraId="7D500362" w14:textId="77777777" w:rsidR="004F7F60" w:rsidRDefault="004F7F60">
      <w:pPr>
        <w:spacing w:after="80"/>
      </w:pPr>
    </w:p>
    <w:p w14:paraId="7D500363" w14:textId="77777777" w:rsidR="004F7F60" w:rsidRDefault="00804474">
      <w:pPr>
        <w:spacing w:after="140"/>
      </w:pPr>
      <w:r>
        <w:rPr>
          <w:b/>
          <w:bCs/>
        </w:rPr>
        <w:t>Éléments de retraitement immobilisations</w:t>
      </w:r>
    </w:p>
    <w:p w14:paraId="7D500364" w14:textId="77777777" w:rsidR="004F7F60" w:rsidRDefault="00804474">
      <w:pPr>
        <w:pStyle w:val="Paragraphedeliste"/>
        <w:numPr>
          <w:ilvl w:val="0"/>
          <w:numId w:val="4"/>
        </w:numPr>
        <w:spacing w:after="80"/>
      </w:pPr>
      <w:r>
        <w:rPr>
          <w:b/>
          <w:bCs/>
        </w:rPr>
        <w:t xml:space="preserve">Frais de notaire (5 945 €) : </w:t>
      </w:r>
      <w:r>
        <w:t>passés en charges en 2024 pour optimisation fiscale LMNP. Ces frais pourraient faire l'objet d'une requalification en immobilisation dans le cadre d'une valorisation du bien.</w:t>
      </w:r>
    </w:p>
    <w:p w14:paraId="7D500365" w14:textId="77777777" w:rsidR="004F7F60" w:rsidRDefault="00804474">
      <w:pPr>
        <w:pStyle w:val="Paragraphedeliste"/>
        <w:numPr>
          <w:ilvl w:val="0"/>
          <w:numId w:val="4"/>
        </w:numPr>
        <w:spacing w:after="80"/>
      </w:pPr>
      <w:r>
        <w:rPr>
          <w:b/>
          <w:bCs/>
        </w:rPr>
        <w:t xml:space="preserve">Équipements et mobilier (inclus dans les 7 515 € d'entretien) : </w:t>
      </w:r>
      <w:r>
        <w:t>les éléments dont la valeur unitaire est inférieure à 500 € HT ont pu être passés en charges. Une requalification partielle en immobilisation est envisageable.</w:t>
      </w:r>
    </w:p>
    <w:p w14:paraId="7D500366" w14:textId="77777777" w:rsidR="004F7F60" w:rsidRDefault="00804474">
      <w:pPr>
        <w:pBdr>
          <w:top w:val="single" w:sz="2" w:space="4" w:color="F0C040"/>
          <w:left w:val="single" w:sz="12" w:space="8" w:color="F0C040"/>
          <w:bottom w:val="single" w:sz="2" w:space="4" w:color="F0C040"/>
        </w:pBdr>
        <w:shd w:val="clear" w:color="auto" w:fill="FEF9EC"/>
        <w:spacing w:before="100" w:after="140"/>
        <w:ind w:left="280" w:right="280"/>
      </w:pPr>
      <w:r>
        <w:rPr>
          <w:i/>
          <w:iCs/>
          <w:color w:val="7F5F00"/>
          <w:sz w:val="18"/>
          <w:szCs w:val="18"/>
        </w:rPr>
        <w:t>ℹ  Ces éléments sont signalés à titre informatif. Ils n'ont pas été retraités dans le présent rapport.</w:t>
      </w:r>
    </w:p>
    <w:p w14:paraId="7D500367" w14:textId="77777777" w:rsidR="004F7F60" w:rsidRDefault="004F7F60">
      <w:pPr>
        <w:spacing w:after="80"/>
      </w:pPr>
    </w:p>
    <w:p w14:paraId="7D500368" w14:textId="77777777" w:rsidR="004F7F60" w:rsidRDefault="004F7F60">
      <w:pPr>
        <w:spacing w:after="80"/>
      </w:pPr>
    </w:p>
    <w:p w14:paraId="7D500369" w14:textId="77777777" w:rsidR="004F7F60" w:rsidRDefault="00804474">
      <w:pPr>
        <w:pStyle w:val="Titre2"/>
      </w:pPr>
      <w:bookmarkStart w:id="10" w:name="_Toc227775629"/>
      <w:r>
        <w:t>1.4  Cash-flow</w:t>
      </w:r>
      <w:bookmarkEnd w:id="10"/>
    </w:p>
    <w:p w14:paraId="7D50036A" w14:textId="77777777" w:rsidR="004F7F60" w:rsidRDefault="00804474">
      <w:pPr>
        <w:spacing w:after="140"/>
      </w:pPr>
      <w:r>
        <w:t>Le cash-flow est calculé comme la différence entre les produits (comptes 7x) et les charges (comptes 6x) enregistrés au journal comptable.</w:t>
      </w:r>
    </w:p>
    <w:p w14:paraId="7D50036B" w14:textId="77777777" w:rsidR="004F7F60" w:rsidRDefault="004F7F60">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700"/>
        <w:gridCol w:w="1700"/>
        <w:gridCol w:w="1900"/>
        <w:gridCol w:w="3138"/>
      </w:tblGrid>
      <w:tr w:rsidR="004F7F60" w14:paraId="7D500371" w14:textId="77777777">
        <w:trPr>
          <w:tblHeader/>
        </w:trPr>
        <w:tc>
          <w:tcPr>
            <w:tcW w:w="12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36C" w14:textId="77777777" w:rsidR="004F7F60" w:rsidRDefault="00804474">
            <w:r>
              <w:rPr>
                <w:b/>
                <w:bCs/>
                <w:color w:val="1F3864"/>
                <w:sz w:val="19"/>
                <w:szCs w:val="19"/>
              </w:rPr>
              <w:t>Exercice</w:t>
            </w:r>
          </w:p>
        </w:tc>
        <w:tc>
          <w:tcPr>
            <w:tcW w:w="17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36D" w14:textId="77777777" w:rsidR="004F7F60" w:rsidRDefault="00804474">
            <w:pPr>
              <w:jc w:val="center"/>
            </w:pPr>
            <w:r>
              <w:rPr>
                <w:b/>
                <w:bCs/>
                <w:color w:val="1F3864"/>
                <w:sz w:val="19"/>
                <w:szCs w:val="19"/>
              </w:rPr>
              <w:t>CA net</w:t>
            </w:r>
          </w:p>
        </w:tc>
        <w:tc>
          <w:tcPr>
            <w:tcW w:w="17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36E" w14:textId="77777777" w:rsidR="004F7F60" w:rsidRDefault="00804474">
            <w:pPr>
              <w:jc w:val="center"/>
            </w:pPr>
            <w:r>
              <w:rPr>
                <w:b/>
                <w:bCs/>
                <w:color w:val="1F3864"/>
                <w:sz w:val="19"/>
                <w:szCs w:val="19"/>
              </w:rPr>
              <w:t>Charges</w:t>
            </w:r>
          </w:p>
        </w:tc>
        <w:tc>
          <w:tcPr>
            <w:tcW w:w="19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36F" w14:textId="77777777" w:rsidR="004F7F60" w:rsidRDefault="00804474">
            <w:pPr>
              <w:jc w:val="center"/>
            </w:pPr>
            <w:r>
              <w:rPr>
                <w:b/>
                <w:bCs/>
                <w:color w:val="1F3864"/>
                <w:sz w:val="19"/>
                <w:szCs w:val="19"/>
              </w:rPr>
              <w:t>Cash-flow</w:t>
            </w:r>
          </w:p>
        </w:tc>
        <w:tc>
          <w:tcPr>
            <w:tcW w:w="3138"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370" w14:textId="77777777" w:rsidR="004F7F60" w:rsidRDefault="00804474">
            <w:pPr>
              <w:jc w:val="center"/>
            </w:pPr>
            <w:r>
              <w:rPr>
                <w:b/>
                <w:bCs/>
                <w:color w:val="1F3864"/>
                <w:sz w:val="19"/>
                <w:szCs w:val="19"/>
              </w:rPr>
              <w:t>Lecture</w:t>
            </w:r>
          </w:p>
        </w:tc>
      </w:tr>
      <w:tr w:rsidR="004F7F60" w14:paraId="7D500377" w14:textId="77777777">
        <w:tc>
          <w:tcPr>
            <w:tcW w:w="1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72" w14:textId="77777777" w:rsidR="004F7F60" w:rsidRDefault="00804474">
            <w:r>
              <w:rPr>
                <w:sz w:val="19"/>
                <w:szCs w:val="19"/>
              </w:rPr>
              <w:t>2024</w:t>
            </w:r>
          </w:p>
        </w:tc>
        <w:tc>
          <w:tcPr>
            <w:tcW w:w="17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73" w14:textId="77777777" w:rsidR="004F7F60" w:rsidRDefault="00804474">
            <w:pPr>
              <w:jc w:val="center"/>
            </w:pPr>
            <w:r>
              <w:rPr>
                <w:sz w:val="19"/>
                <w:szCs w:val="19"/>
              </w:rPr>
              <w:t>9 582 €</w:t>
            </w:r>
          </w:p>
        </w:tc>
        <w:tc>
          <w:tcPr>
            <w:tcW w:w="17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74" w14:textId="77777777" w:rsidR="004F7F60" w:rsidRDefault="00804474">
            <w:pPr>
              <w:jc w:val="center"/>
            </w:pPr>
            <w:r>
              <w:rPr>
                <w:sz w:val="19"/>
                <w:szCs w:val="19"/>
              </w:rPr>
              <w:t>24 392 €</w:t>
            </w:r>
          </w:p>
        </w:tc>
        <w:tc>
          <w:tcPr>
            <w:tcW w:w="19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75" w14:textId="77777777" w:rsidR="004F7F60" w:rsidRDefault="00804474">
            <w:pPr>
              <w:jc w:val="center"/>
            </w:pPr>
            <w:r>
              <w:rPr>
                <w:sz w:val="19"/>
                <w:szCs w:val="19"/>
              </w:rPr>
              <w:t>-14 808 €</w:t>
            </w:r>
          </w:p>
        </w:tc>
        <w:tc>
          <w:tcPr>
            <w:tcW w:w="31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76" w14:textId="77777777" w:rsidR="004F7F60" w:rsidRDefault="00804474">
            <w:pPr>
              <w:jc w:val="center"/>
            </w:pPr>
            <w:r>
              <w:rPr>
                <w:sz w:val="19"/>
                <w:szCs w:val="19"/>
              </w:rPr>
              <w:t>Année de démarrage atypique</w:t>
            </w:r>
          </w:p>
        </w:tc>
      </w:tr>
      <w:tr w:rsidR="004F7F60" w14:paraId="7D50037D" w14:textId="77777777">
        <w:tc>
          <w:tcPr>
            <w:tcW w:w="1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78" w14:textId="77777777" w:rsidR="004F7F60" w:rsidRDefault="00804474">
            <w:r>
              <w:rPr>
                <w:sz w:val="19"/>
                <w:szCs w:val="19"/>
              </w:rPr>
              <w:t>2025</w:t>
            </w:r>
          </w:p>
        </w:tc>
        <w:tc>
          <w:tcPr>
            <w:tcW w:w="17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79" w14:textId="77777777" w:rsidR="004F7F60" w:rsidRDefault="00804474">
            <w:pPr>
              <w:jc w:val="center"/>
            </w:pPr>
            <w:r>
              <w:rPr>
                <w:sz w:val="19"/>
                <w:szCs w:val="19"/>
              </w:rPr>
              <w:t>17 362 €</w:t>
            </w:r>
          </w:p>
        </w:tc>
        <w:tc>
          <w:tcPr>
            <w:tcW w:w="17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7A" w14:textId="77777777" w:rsidR="004F7F60" w:rsidRDefault="00804474">
            <w:pPr>
              <w:jc w:val="center"/>
            </w:pPr>
            <w:r>
              <w:rPr>
                <w:sz w:val="19"/>
                <w:szCs w:val="19"/>
              </w:rPr>
              <w:t>13 245 €</w:t>
            </w:r>
          </w:p>
        </w:tc>
        <w:tc>
          <w:tcPr>
            <w:tcW w:w="19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7B" w14:textId="77777777" w:rsidR="004F7F60" w:rsidRDefault="00804474">
            <w:pPr>
              <w:jc w:val="center"/>
            </w:pPr>
            <w:r>
              <w:rPr>
                <w:sz w:val="19"/>
                <w:szCs w:val="19"/>
              </w:rPr>
              <w:t>+4 117 €</w:t>
            </w:r>
          </w:p>
        </w:tc>
        <w:tc>
          <w:tcPr>
            <w:tcW w:w="31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7C" w14:textId="77777777" w:rsidR="004F7F60" w:rsidRDefault="00804474">
            <w:pPr>
              <w:jc w:val="center"/>
            </w:pPr>
            <w:r>
              <w:rPr>
                <w:sz w:val="19"/>
                <w:szCs w:val="19"/>
              </w:rPr>
              <w:t>Première année rentable</w:t>
            </w:r>
          </w:p>
        </w:tc>
      </w:tr>
    </w:tbl>
    <w:p w14:paraId="7D50037E" w14:textId="77777777" w:rsidR="004F7F60" w:rsidRDefault="00804474">
      <w:pPr>
        <w:spacing w:before="60" w:after="220"/>
        <w:jc w:val="center"/>
      </w:pPr>
      <w:r>
        <w:rPr>
          <w:i/>
          <w:iCs/>
          <w:color w:val="595959"/>
          <w:sz w:val="18"/>
          <w:szCs w:val="18"/>
        </w:rPr>
        <w:t>Tableau 5 — Cash-flow annuel 2024-2025. Source : journal comptable 2024-2025.</w:t>
      </w:r>
    </w:p>
    <w:p w14:paraId="7D50037F" w14:textId="77777777" w:rsidR="004F7F60" w:rsidRDefault="00804474">
      <w:pPr>
        <w:spacing w:before="100" w:after="60"/>
        <w:jc w:val="center"/>
      </w:pPr>
      <w:r>
        <w:rPr>
          <w:noProof/>
        </w:rPr>
        <w:lastRenderedPageBreak/>
        <w:drawing>
          <wp:inline distT="0" distB="0" distL="0" distR="0" wp14:anchorId="7D500588" wp14:editId="7D500589">
            <wp:extent cx="6124575" cy="191452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4"/>
                    <a:srcRect/>
                    <a:stretch>
                      <a:fillRect/>
                    </a:stretch>
                  </pic:blipFill>
                  <pic:spPr bwMode="auto">
                    <a:xfrm>
                      <a:off x="0" y="0"/>
                      <a:ext cx="6124575" cy="1914525"/>
                    </a:xfrm>
                    <a:prstGeom prst="rect">
                      <a:avLst/>
                    </a:prstGeom>
                  </pic:spPr>
                </pic:pic>
              </a:graphicData>
            </a:graphic>
          </wp:inline>
        </w:drawing>
      </w:r>
    </w:p>
    <w:p w14:paraId="7D500380" w14:textId="77777777" w:rsidR="004F7F60" w:rsidRDefault="00804474">
      <w:pPr>
        <w:spacing w:before="60" w:after="220"/>
        <w:jc w:val="center"/>
      </w:pPr>
      <w:r>
        <w:rPr>
          <w:i/>
          <w:iCs/>
          <w:color w:val="595959"/>
          <w:sz w:val="18"/>
          <w:szCs w:val="18"/>
        </w:rPr>
        <w:t>Figure 6 — Cash-flow mensuel, juillet 2024 – décembre 2025 (hors mois atypiques mai et décembre 2024).</w:t>
      </w:r>
    </w:p>
    <w:p w14:paraId="7D500381" w14:textId="77777777" w:rsidR="004F7F60" w:rsidRDefault="00804474">
      <w:pPr>
        <w:spacing w:after="140"/>
      </w:pPr>
      <w:r>
        <w:t>Le résultat négatif de 2024 (-14 808 €) ne reflète pas les conditions d'exploitation pérenne du bien. Il résulte de trois facteurs exceptionnels non récurrents :</w:t>
      </w:r>
    </w:p>
    <w:p w14:paraId="7D500382" w14:textId="77777777" w:rsidR="004F7F60" w:rsidRDefault="00804474">
      <w:pPr>
        <w:pStyle w:val="Paragraphedeliste"/>
        <w:numPr>
          <w:ilvl w:val="0"/>
          <w:numId w:val="5"/>
        </w:numPr>
        <w:spacing w:after="80"/>
      </w:pPr>
      <w:r>
        <w:t>Charges de démarrage : frais de notaire (5 945 €) et niveau d'équipement/entretien initial (7 515 €) liés à la mise en service.</w:t>
      </w:r>
    </w:p>
    <w:p w14:paraId="7D500383" w14:textId="77777777" w:rsidR="004F7F60" w:rsidRDefault="00804474">
      <w:pPr>
        <w:pStyle w:val="Paragraphedeliste"/>
        <w:numPr>
          <w:ilvl w:val="0"/>
          <w:numId w:val="5"/>
        </w:numPr>
        <w:spacing w:after="80"/>
      </w:pPr>
      <w:r>
        <w:t>Absence de revenus sur mai-juin 2024 (phase de rénovation et d'immatriculation).</w:t>
      </w:r>
    </w:p>
    <w:p w14:paraId="0C17E85D" w14:textId="77777777" w:rsidR="005A4894" w:rsidRDefault="00804474" w:rsidP="005A4894">
      <w:pPr>
        <w:pStyle w:val="Paragraphedeliste"/>
        <w:numPr>
          <w:ilvl w:val="0"/>
          <w:numId w:val="5"/>
        </w:numPr>
        <w:spacing w:after="80"/>
      </w:pPr>
      <w:r>
        <w:t>Concentration des OD annuelles en décembre (intérêts emprunt + IK), qui pèsent sur le seul mois de décembre 2024 (-6 463 €) — cf. tableau ci-dessous.</w:t>
      </w:r>
    </w:p>
    <w:p w14:paraId="7D5003AE" w14:textId="0C39F05C" w:rsidR="004F7F60" w:rsidRDefault="004F7F60" w:rsidP="005A4894">
      <w:pPr>
        <w:pStyle w:val="Paragraphedeliste"/>
        <w:spacing w:after="80"/>
        <w:ind w:left="720"/>
      </w:pPr>
    </w:p>
    <w:p w14:paraId="7D5003AF" w14:textId="77777777" w:rsidR="004F7F60" w:rsidRDefault="00804474">
      <w:pPr>
        <w:spacing w:after="140"/>
      </w:pPr>
      <w:r>
        <w:t xml:space="preserve">L'exercice 2025 marque le </w:t>
      </w:r>
      <w:r>
        <w:rPr>
          <w:b/>
          <w:bCs/>
        </w:rPr>
        <w:t>premier exercice complet et rentable</w:t>
      </w:r>
      <w:r>
        <w:t xml:space="preserve">, avec un cash-flow positif de </w:t>
      </w:r>
      <w:r>
        <w:rPr>
          <w:b/>
          <w:bCs/>
        </w:rPr>
        <w:t>+4 117 €</w:t>
      </w:r>
      <w:r>
        <w:t xml:space="preserve"> sur 12 mois, malgré l'anomalie de juillet 2025 (voir section 1.5).</w:t>
      </w:r>
    </w:p>
    <w:p w14:paraId="7D5003B0" w14:textId="77777777" w:rsidR="004F7F60" w:rsidRDefault="004F7F60">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3238"/>
      </w:tblGrid>
      <w:tr w:rsidR="004F7F60" w14:paraId="7D5003B5" w14:textId="77777777">
        <w:trPr>
          <w:tblHeader/>
        </w:trPr>
        <w:tc>
          <w:tcPr>
            <w:tcW w:w="24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3B1" w14:textId="77777777" w:rsidR="004F7F60" w:rsidRDefault="00804474">
            <w:r>
              <w:rPr>
                <w:b/>
                <w:bCs/>
                <w:color w:val="1F3864"/>
                <w:sz w:val="19"/>
                <w:szCs w:val="19"/>
              </w:rPr>
              <w:t>Mois</w:t>
            </w:r>
          </w:p>
        </w:tc>
        <w:tc>
          <w:tcPr>
            <w:tcW w:w="20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3B2" w14:textId="77777777" w:rsidR="004F7F60" w:rsidRDefault="00804474">
            <w:pPr>
              <w:jc w:val="center"/>
            </w:pPr>
            <w:r>
              <w:rPr>
                <w:b/>
                <w:bCs/>
                <w:color w:val="1F3864"/>
                <w:sz w:val="19"/>
                <w:szCs w:val="19"/>
              </w:rPr>
              <w:t>CA (€)</w:t>
            </w:r>
          </w:p>
        </w:tc>
        <w:tc>
          <w:tcPr>
            <w:tcW w:w="20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3B3" w14:textId="77777777" w:rsidR="004F7F60" w:rsidRDefault="00804474">
            <w:pPr>
              <w:jc w:val="center"/>
            </w:pPr>
            <w:r>
              <w:rPr>
                <w:b/>
                <w:bCs/>
                <w:color w:val="1F3864"/>
                <w:sz w:val="19"/>
                <w:szCs w:val="19"/>
              </w:rPr>
              <w:t>Charges (€)</w:t>
            </w:r>
          </w:p>
        </w:tc>
        <w:tc>
          <w:tcPr>
            <w:tcW w:w="3238"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3B4" w14:textId="77777777" w:rsidR="004F7F60" w:rsidRDefault="00804474">
            <w:pPr>
              <w:jc w:val="center"/>
            </w:pPr>
            <w:r>
              <w:rPr>
                <w:b/>
                <w:bCs/>
                <w:color w:val="1F3864"/>
                <w:sz w:val="19"/>
                <w:szCs w:val="19"/>
              </w:rPr>
              <w:t>CF mensuel (€)</w:t>
            </w:r>
          </w:p>
        </w:tc>
      </w:tr>
      <w:tr w:rsidR="004F7F60" w14:paraId="7D5003BA" w14:textId="77777777">
        <w:tc>
          <w:tcPr>
            <w:tcW w:w="24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B6" w14:textId="77777777" w:rsidR="004F7F60" w:rsidRDefault="00804474">
            <w:r>
              <w:rPr>
                <w:sz w:val="19"/>
                <w:szCs w:val="19"/>
              </w:rPr>
              <w:t>Janvier 2025</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B7" w14:textId="77777777" w:rsidR="004F7F60" w:rsidRDefault="00804474">
            <w:pPr>
              <w:jc w:val="center"/>
            </w:pPr>
            <w:r>
              <w:rPr>
                <w:sz w:val="19"/>
                <w:szCs w:val="19"/>
              </w:rPr>
              <w:t>2 095</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B8" w14:textId="77777777" w:rsidR="004F7F60" w:rsidRDefault="00804474">
            <w:pPr>
              <w:jc w:val="center"/>
            </w:pPr>
            <w:r>
              <w:rPr>
                <w:sz w:val="19"/>
                <w:szCs w:val="19"/>
              </w:rPr>
              <w:t>877</w:t>
            </w:r>
          </w:p>
        </w:tc>
        <w:tc>
          <w:tcPr>
            <w:tcW w:w="32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B9" w14:textId="77777777" w:rsidR="004F7F60" w:rsidRDefault="00804474">
            <w:pPr>
              <w:jc w:val="center"/>
            </w:pPr>
            <w:r>
              <w:rPr>
                <w:sz w:val="19"/>
                <w:szCs w:val="19"/>
              </w:rPr>
              <w:t>+1 218</w:t>
            </w:r>
          </w:p>
        </w:tc>
      </w:tr>
      <w:tr w:rsidR="004F7F60" w14:paraId="7D5003BF" w14:textId="77777777">
        <w:tc>
          <w:tcPr>
            <w:tcW w:w="24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BB" w14:textId="77777777" w:rsidR="004F7F60" w:rsidRDefault="00804474">
            <w:r>
              <w:rPr>
                <w:sz w:val="19"/>
                <w:szCs w:val="19"/>
              </w:rPr>
              <w:t>Février 2025</w:t>
            </w:r>
          </w:p>
        </w:tc>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BC" w14:textId="77777777" w:rsidR="004F7F60" w:rsidRDefault="00804474">
            <w:pPr>
              <w:jc w:val="center"/>
            </w:pPr>
            <w:r>
              <w:rPr>
                <w:sz w:val="19"/>
                <w:szCs w:val="19"/>
              </w:rPr>
              <w:t>995</w:t>
            </w:r>
          </w:p>
        </w:tc>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BD" w14:textId="77777777" w:rsidR="004F7F60" w:rsidRDefault="00804474">
            <w:pPr>
              <w:jc w:val="center"/>
            </w:pPr>
            <w:r>
              <w:rPr>
                <w:sz w:val="19"/>
                <w:szCs w:val="19"/>
              </w:rPr>
              <w:t>1 668</w:t>
            </w:r>
          </w:p>
        </w:tc>
        <w:tc>
          <w:tcPr>
            <w:tcW w:w="32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BE" w14:textId="77777777" w:rsidR="004F7F60" w:rsidRDefault="00804474">
            <w:pPr>
              <w:jc w:val="center"/>
            </w:pPr>
            <w:r>
              <w:rPr>
                <w:sz w:val="19"/>
                <w:szCs w:val="19"/>
              </w:rPr>
              <w:t>-673</w:t>
            </w:r>
          </w:p>
        </w:tc>
      </w:tr>
      <w:tr w:rsidR="004F7F60" w14:paraId="7D5003C4" w14:textId="77777777">
        <w:tc>
          <w:tcPr>
            <w:tcW w:w="24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C0" w14:textId="77777777" w:rsidR="004F7F60" w:rsidRDefault="00804474">
            <w:r>
              <w:rPr>
                <w:sz w:val="19"/>
                <w:szCs w:val="19"/>
              </w:rPr>
              <w:t>Mars 2025</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C1" w14:textId="77777777" w:rsidR="004F7F60" w:rsidRDefault="00804474">
            <w:pPr>
              <w:jc w:val="center"/>
            </w:pPr>
            <w:r>
              <w:rPr>
                <w:sz w:val="19"/>
                <w:szCs w:val="19"/>
              </w:rPr>
              <w:t>955</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C2" w14:textId="77777777" w:rsidR="004F7F60" w:rsidRDefault="00804474">
            <w:pPr>
              <w:jc w:val="center"/>
            </w:pPr>
            <w:r>
              <w:rPr>
                <w:sz w:val="19"/>
                <w:szCs w:val="19"/>
              </w:rPr>
              <w:t>750</w:t>
            </w:r>
          </w:p>
        </w:tc>
        <w:tc>
          <w:tcPr>
            <w:tcW w:w="32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C3" w14:textId="77777777" w:rsidR="004F7F60" w:rsidRDefault="00804474">
            <w:pPr>
              <w:jc w:val="center"/>
            </w:pPr>
            <w:r>
              <w:rPr>
                <w:sz w:val="19"/>
                <w:szCs w:val="19"/>
              </w:rPr>
              <w:t>+205</w:t>
            </w:r>
          </w:p>
        </w:tc>
      </w:tr>
      <w:tr w:rsidR="004F7F60" w14:paraId="7D5003C9" w14:textId="77777777">
        <w:tc>
          <w:tcPr>
            <w:tcW w:w="24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C5" w14:textId="77777777" w:rsidR="004F7F60" w:rsidRDefault="00804474">
            <w:r>
              <w:rPr>
                <w:sz w:val="19"/>
                <w:szCs w:val="19"/>
              </w:rPr>
              <w:t>Avril 2025</w:t>
            </w:r>
          </w:p>
        </w:tc>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C6" w14:textId="77777777" w:rsidR="004F7F60" w:rsidRDefault="00804474">
            <w:pPr>
              <w:jc w:val="center"/>
            </w:pPr>
            <w:r>
              <w:rPr>
                <w:sz w:val="19"/>
                <w:szCs w:val="19"/>
              </w:rPr>
              <w:t>1 910</w:t>
            </w:r>
          </w:p>
        </w:tc>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C7" w14:textId="77777777" w:rsidR="004F7F60" w:rsidRDefault="00804474">
            <w:pPr>
              <w:jc w:val="center"/>
            </w:pPr>
            <w:r>
              <w:rPr>
                <w:sz w:val="19"/>
                <w:szCs w:val="19"/>
              </w:rPr>
              <w:t>1 670</w:t>
            </w:r>
          </w:p>
        </w:tc>
        <w:tc>
          <w:tcPr>
            <w:tcW w:w="32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C8" w14:textId="77777777" w:rsidR="004F7F60" w:rsidRDefault="00804474">
            <w:pPr>
              <w:jc w:val="center"/>
            </w:pPr>
            <w:r>
              <w:rPr>
                <w:sz w:val="19"/>
                <w:szCs w:val="19"/>
              </w:rPr>
              <w:t>+240</w:t>
            </w:r>
          </w:p>
        </w:tc>
      </w:tr>
      <w:tr w:rsidR="004F7F60" w14:paraId="7D5003CE" w14:textId="77777777">
        <w:tc>
          <w:tcPr>
            <w:tcW w:w="24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CA" w14:textId="77777777" w:rsidR="004F7F60" w:rsidRDefault="00804474">
            <w:r>
              <w:rPr>
                <w:sz w:val="19"/>
                <w:szCs w:val="19"/>
              </w:rPr>
              <w:t>Mai 2025</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CB" w14:textId="77777777" w:rsidR="004F7F60" w:rsidRDefault="00804474">
            <w:pPr>
              <w:jc w:val="center"/>
            </w:pPr>
            <w:r>
              <w:rPr>
                <w:sz w:val="19"/>
                <w:szCs w:val="19"/>
              </w:rPr>
              <w:t>1 608</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CC" w14:textId="77777777" w:rsidR="004F7F60" w:rsidRDefault="00804474">
            <w:pPr>
              <w:jc w:val="center"/>
            </w:pPr>
            <w:r>
              <w:rPr>
                <w:sz w:val="19"/>
                <w:szCs w:val="19"/>
              </w:rPr>
              <w:t>776</w:t>
            </w:r>
          </w:p>
        </w:tc>
        <w:tc>
          <w:tcPr>
            <w:tcW w:w="32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CD" w14:textId="77777777" w:rsidR="004F7F60" w:rsidRDefault="00804474">
            <w:pPr>
              <w:jc w:val="center"/>
            </w:pPr>
            <w:r>
              <w:rPr>
                <w:sz w:val="19"/>
                <w:szCs w:val="19"/>
              </w:rPr>
              <w:t>+833</w:t>
            </w:r>
          </w:p>
        </w:tc>
      </w:tr>
      <w:tr w:rsidR="004F7F60" w14:paraId="7D5003D3" w14:textId="77777777">
        <w:tc>
          <w:tcPr>
            <w:tcW w:w="24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CF" w14:textId="77777777" w:rsidR="004F7F60" w:rsidRDefault="00804474">
            <w:r>
              <w:rPr>
                <w:sz w:val="19"/>
                <w:szCs w:val="19"/>
              </w:rPr>
              <w:t>Juin 2025</w:t>
            </w:r>
          </w:p>
        </w:tc>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D0" w14:textId="77777777" w:rsidR="004F7F60" w:rsidRDefault="00804474">
            <w:pPr>
              <w:jc w:val="center"/>
            </w:pPr>
            <w:r>
              <w:rPr>
                <w:sz w:val="19"/>
                <w:szCs w:val="19"/>
              </w:rPr>
              <w:t>2 289</w:t>
            </w:r>
          </w:p>
        </w:tc>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D1" w14:textId="77777777" w:rsidR="004F7F60" w:rsidRDefault="00804474">
            <w:pPr>
              <w:jc w:val="center"/>
            </w:pPr>
            <w:r>
              <w:rPr>
                <w:sz w:val="19"/>
                <w:szCs w:val="19"/>
              </w:rPr>
              <w:t>734</w:t>
            </w:r>
          </w:p>
        </w:tc>
        <w:tc>
          <w:tcPr>
            <w:tcW w:w="32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D2" w14:textId="77777777" w:rsidR="004F7F60" w:rsidRDefault="00804474">
            <w:pPr>
              <w:jc w:val="center"/>
            </w:pPr>
            <w:r>
              <w:rPr>
                <w:sz w:val="19"/>
                <w:szCs w:val="19"/>
              </w:rPr>
              <w:t>+1 555</w:t>
            </w:r>
          </w:p>
        </w:tc>
      </w:tr>
      <w:tr w:rsidR="004F7F60" w14:paraId="7D5003D8" w14:textId="77777777">
        <w:tc>
          <w:tcPr>
            <w:tcW w:w="24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D4" w14:textId="77777777" w:rsidR="004F7F60" w:rsidRDefault="00804474">
            <w:r>
              <w:rPr>
                <w:sz w:val="19"/>
                <w:szCs w:val="19"/>
              </w:rPr>
              <w:t>Juillet 2025</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D5" w14:textId="77777777" w:rsidR="004F7F60" w:rsidRDefault="00804474">
            <w:pPr>
              <w:jc w:val="center"/>
            </w:pPr>
            <w:r>
              <w:rPr>
                <w:sz w:val="19"/>
                <w:szCs w:val="19"/>
              </w:rPr>
              <w:t>718</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D6" w14:textId="77777777" w:rsidR="004F7F60" w:rsidRDefault="00804474">
            <w:pPr>
              <w:jc w:val="center"/>
            </w:pPr>
            <w:r>
              <w:rPr>
                <w:sz w:val="19"/>
                <w:szCs w:val="19"/>
              </w:rPr>
              <w:t>569</w:t>
            </w:r>
          </w:p>
        </w:tc>
        <w:tc>
          <w:tcPr>
            <w:tcW w:w="32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D7" w14:textId="77777777" w:rsidR="004F7F60" w:rsidRDefault="00804474">
            <w:pPr>
              <w:jc w:val="center"/>
            </w:pPr>
            <w:r>
              <w:rPr>
                <w:sz w:val="19"/>
                <w:szCs w:val="19"/>
              </w:rPr>
              <w:t>+149</w:t>
            </w:r>
          </w:p>
        </w:tc>
      </w:tr>
      <w:tr w:rsidR="004F7F60" w14:paraId="7D5003DD" w14:textId="77777777">
        <w:tc>
          <w:tcPr>
            <w:tcW w:w="24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D9" w14:textId="77777777" w:rsidR="004F7F60" w:rsidRDefault="00804474">
            <w:r>
              <w:rPr>
                <w:sz w:val="19"/>
                <w:szCs w:val="19"/>
              </w:rPr>
              <w:t>Août 2025</w:t>
            </w:r>
          </w:p>
        </w:tc>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DA" w14:textId="77777777" w:rsidR="004F7F60" w:rsidRDefault="00804474">
            <w:pPr>
              <w:jc w:val="center"/>
            </w:pPr>
            <w:r>
              <w:rPr>
                <w:sz w:val="19"/>
                <w:szCs w:val="19"/>
              </w:rPr>
              <w:t>2 385</w:t>
            </w:r>
          </w:p>
        </w:tc>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DB" w14:textId="77777777" w:rsidR="004F7F60" w:rsidRDefault="00804474">
            <w:pPr>
              <w:jc w:val="center"/>
            </w:pPr>
            <w:r>
              <w:rPr>
                <w:sz w:val="19"/>
                <w:szCs w:val="19"/>
              </w:rPr>
              <w:t>1 007</w:t>
            </w:r>
          </w:p>
        </w:tc>
        <w:tc>
          <w:tcPr>
            <w:tcW w:w="32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DC" w14:textId="77777777" w:rsidR="004F7F60" w:rsidRDefault="00804474">
            <w:pPr>
              <w:jc w:val="center"/>
            </w:pPr>
            <w:r>
              <w:rPr>
                <w:sz w:val="19"/>
                <w:szCs w:val="19"/>
              </w:rPr>
              <w:t>+1 378</w:t>
            </w:r>
          </w:p>
        </w:tc>
      </w:tr>
      <w:tr w:rsidR="004F7F60" w14:paraId="7D5003E2" w14:textId="77777777">
        <w:tc>
          <w:tcPr>
            <w:tcW w:w="24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DE" w14:textId="77777777" w:rsidR="004F7F60" w:rsidRDefault="00804474">
            <w:r>
              <w:rPr>
                <w:sz w:val="19"/>
                <w:szCs w:val="19"/>
              </w:rPr>
              <w:t>Septembre 2025</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DF" w14:textId="77777777" w:rsidR="004F7F60" w:rsidRDefault="00804474">
            <w:pPr>
              <w:jc w:val="center"/>
            </w:pPr>
            <w:r>
              <w:rPr>
                <w:sz w:val="19"/>
                <w:szCs w:val="19"/>
              </w:rPr>
              <w:t>1 715</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E0" w14:textId="77777777" w:rsidR="004F7F60" w:rsidRDefault="00804474">
            <w:pPr>
              <w:jc w:val="center"/>
            </w:pPr>
            <w:r>
              <w:rPr>
                <w:sz w:val="19"/>
                <w:szCs w:val="19"/>
              </w:rPr>
              <w:t>2 078</w:t>
            </w:r>
          </w:p>
        </w:tc>
        <w:tc>
          <w:tcPr>
            <w:tcW w:w="32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E1" w14:textId="77777777" w:rsidR="004F7F60" w:rsidRDefault="00804474">
            <w:pPr>
              <w:jc w:val="center"/>
            </w:pPr>
            <w:r>
              <w:rPr>
                <w:sz w:val="19"/>
                <w:szCs w:val="19"/>
              </w:rPr>
              <w:t>-363</w:t>
            </w:r>
          </w:p>
        </w:tc>
      </w:tr>
      <w:tr w:rsidR="004F7F60" w14:paraId="7D5003E7" w14:textId="77777777">
        <w:tc>
          <w:tcPr>
            <w:tcW w:w="24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E3" w14:textId="77777777" w:rsidR="004F7F60" w:rsidRDefault="00804474">
            <w:r>
              <w:rPr>
                <w:sz w:val="19"/>
                <w:szCs w:val="19"/>
              </w:rPr>
              <w:t>Octobre 2025</w:t>
            </w:r>
          </w:p>
        </w:tc>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E4" w14:textId="77777777" w:rsidR="004F7F60" w:rsidRDefault="00804474">
            <w:pPr>
              <w:jc w:val="center"/>
            </w:pPr>
            <w:r>
              <w:rPr>
                <w:sz w:val="19"/>
                <w:szCs w:val="19"/>
              </w:rPr>
              <w:t>1 232</w:t>
            </w:r>
          </w:p>
        </w:tc>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E5" w14:textId="77777777" w:rsidR="004F7F60" w:rsidRDefault="00804474">
            <w:pPr>
              <w:jc w:val="center"/>
            </w:pPr>
            <w:r>
              <w:rPr>
                <w:sz w:val="19"/>
                <w:szCs w:val="19"/>
              </w:rPr>
              <w:t>775</w:t>
            </w:r>
          </w:p>
        </w:tc>
        <w:tc>
          <w:tcPr>
            <w:tcW w:w="32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E6" w14:textId="77777777" w:rsidR="004F7F60" w:rsidRDefault="00804474">
            <w:pPr>
              <w:jc w:val="center"/>
            </w:pPr>
            <w:r>
              <w:rPr>
                <w:sz w:val="19"/>
                <w:szCs w:val="19"/>
              </w:rPr>
              <w:t>+456</w:t>
            </w:r>
          </w:p>
        </w:tc>
      </w:tr>
      <w:tr w:rsidR="004F7F60" w14:paraId="7D5003EC" w14:textId="77777777">
        <w:tc>
          <w:tcPr>
            <w:tcW w:w="24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E8" w14:textId="77777777" w:rsidR="004F7F60" w:rsidRDefault="00804474">
            <w:r>
              <w:rPr>
                <w:sz w:val="19"/>
                <w:szCs w:val="19"/>
              </w:rPr>
              <w:t>Novembre 2025</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E9" w14:textId="77777777" w:rsidR="004F7F60" w:rsidRDefault="00804474">
            <w:pPr>
              <w:jc w:val="center"/>
            </w:pPr>
            <w:r>
              <w:rPr>
                <w:sz w:val="19"/>
                <w:szCs w:val="19"/>
              </w:rPr>
              <w:t>767</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EA" w14:textId="77777777" w:rsidR="004F7F60" w:rsidRDefault="00804474">
            <w:pPr>
              <w:jc w:val="center"/>
            </w:pPr>
            <w:r>
              <w:rPr>
                <w:sz w:val="19"/>
                <w:szCs w:val="19"/>
              </w:rPr>
              <w:t>833</w:t>
            </w:r>
          </w:p>
        </w:tc>
        <w:tc>
          <w:tcPr>
            <w:tcW w:w="32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EB" w14:textId="77777777" w:rsidR="004F7F60" w:rsidRDefault="00804474">
            <w:pPr>
              <w:jc w:val="center"/>
            </w:pPr>
            <w:r>
              <w:rPr>
                <w:sz w:val="19"/>
                <w:szCs w:val="19"/>
              </w:rPr>
              <w:t>-66</w:t>
            </w:r>
          </w:p>
        </w:tc>
      </w:tr>
      <w:tr w:rsidR="004F7F60" w14:paraId="7D5003F1" w14:textId="77777777">
        <w:tc>
          <w:tcPr>
            <w:tcW w:w="24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ED" w14:textId="77777777" w:rsidR="004F7F60" w:rsidRDefault="00804474">
            <w:r>
              <w:rPr>
                <w:sz w:val="19"/>
                <w:szCs w:val="19"/>
              </w:rPr>
              <w:t>Décembre 2025</w:t>
            </w:r>
          </w:p>
        </w:tc>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EE" w14:textId="77777777" w:rsidR="004F7F60" w:rsidRDefault="00804474">
            <w:pPr>
              <w:jc w:val="center"/>
            </w:pPr>
            <w:r>
              <w:rPr>
                <w:sz w:val="19"/>
                <w:szCs w:val="19"/>
              </w:rPr>
              <w:t>1 307</w:t>
            </w:r>
          </w:p>
        </w:tc>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EF" w14:textId="77777777" w:rsidR="004F7F60" w:rsidRDefault="00804474">
            <w:pPr>
              <w:jc w:val="center"/>
            </w:pPr>
            <w:r>
              <w:rPr>
                <w:sz w:val="19"/>
                <w:szCs w:val="19"/>
              </w:rPr>
              <w:t>1 510</w:t>
            </w:r>
          </w:p>
        </w:tc>
        <w:tc>
          <w:tcPr>
            <w:tcW w:w="32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3F0" w14:textId="77777777" w:rsidR="004F7F60" w:rsidRDefault="00804474">
            <w:pPr>
              <w:jc w:val="center"/>
            </w:pPr>
            <w:r>
              <w:rPr>
                <w:sz w:val="19"/>
                <w:szCs w:val="19"/>
              </w:rPr>
              <w:t>-203</w:t>
            </w:r>
          </w:p>
        </w:tc>
      </w:tr>
      <w:tr w:rsidR="004F7F60" w14:paraId="7D5003F6" w14:textId="77777777">
        <w:tc>
          <w:tcPr>
            <w:tcW w:w="24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F2" w14:textId="77777777" w:rsidR="004F7F60" w:rsidRDefault="00804474">
            <w:r>
              <w:rPr>
                <w:b/>
                <w:bCs/>
                <w:sz w:val="19"/>
                <w:szCs w:val="19"/>
              </w:rPr>
              <w:t>Total 2025</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F3" w14:textId="77777777" w:rsidR="004F7F60" w:rsidRDefault="00804474">
            <w:pPr>
              <w:jc w:val="center"/>
            </w:pPr>
            <w:r>
              <w:rPr>
                <w:b/>
                <w:bCs/>
                <w:sz w:val="19"/>
                <w:szCs w:val="19"/>
              </w:rPr>
              <w:t>17 362</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F4" w14:textId="77777777" w:rsidR="004F7F60" w:rsidRDefault="00804474">
            <w:pPr>
              <w:jc w:val="center"/>
            </w:pPr>
            <w:r>
              <w:rPr>
                <w:b/>
                <w:bCs/>
                <w:sz w:val="19"/>
                <w:szCs w:val="19"/>
              </w:rPr>
              <w:t>13 245</w:t>
            </w:r>
          </w:p>
        </w:tc>
        <w:tc>
          <w:tcPr>
            <w:tcW w:w="32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3F5" w14:textId="77777777" w:rsidR="004F7F60" w:rsidRDefault="00804474">
            <w:pPr>
              <w:jc w:val="center"/>
            </w:pPr>
            <w:r>
              <w:rPr>
                <w:b/>
                <w:bCs/>
                <w:sz w:val="19"/>
                <w:szCs w:val="19"/>
              </w:rPr>
              <w:t>+4 117</w:t>
            </w:r>
          </w:p>
        </w:tc>
      </w:tr>
    </w:tbl>
    <w:p w14:paraId="7D5003F7" w14:textId="77777777" w:rsidR="004F7F60" w:rsidRDefault="00804474">
      <w:pPr>
        <w:spacing w:before="60" w:after="220"/>
        <w:jc w:val="center"/>
      </w:pPr>
      <w:r>
        <w:rPr>
          <w:i/>
          <w:iCs/>
          <w:color w:val="595959"/>
          <w:sz w:val="18"/>
          <w:szCs w:val="18"/>
        </w:rPr>
        <w:t>Tableau 6 — Cash-flow mensuel 2025. Source : journal comptable 2025.</w:t>
      </w:r>
    </w:p>
    <w:p w14:paraId="7D5003F8" w14:textId="77777777" w:rsidR="004F7F60" w:rsidRDefault="004F7F60">
      <w:pPr>
        <w:spacing w:after="80"/>
      </w:pPr>
    </w:p>
    <w:p w14:paraId="7D5003F9" w14:textId="77777777" w:rsidR="004F7F60" w:rsidRDefault="004F7F60">
      <w:pPr>
        <w:spacing w:after="80"/>
      </w:pPr>
    </w:p>
    <w:p w14:paraId="52AFDC0B" w14:textId="77777777" w:rsidR="005A4894" w:rsidRDefault="005A4894">
      <w:pPr>
        <w:rPr>
          <w:b/>
          <w:bCs/>
          <w:color w:val="1F3864"/>
          <w:sz w:val="24"/>
          <w:szCs w:val="24"/>
        </w:rPr>
      </w:pPr>
      <w:r>
        <w:br w:type="page"/>
      </w:r>
    </w:p>
    <w:p w14:paraId="7D5003FA" w14:textId="25C6B238" w:rsidR="004F7F60" w:rsidRDefault="00804474">
      <w:pPr>
        <w:pStyle w:val="Titre2"/>
      </w:pPr>
      <w:bookmarkStart w:id="11" w:name="_Toc227775630"/>
      <w:r>
        <w:lastRenderedPageBreak/>
        <w:t>1.5  Performance locative</w:t>
      </w:r>
      <w:bookmarkEnd w:id="11"/>
    </w:p>
    <w:p w14:paraId="7D5003FB" w14:textId="77777777" w:rsidR="004F7F60" w:rsidRDefault="00804474">
      <w:pPr>
        <w:spacing w:after="140"/>
      </w:pPr>
      <w:r>
        <w:rPr>
          <w:b/>
          <w:bCs/>
        </w:rPr>
        <w:t>Indicateurs clés 2024</w:t>
      </w:r>
    </w:p>
    <w:p w14:paraId="7D5003FC" w14:textId="77777777" w:rsidR="004F7F60" w:rsidRDefault="00804474">
      <w:pPr>
        <w:spacing w:after="140"/>
      </w:pPr>
      <w:r>
        <w:t xml:space="preserve">Les données de taxe de séjour 2024 constituent la seule source permettant de calculer un taux d'occupation et un prix moyen à la nuitée sur base individuelle. Elles couvrent </w:t>
      </w:r>
      <w:r>
        <w:rPr>
          <w:b/>
          <w:bCs/>
        </w:rPr>
        <w:t>41 séjours</w:t>
      </w:r>
      <w:r>
        <w:t xml:space="preserve"> enregistrés entre juillet et décembre 2024.</w:t>
      </w:r>
    </w:p>
    <w:p w14:paraId="7D5003FD" w14:textId="77777777" w:rsidR="004F7F60" w:rsidRDefault="004F7F60">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4238"/>
      </w:tblGrid>
      <w:tr w:rsidR="004F7F60" w14:paraId="7D500401" w14:textId="77777777">
        <w:trPr>
          <w:tblHeader/>
        </w:trPr>
        <w:tc>
          <w:tcPr>
            <w:tcW w:w="34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3FE" w14:textId="77777777" w:rsidR="004F7F60" w:rsidRDefault="00804474">
            <w:r>
              <w:rPr>
                <w:b/>
                <w:bCs/>
                <w:color w:val="1F3864"/>
                <w:sz w:val="19"/>
                <w:szCs w:val="19"/>
              </w:rPr>
              <w:t>Indicateur</w:t>
            </w:r>
          </w:p>
        </w:tc>
        <w:tc>
          <w:tcPr>
            <w:tcW w:w="20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3FF" w14:textId="77777777" w:rsidR="004F7F60" w:rsidRDefault="00804474">
            <w:pPr>
              <w:jc w:val="center"/>
            </w:pPr>
            <w:r>
              <w:rPr>
                <w:b/>
                <w:bCs/>
                <w:color w:val="1F3864"/>
                <w:sz w:val="19"/>
                <w:szCs w:val="19"/>
              </w:rPr>
              <w:t>Valeur 2024</w:t>
            </w:r>
          </w:p>
        </w:tc>
        <w:tc>
          <w:tcPr>
            <w:tcW w:w="4238"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400" w14:textId="77777777" w:rsidR="004F7F60" w:rsidRDefault="00804474">
            <w:pPr>
              <w:jc w:val="center"/>
            </w:pPr>
            <w:r>
              <w:rPr>
                <w:b/>
                <w:bCs/>
                <w:color w:val="1F3864"/>
                <w:sz w:val="19"/>
                <w:szCs w:val="19"/>
              </w:rPr>
              <w:t>Périmètre</w:t>
            </w:r>
          </w:p>
        </w:tc>
      </w:tr>
      <w:tr w:rsidR="004F7F60" w14:paraId="7D500405" w14:textId="77777777">
        <w:tc>
          <w:tcPr>
            <w:tcW w:w="34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02" w14:textId="77777777" w:rsidR="004F7F60" w:rsidRDefault="00804474">
            <w:r>
              <w:rPr>
                <w:sz w:val="19"/>
                <w:szCs w:val="19"/>
              </w:rPr>
              <w:t>Taux d'occupation global</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03" w14:textId="77777777" w:rsidR="004F7F60" w:rsidRDefault="00804474">
            <w:pPr>
              <w:jc w:val="center"/>
            </w:pPr>
            <w:r>
              <w:rPr>
                <w:sz w:val="19"/>
                <w:szCs w:val="19"/>
              </w:rPr>
              <w:t>50,3 %</w:t>
            </w:r>
          </w:p>
        </w:tc>
        <w:tc>
          <w:tcPr>
            <w:tcW w:w="42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04" w14:textId="77777777" w:rsidR="004F7F60" w:rsidRDefault="00804474">
            <w:pPr>
              <w:jc w:val="center"/>
            </w:pPr>
            <w:r>
              <w:rPr>
                <w:sz w:val="19"/>
                <w:szCs w:val="19"/>
              </w:rPr>
              <w:t>Juil.–déc. 2024 (6 mois)</w:t>
            </w:r>
          </w:p>
        </w:tc>
      </w:tr>
      <w:tr w:rsidR="004F7F60" w14:paraId="7D500409" w14:textId="77777777">
        <w:tc>
          <w:tcPr>
            <w:tcW w:w="34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06" w14:textId="77777777" w:rsidR="004F7F60" w:rsidRDefault="00804474">
            <w:r>
              <w:rPr>
                <w:sz w:val="19"/>
                <w:szCs w:val="19"/>
              </w:rPr>
              <w:t>Taux d'occupation août 2024</w:t>
            </w:r>
          </w:p>
        </w:tc>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07" w14:textId="77777777" w:rsidR="004F7F60" w:rsidRDefault="00804474">
            <w:pPr>
              <w:jc w:val="center"/>
            </w:pPr>
            <w:r>
              <w:rPr>
                <w:sz w:val="19"/>
                <w:szCs w:val="19"/>
              </w:rPr>
              <w:t>100 %</w:t>
            </w:r>
          </w:p>
        </w:tc>
        <w:tc>
          <w:tcPr>
            <w:tcW w:w="42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08" w14:textId="77777777" w:rsidR="004F7F60" w:rsidRDefault="00804474">
            <w:pPr>
              <w:jc w:val="center"/>
            </w:pPr>
            <w:r>
              <w:rPr>
                <w:sz w:val="19"/>
                <w:szCs w:val="19"/>
              </w:rPr>
              <w:t>Mois de pleine saison</w:t>
            </w:r>
          </w:p>
        </w:tc>
      </w:tr>
      <w:tr w:rsidR="004F7F60" w14:paraId="7D50040D" w14:textId="77777777">
        <w:tc>
          <w:tcPr>
            <w:tcW w:w="34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0A" w14:textId="77777777" w:rsidR="004F7F60" w:rsidRDefault="00804474">
            <w:r>
              <w:rPr>
                <w:sz w:val="19"/>
                <w:szCs w:val="19"/>
              </w:rPr>
              <w:t>ADR (prix moyen / nuitée)</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0B" w14:textId="77777777" w:rsidR="004F7F60" w:rsidRDefault="00804474">
            <w:pPr>
              <w:jc w:val="center"/>
            </w:pPr>
            <w:r>
              <w:rPr>
                <w:sz w:val="19"/>
                <w:szCs w:val="19"/>
              </w:rPr>
              <w:t>98,28 €</w:t>
            </w:r>
          </w:p>
        </w:tc>
        <w:tc>
          <w:tcPr>
            <w:tcW w:w="42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0C" w14:textId="77777777" w:rsidR="004F7F60" w:rsidRDefault="00804474">
            <w:pPr>
              <w:jc w:val="center"/>
            </w:pPr>
            <w:r>
              <w:rPr>
                <w:sz w:val="19"/>
                <w:szCs w:val="19"/>
              </w:rPr>
              <w:t>Hors taxe de séjour</w:t>
            </w:r>
          </w:p>
        </w:tc>
      </w:tr>
      <w:tr w:rsidR="004F7F60" w14:paraId="7D500411" w14:textId="77777777">
        <w:tc>
          <w:tcPr>
            <w:tcW w:w="34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0E" w14:textId="77777777" w:rsidR="004F7F60" w:rsidRDefault="00804474">
            <w:r>
              <w:rPr>
                <w:sz w:val="19"/>
                <w:szCs w:val="19"/>
              </w:rPr>
              <w:t>RevPAR</w:t>
            </w:r>
          </w:p>
        </w:tc>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0F" w14:textId="77777777" w:rsidR="004F7F60" w:rsidRDefault="00804474">
            <w:pPr>
              <w:jc w:val="center"/>
            </w:pPr>
            <w:r>
              <w:rPr>
                <w:sz w:val="19"/>
                <w:szCs w:val="19"/>
              </w:rPr>
              <w:t>49,43 €</w:t>
            </w:r>
          </w:p>
        </w:tc>
        <w:tc>
          <w:tcPr>
            <w:tcW w:w="42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10" w14:textId="77777777" w:rsidR="004F7F60" w:rsidRDefault="00804474">
            <w:pPr>
              <w:jc w:val="center"/>
            </w:pPr>
            <w:r>
              <w:rPr>
                <w:sz w:val="19"/>
                <w:szCs w:val="19"/>
              </w:rPr>
              <w:t>ADR × taux d'occupation</w:t>
            </w:r>
          </w:p>
        </w:tc>
      </w:tr>
      <w:tr w:rsidR="004F7F60" w14:paraId="7D500415" w14:textId="77777777">
        <w:tc>
          <w:tcPr>
            <w:tcW w:w="34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12" w14:textId="77777777" w:rsidR="004F7F60" w:rsidRDefault="00804474">
            <w:r>
              <w:rPr>
                <w:sz w:val="19"/>
                <w:szCs w:val="19"/>
              </w:rPr>
              <w:t>Durée moyenne de séjour</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13" w14:textId="77777777" w:rsidR="004F7F60" w:rsidRDefault="00804474">
            <w:pPr>
              <w:jc w:val="center"/>
            </w:pPr>
            <w:r>
              <w:rPr>
                <w:sz w:val="19"/>
                <w:szCs w:val="19"/>
              </w:rPr>
              <w:t>2,07 nuits</w:t>
            </w:r>
          </w:p>
        </w:tc>
        <w:tc>
          <w:tcPr>
            <w:tcW w:w="42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14" w14:textId="77777777" w:rsidR="004F7F60" w:rsidRDefault="00804474">
            <w:pPr>
              <w:jc w:val="center"/>
            </w:pPr>
            <w:r>
              <w:rPr>
                <w:sz w:val="19"/>
                <w:szCs w:val="19"/>
              </w:rPr>
              <w:t>Données individuelles pondérées</w:t>
            </w:r>
          </w:p>
        </w:tc>
      </w:tr>
      <w:tr w:rsidR="004F7F60" w14:paraId="7D500419" w14:textId="77777777">
        <w:tc>
          <w:tcPr>
            <w:tcW w:w="34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16" w14:textId="77777777" w:rsidR="004F7F60" w:rsidRDefault="00804474">
            <w:r>
              <w:rPr>
                <w:sz w:val="19"/>
                <w:szCs w:val="19"/>
              </w:rPr>
              <w:t>Disponibilité juillet 2024</w:t>
            </w:r>
          </w:p>
        </w:tc>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17" w14:textId="77777777" w:rsidR="004F7F60" w:rsidRDefault="00804474">
            <w:pPr>
              <w:jc w:val="center"/>
            </w:pPr>
            <w:r>
              <w:rPr>
                <w:sz w:val="19"/>
                <w:szCs w:val="19"/>
              </w:rPr>
              <w:t>16 jours</w:t>
            </w:r>
          </w:p>
        </w:tc>
        <w:tc>
          <w:tcPr>
            <w:tcW w:w="42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18" w14:textId="77777777" w:rsidR="004F7F60" w:rsidRDefault="00804474">
            <w:pPr>
              <w:jc w:val="center"/>
            </w:pPr>
            <w:r>
              <w:rPr>
                <w:sz w:val="19"/>
                <w:szCs w:val="19"/>
              </w:rPr>
              <w:t>Ouverture partielle (mi-juillet)</w:t>
            </w:r>
          </w:p>
        </w:tc>
      </w:tr>
    </w:tbl>
    <w:p w14:paraId="7D50041A" w14:textId="77777777" w:rsidR="004F7F60" w:rsidRDefault="00804474">
      <w:pPr>
        <w:spacing w:before="60" w:after="220"/>
        <w:jc w:val="center"/>
      </w:pPr>
      <w:r>
        <w:rPr>
          <w:i/>
          <w:iCs/>
          <w:color w:val="595959"/>
          <w:sz w:val="18"/>
          <w:szCs w:val="18"/>
        </w:rPr>
        <w:t>Tableau 7 — Indicateurs de performance locative 2024. Source : taxe de séjour 2024.</w:t>
      </w:r>
    </w:p>
    <w:p w14:paraId="7D50041B" w14:textId="77777777" w:rsidR="004F7F60" w:rsidRDefault="00804474">
      <w:pPr>
        <w:spacing w:before="100" w:after="60"/>
        <w:jc w:val="center"/>
      </w:pPr>
      <w:r>
        <w:rPr>
          <w:noProof/>
        </w:rPr>
        <w:drawing>
          <wp:inline distT="0" distB="0" distL="0" distR="0" wp14:anchorId="7D50058A" wp14:editId="7D50058B">
            <wp:extent cx="6124575" cy="191452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5"/>
                    <a:srcRect/>
                    <a:stretch>
                      <a:fillRect/>
                    </a:stretch>
                  </pic:blipFill>
                  <pic:spPr bwMode="auto">
                    <a:xfrm>
                      <a:off x="0" y="0"/>
                      <a:ext cx="6124575" cy="1914525"/>
                    </a:xfrm>
                    <a:prstGeom prst="rect">
                      <a:avLst/>
                    </a:prstGeom>
                  </pic:spPr>
                </pic:pic>
              </a:graphicData>
            </a:graphic>
          </wp:inline>
        </w:drawing>
      </w:r>
    </w:p>
    <w:p w14:paraId="7D50041C" w14:textId="77777777" w:rsidR="004F7F60" w:rsidRDefault="00804474">
      <w:pPr>
        <w:spacing w:before="60" w:after="220"/>
        <w:jc w:val="center"/>
      </w:pPr>
      <w:r>
        <w:rPr>
          <w:i/>
          <w:iCs/>
          <w:color w:val="595959"/>
          <w:sz w:val="18"/>
          <w:szCs w:val="18"/>
        </w:rPr>
        <w:t>Figure 7 — Taux d'occupation et prix moyen par nuitée, juillet–décembre 2024.</w:t>
      </w:r>
    </w:p>
    <w:p w14:paraId="7D50041D" w14:textId="77777777" w:rsidR="004F7F60" w:rsidRDefault="00804474">
      <w:pPr>
        <w:pBdr>
          <w:top w:val="single" w:sz="2" w:space="4" w:color="F0C040"/>
          <w:left w:val="single" w:sz="12" w:space="8" w:color="F0C040"/>
          <w:bottom w:val="single" w:sz="2" w:space="4" w:color="F0C040"/>
        </w:pBdr>
        <w:shd w:val="clear" w:color="auto" w:fill="FEF9EC"/>
        <w:spacing w:before="100" w:after="140"/>
        <w:ind w:left="280" w:right="280"/>
      </w:pPr>
      <w:r>
        <w:rPr>
          <w:i/>
          <w:iCs/>
          <w:color w:val="7F5F00"/>
          <w:sz w:val="18"/>
          <w:szCs w:val="18"/>
        </w:rPr>
        <w:t>ℹ  Les données de taxe de séjour 2025 n'ont pas été transmises. Les indicateurs d'occupation et d'ADR ne sont pas calculables sur 2025 à partir des données disponibles.</w:t>
      </w:r>
    </w:p>
    <w:p w14:paraId="7D50041E" w14:textId="77777777" w:rsidR="004F7F60" w:rsidRDefault="004F7F60">
      <w:pPr>
        <w:spacing w:after="80"/>
      </w:pPr>
    </w:p>
    <w:p w14:paraId="7D50041F" w14:textId="77777777" w:rsidR="004F7F60" w:rsidRDefault="00804474">
      <w:pPr>
        <w:spacing w:after="140"/>
      </w:pPr>
      <w:r>
        <w:rPr>
          <w:b/>
          <w:bCs/>
        </w:rPr>
        <w:t>Activité Airbnb — Juillet 2024 à février 2026</w:t>
      </w:r>
    </w:p>
    <w:p w14:paraId="7D500420" w14:textId="77777777" w:rsidR="004F7F60" w:rsidRDefault="00804474">
      <w:pPr>
        <w:spacing w:after="140"/>
      </w:pPr>
      <w:r>
        <w:t xml:space="preserve">Les données Airbnb agrégées mensuellement permettent de suivre l'évolution des consultations (visibilité de l'annonce) et des réservations. Le </w:t>
      </w:r>
      <w:r>
        <w:rPr>
          <w:b/>
          <w:bCs/>
        </w:rPr>
        <w:t>taux de conversion</w:t>
      </w:r>
      <w:r>
        <w:t xml:space="preserve"> (réservations / consultations) est un indicateur de l'attractivité de l'annonce, indépendant du volume de trafic. Sa moyenne sur la période s'établit à </w:t>
      </w:r>
      <w:r>
        <w:rPr>
          <w:b/>
          <w:bCs/>
        </w:rPr>
        <w:t>1,6 %</w:t>
      </w:r>
      <w:r>
        <w:t>.</w:t>
      </w:r>
    </w:p>
    <w:p w14:paraId="7D500421" w14:textId="77777777" w:rsidR="004F7F60" w:rsidRDefault="00804474">
      <w:pPr>
        <w:spacing w:before="100" w:after="60"/>
        <w:jc w:val="center"/>
      </w:pPr>
      <w:r>
        <w:rPr>
          <w:noProof/>
        </w:rPr>
        <w:drawing>
          <wp:inline distT="0" distB="0" distL="0" distR="0" wp14:anchorId="7D50058C" wp14:editId="7D50058D">
            <wp:extent cx="6124575" cy="19145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6"/>
                    <a:srcRect/>
                    <a:stretch>
                      <a:fillRect/>
                    </a:stretch>
                  </pic:blipFill>
                  <pic:spPr bwMode="auto">
                    <a:xfrm>
                      <a:off x="0" y="0"/>
                      <a:ext cx="6124575" cy="1914525"/>
                    </a:xfrm>
                    <a:prstGeom prst="rect">
                      <a:avLst/>
                    </a:prstGeom>
                  </pic:spPr>
                </pic:pic>
              </a:graphicData>
            </a:graphic>
          </wp:inline>
        </w:drawing>
      </w:r>
    </w:p>
    <w:p w14:paraId="7D500422" w14:textId="77777777" w:rsidR="004F7F60" w:rsidRDefault="00804474">
      <w:pPr>
        <w:spacing w:before="60" w:after="220"/>
        <w:jc w:val="center"/>
      </w:pPr>
      <w:r>
        <w:rPr>
          <w:i/>
          <w:iCs/>
          <w:color w:val="595959"/>
          <w:sz w:val="18"/>
          <w:szCs w:val="18"/>
        </w:rPr>
        <w:t>Figure 8 — Consultations et réservations mensuelles Airbnb, juillet 2024 – février 2026.</w:t>
      </w:r>
    </w:p>
    <w:p w14:paraId="7D500423" w14:textId="77777777" w:rsidR="004F7F60" w:rsidRDefault="00804474">
      <w:pPr>
        <w:spacing w:before="100" w:after="60"/>
        <w:jc w:val="center"/>
      </w:pPr>
      <w:r>
        <w:rPr>
          <w:noProof/>
        </w:rPr>
        <w:lastRenderedPageBreak/>
        <w:drawing>
          <wp:inline distT="0" distB="0" distL="0" distR="0" wp14:anchorId="7D50058E" wp14:editId="7D50058F">
            <wp:extent cx="6124575" cy="191452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7"/>
                    <a:srcRect/>
                    <a:stretch>
                      <a:fillRect/>
                    </a:stretch>
                  </pic:blipFill>
                  <pic:spPr bwMode="auto">
                    <a:xfrm>
                      <a:off x="0" y="0"/>
                      <a:ext cx="6124575" cy="1914525"/>
                    </a:xfrm>
                    <a:prstGeom prst="rect">
                      <a:avLst/>
                    </a:prstGeom>
                  </pic:spPr>
                </pic:pic>
              </a:graphicData>
            </a:graphic>
          </wp:inline>
        </w:drawing>
      </w:r>
    </w:p>
    <w:p w14:paraId="7D500424" w14:textId="77777777" w:rsidR="004F7F60" w:rsidRDefault="00804474">
      <w:pPr>
        <w:spacing w:before="60" w:after="220"/>
        <w:jc w:val="center"/>
      </w:pPr>
      <w:r>
        <w:rPr>
          <w:i/>
          <w:iCs/>
          <w:color w:val="595959"/>
          <w:sz w:val="18"/>
          <w:szCs w:val="18"/>
        </w:rPr>
        <w:t>Figure 9 — Taux de conversion mensuel Airbnb (moyenne : 1,6 %).</w:t>
      </w:r>
    </w:p>
    <w:p w14:paraId="7D500425" w14:textId="77777777" w:rsidR="004F7F60" w:rsidRDefault="004F7F60">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838"/>
      </w:tblGrid>
      <w:tr w:rsidR="004F7F60" w14:paraId="7D50042A" w14:textId="77777777">
        <w:trPr>
          <w:tblHeader/>
        </w:trPr>
        <w:tc>
          <w:tcPr>
            <w:tcW w:w="24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426" w14:textId="77777777" w:rsidR="004F7F60" w:rsidRDefault="00804474">
            <w:r>
              <w:rPr>
                <w:b/>
                <w:bCs/>
                <w:color w:val="1F3864"/>
                <w:sz w:val="19"/>
                <w:szCs w:val="19"/>
              </w:rPr>
              <w:t>Mois</w:t>
            </w:r>
          </w:p>
        </w:tc>
        <w:tc>
          <w:tcPr>
            <w:tcW w:w="22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427" w14:textId="77777777" w:rsidR="004F7F60" w:rsidRDefault="00804474">
            <w:pPr>
              <w:jc w:val="center"/>
            </w:pPr>
            <w:r>
              <w:rPr>
                <w:b/>
                <w:bCs/>
                <w:color w:val="1F3864"/>
                <w:sz w:val="19"/>
                <w:szCs w:val="19"/>
              </w:rPr>
              <w:t>Consultations</w:t>
            </w:r>
          </w:p>
        </w:tc>
        <w:tc>
          <w:tcPr>
            <w:tcW w:w="22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428" w14:textId="77777777" w:rsidR="004F7F60" w:rsidRDefault="00804474">
            <w:pPr>
              <w:jc w:val="center"/>
            </w:pPr>
            <w:r>
              <w:rPr>
                <w:b/>
                <w:bCs/>
                <w:color w:val="1F3864"/>
                <w:sz w:val="19"/>
                <w:szCs w:val="19"/>
              </w:rPr>
              <w:t>Réservations</w:t>
            </w:r>
          </w:p>
        </w:tc>
        <w:tc>
          <w:tcPr>
            <w:tcW w:w="2838"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429" w14:textId="77777777" w:rsidR="004F7F60" w:rsidRDefault="00804474">
            <w:pPr>
              <w:jc w:val="center"/>
            </w:pPr>
            <w:r>
              <w:rPr>
                <w:b/>
                <w:bCs/>
                <w:color w:val="1F3864"/>
                <w:sz w:val="19"/>
                <w:szCs w:val="19"/>
              </w:rPr>
              <w:t>Taux conv.</w:t>
            </w:r>
          </w:p>
        </w:tc>
      </w:tr>
      <w:tr w:rsidR="004F7F60" w14:paraId="7D50042F" w14:textId="77777777">
        <w:tc>
          <w:tcPr>
            <w:tcW w:w="24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2B" w14:textId="77777777" w:rsidR="004F7F60" w:rsidRDefault="00804474">
            <w:r>
              <w:rPr>
                <w:sz w:val="19"/>
                <w:szCs w:val="19"/>
              </w:rPr>
              <w:t>Juillet 2024</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2C" w14:textId="77777777" w:rsidR="004F7F60" w:rsidRDefault="00804474">
            <w:pPr>
              <w:jc w:val="center"/>
            </w:pPr>
            <w:r>
              <w:rPr>
                <w:sz w:val="19"/>
                <w:szCs w:val="19"/>
              </w:rPr>
              <w:t>680</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2D" w14:textId="77777777" w:rsidR="004F7F60" w:rsidRDefault="00804474">
            <w:pPr>
              <w:jc w:val="center"/>
            </w:pPr>
            <w:r>
              <w:rPr>
                <w:sz w:val="19"/>
                <w:szCs w:val="19"/>
              </w:rPr>
              <w:t>17</w:t>
            </w:r>
          </w:p>
        </w:tc>
        <w:tc>
          <w:tcPr>
            <w:tcW w:w="28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2E" w14:textId="77777777" w:rsidR="004F7F60" w:rsidRDefault="00804474">
            <w:pPr>
              <w:jc w:val="center"/>
            </w:pPr>
            <w:r>
              <w:rPr>
                <w:sz w:val="19"/>
                <w:szCs w:val="19"/>
              </w:rPr>
              <w:t>2,5 %</w:t>
            </w:r>
          </w:p>
        </w:tc>
      </w:tr>
      <w:tr w:rsidR="004F7F60" w14:paraId="7D500434" w14:textId="77777777">
        <w:tc>
          <w:tcPr>
            <w:tcW w:w="24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30" w14:textId="77777777" w:rsidR="004F7F60" w:rsidRDefault="00804474">
            <w:r>
              <w:rPr>
                <w:sz w:val="19"/>
                <w:szCs w:val="19"/>
              </w:rPr>
              <w:t>Août 2024</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31" w14:textId="77777777" w:rsidR="004F7F60" w:rsidRDefault="00804474">
            <w:pPr>
              <w:jc w:val="center"/>
            </w:pPr>
            <w:r>
              <w:rPr>
                <w:sz w:val="19"/>
                <w:szCs w:val="19"/>
              </w:rPr>
              <w:t>352</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32" w14:textId="77777777" w:rsidR="004F7F60" w:rsidRDefault="00804474">
            <w:pPr>
              <w:jc w:val="center"/>
            </w:pPr>
            <w:r>
              <w:rPr>
                <w:sz w:val="19"/>
                <w:szCs w:val="19"/>
              </w:rPr>
              <w:t>8</w:t>
            </w:r>
          </w:p>
        </w:tc>
        <w:tc>
          <w:tcPr>
            <w:tcW w:w="28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33" w14:textId="77777777" w:rsidR="004F7F60" w:rsidRDefault="00804474">
            <w:pPr>
              <w:jc w:val="center"/>
            </w:pPr>
            <w:r>
              <w:rPr>
                <w:sz w:val="19"/>
                <w:szCs w:val="19"/>
              </w:rPr>
              <w:t>2,3 %</w:t>
            </w:r>
          </w:p>
        </w:tc>
      </w:tr>
      <w:tr w:rsidR="004F7F60" w14:paraId="7D500439" w14:textId="77777777">
        <w:tc>
          <w:tcPr>
            <w:tcW w:w="24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35" w14:textId="77777777" w:rsidR="004F7F60" w:rsidRDefault="00804474">
            <w:r>
              <w:rPr>
                <w:sz w:val="19"/>
                <w:szCs w:val="19"/>
              </w:rPr>
              <w:t>Septembre 2024</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36" w14:textId="77777777" w:rsidR="004F7F60" w:rsidRDefault="00804474">
            <w:pPr>
              <w:jc w:val="center"/>
            </w:pPr>
            <w:r>
              <w:rPr>
                <w:sz w:val="19"/>
                <w:szCs w:val="19"/>
              </w:rPr>
              <w:t>442</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37" w14:textId="77777777" w:rsidR="004F7F60" w:rsidRDefault="00804474">
            <w:pPr>
              <w:jc w:val="center"/>
            </w:pPr>
            <w:r>
              <w:rPr>
                <w:sz w:val="19"/>
                <w:szCs w:val="19"/>
              </w:rPr>
              <w:t>9</w:t>
            </w:r>
          </w:p>
        </w:tc>
        <w:tc>
          <w:tcPr>
            <w:tcW w:w="28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38" w14:textId="77777777" w:rsidR="004F7F60" w:rsidRDefault="00804474">
            <w:pPr>
              <w:jc w:val="center"/>
            </w:pPr>
            <w:r>
              <w:rPr>
                <w:sz w:val="19"/>
                <w:szCs w:val="19"/>
              </w:rPr>
              <w:t>2,0 %</w:t>
            </w:r>
          </w:p>
        </w:tc>
      </w:tr>
      <w:tr w:rsidR="004F7F60" w14:paraId="7D50043E" w14:textId="77777777">
        <w:tc>
          <w:tcPr>
            <w:tcW w:w="24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3A" w14:textId="77777777" w:rsidR="004F7F60" w:rsidRDefault="00804474">
            <w:r>
              <w:rPr>
                <w:sz w:val="19"/>
                <w:szCs w:val="19"/>
              </w:rPr>
              <w:t>Octobre 2024</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3B" w14:textId="77777777" w:rsidR="004F7F60" w:rsidRDefault="00804474">
            <w:pPr>
              <w:jc w:val="center"/>
            </w:pPr>
            <w:r>
              <w:rPr>
                <w:sz w:val="19"/>
                <w:szCs w:val="19"/>
              </w:rPr>
              <w:t>308</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3C" w14:textId="77777777" w:rsidR="004F7F60" w:rsidRDefault="00804474">
            <w:pPr>
              <w:jc w:val="center"/>
            </w:pPr>
            <w:r>
              <w:rPr>
                <w:sz w:val="19"/>
                <w:szCs w:val="19"/>
              </w:rPr>
              <w:t>2</w:t>
            </w:r>
          </w:p>
        </w:tc>
        <w:tc>
          <w:tcPr>
            <w:tcW w:w="28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3D" w14:textId="77777777" w:rsidR="004F7F60" w:rsidRDefault="00804474">
            <w:pPr>
              <w:jc w:val="center"/>
            </w:pPr>
            <w:r>
              <w:rPr>
                <w:sz w:val="19"/>
                <w:szCs w:val="19"/>
              </w:rPr>
              <w:t>0,6 %</w:t>
            </w:r>
          </w:p>
        </w:tc>
      </w:tr>
      <w:tr w:rsidR="004F7F60" w14:paraId="7D500443" w14:textId="77777777">
        <w:tc>
          <w:tcPr>
            <w:tcW w:w="24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3F" w14:textId="77777777" w:rsidR="004F7F60" w:rsidRDefault="00804474">
            <w:r>
              <w:rPr>
                <w:sz w:val="19"/>
                <w:szCs w:val="19"/>
              </w:rPr>
              <w:t>Novembre 2024</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40" w14:textId="77777777" w:rsidR="004F7F60" w:rsidRDefault="00804474">
            <w:pPr>
              <w:jc w:val="center"/>
            </w:pPr>
            <w:r>
              <w:rPr>
                <w:sz w:val="19"/>
                <w:szCs w:val="19"/>
              </w:rPr>
              <w:t>124</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41" w14:textId="77777777" w:rsidR="004F7F60" w:rsidRDefault="00804474">
            <w:pPr>
              <w:jc w:val="center"/>
            </w:pPr>
            <w:r>
              <w:rPr>
                <w:sz w:val="19"/>
                <w:szCs w:val="19"/>
              </w:rPr>
              <w:t>0</w:t>
            </w:r>
          </w:p>
        </w:tc>
        <w:tc>
          <w:tcPr>
            <w:tcW w:w="28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42" w14:textId="77777777" w:rsidR="004F7F60" w:rsidRDefault="00804474">
            <w:pPr>
              <w:jc w:val="center"/>
            </w:pPr>
            <w:r>
              <w:rPr>
                <w:sz w:val="19"/>
                <w:szCs w:val="19"/>
              </w:rPr>
              <w:t>0,0 %</w:t>
            </w:r>
          </w:p>
        </w:tc>
      </w:tr>
      <w:tr w:rsidR="004F7F60" w14:paraId="7D500448" w14:textId="77777777">
        <w:tc>
          <w:tcPr>
            <w:tcW w:w="24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44" w14:textId="77777777" w:rsidR="004F7F60" w:rsidRDefault="00804474">
            <w:r>
              <w:rPr>
                <w:sz w:val="19"/>
                <w:szCs w:val="19"/>
              </w:rPr>
              <w:t>Décembre 2024</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45" w14:textId="77777777" w:rsidR="004F7F60" w:rsidRDefault="00804474">
            <w:pPr>
              <w:jc w:val="center"/>
            </w:pPr>
            <w:r>
              <w:rPr>
                <w:sz w:val="19"/>
                <w:szCs w:val="19"/>
              </w:rPr>
              <w:t>190</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46" w14:textId="77777777" w:rsidR="004F7F60" w:rsidRDefault="00804474">
            <w:pPr>
              <w:jc w:val="center"/>
            </w:pPr>
            <w:r>
              <w:rPr>
                <w:sz w:val="19"/>
                <w:szCs w:val="19"/>
              </w:rPr>
              <w:t>5</w:t>
            </w:r>
          </w:p>
        </w:tc>
        <w:tc>
          <w:tcPr>
            <w:tcW w:w="28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47" w14:textId="77777777" w:rsidR="004F7F60" w:rsidRDefault="00804474">
            <w:pPr>
              <w:jc w:val="center"/>
            </w:pPr>
            <w:r>
              <w:rPr>
                <w:sz w:val="19"/>
                <w:szCs w:val="19"/>
              </w:rPr>
              <w:t>2,6 %</w:t>
            </w:r>
          </w:p>
        </w:tc>
      </w:tr>
      <w:tr w:rsidR="004F7F60" w14:paraId="7D50044D" w14:textId="77777777">
        <w:tc>
          <w:tcPr>
            <w:tcW w:w="24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49" w14:textId="77777777" w:rsidR="004F7F60" w:rsidRDefault="00804474">
            <w:r>
              <w:rPr>
                <w:sz w:val="19"/>
                <w:szCs w:val="19"/>
              </w:rPr>
              <w:t>Janvier 2025</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4A" w14:textId="77777777" w:rsidR="004F7F60" w:rsidRDefault="00804474">
            <w:pPr>
              <w:jc w:val="center"/>
            </w:pPr>
            <w:r>
              <w:rPr>
                <w:sz w:val="19"/>
                <w:szCs w:val="19"/>
              </w:rPr>
              <w:t>253</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4B" w14:textId="77777777" w:rsidR="004F7F60" w:rsidRDefault="00804474">
            <w:pPr>
              <w:jc w:val="center"/>
            </w:pPr>
            <w:r>
              <w:rPr>
                <w:sz w:val="19"/>
                <w:szCs w:val="19"/>
              </w:rPr>
              <w:t>5</w:t>
            </w:r>
          </w:p>
        </w:tc>
        <w:tc>
          <w:tcPr>
            <w:tcW w:w="28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4C" w14:textId="77777777" w:rsidR="004F7F60" w:rsidRDefault="00804474">
            <w:pPr>
              <w:jc w:val="center"/>
            </w:pPr>
            <w:r>
              <w:rPr>
                <w:sz w:val="19"/>
                <w:szCs w:val="19"/>
              </w:rPr>
              <w:t>2,0 %</w:t>
            </w:r>
          </w:p>
        </w:tc>
      </w:tr>
      <w:tr w:rsidR="004F7F60" w14:paraId="7D500452" w14:textId="77777777">
        <w:tc>
          <w:tcPr>
            <w:tcW w:w="24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4E" w14:textId="77777777" w:rsidR="004F7F60" w:rsidRDefault="00804474">
            <w:r>
              <w:rPr>
                <w:sz w:val="19"/>
                <w:szCs w:val="19"/>
              </w:rPr>
              <w:t>Février 2025</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4F" w14:textId="77777777" w:rsidR="004F7F60" w:rsidRDefault="00804474">
            <w:pPr>
              <w:jc w:val="center"/>
            </w:pPr>
            <w:r>
              <w:rPr>
                <w:sz w:val="19"/>
                <w:szCs w:val="19"/>
              </w:rPr>
              <w:t>372</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50" w14:textId="77777777" w:rsidR="004F7F60" w:rsidRDefault="00804474">
            <w:pPr>
              <w:jc w:val="center"/>
            </w:pPr>
            <w:r>
              <w:rPr>
                <w:sz w:val="19"/>
                <w:szCs w:val="19"/>
              </w:rPr>
              <w:t>5</w:t>
            </w:r>
          </w:p>
        </w:tc>
        <w:tc>
          <w:tcPr>
            <w:tcW w:w="28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51" w14:textId="77777777" w:rsidR="004F7F60" w:rsidRDefault="00804474">
            <w:pPr>
              <w:jc w:val="center"/>
            </w:pPr>
            <w:r>
              <w:rPr>
                <w:sz w:val="19"/>
                <w:szCs w:val="19"/>
              </w:rPr>
              <w:t>1,3 %</w:t>
            </w:r>
          </w:p>
        </w:tc>
      </w:tr>
      <w:tr w:rsidR="004F7F60" w14:paraId="7D500457" w14:textId="77777777">
        <w:tc>
          <w:tcPr>
            <w:tcW w:w="24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53" w14:textId="77777777" w:rsidR="004F7F60" w:rsidRDefault="00804474">
            <w:r>
              <w:rPr>
                <w:sz w:val="19"/>
                <w:szCs w:val="19"/>
              </w:rPr>
              <w:t>Mars 2025</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54" w14:textId="77777777" w:rsidR="004F7F60" w:rsidRDefault="00804474">
            <w:pPr>
              <w:jc w:val="center"/>
            </w:pPr>
            <w:r>
              <w:rPr>
                <w:sz w:val="19"/>
                <w:szCs w:val="19"/>
              </w:rPr>
              <w:t>529</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55" w14:textId="77777777" w:rsidR="004F7F60" w:rsidRDefault="00804474">
            <w:pPr>
              <w:jc w:val="center"/>
            </w:pPr>
            <w:r>
              <w:rPr>
                <w:sz w:val="19"/>
                <w:szCs w:val="19"/>
              </w:rPr>
              <w:t>15</w:t>
            </w:r>
          </w:p>
        </w:tc>
        <w:tc>
          <w:tcPr>
            <w:tcW w:w="28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56" w14:textId="77777777" w:rsidR="004F7F60" w:rsidRDefault="00804474">
            <w:pPr>
              <w:jc w:val="center"/>
            </w:pPr>
            <w:r>
              <w:rPr>
                <w:sz w:val="19"/>
                <w:szCs w:val="19"/>
              </w:rPr>
              <w:t>2,8 %</w:t>
            </w:r>
          </w:p>
        </w:tc>
      </w:tr>
      <w:tr w:rsidR="004F7F60" w14:paraId="7D50045C" w14:textId="77777777">
        <w:tc>
          <w:tcPr>
            <w:tcW w:w="24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58" w14:textId="77777777" w:rsidR="004F7F60" w:rsidRDefault="00804474">
            <w:r>
              <w:rPr>
                <w:sz w:val="19"/>
                <w:szCs w:val="19"/>
              </w:rPr>
              <w:t>Avril 2025</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59" w14:textId="77777777" w:rsidR="004F7F60" w:rsidRDefault="00804474">
            <w:pPr>
              <w:jc w:val="center"/>
            </w:pPr>
            <w:r>
              <w:rPr>
                <w:sz w:val="19"/>
                <w:szCs w:val="19"/>
              </w:rPr>
              <w:t>245</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5A" w14:textId="77777777" w:rsidR="004F7F60" w:rsidRDefault="00804474">
            <w:pPr>
              <w:jc w:val="center"/>
            </w:pPr>
            <w:r>
              <w:rPr>
                <w:sz w:val="19"/>
                <w:szCs w:val="19"/>
              </w:rPr>
              <w:t>4</w:t>
            </w:r>
          </w:p>
        </w:tc>
        <w:tc>
          <w:tcPr>
            <w:tcW w:w="28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5B" w14:textId="77777777" w:rsidR="004F7F60" w:rsidRDefault="00804474">
            <w:pPr>
              <w:jc w:val="center"/>
            </w:pPr>
            <w:r>
              <w:rPr>
                <w:sz w:val="19"/>
                <w:szCs w:val="19"/>
              </w:rPr>
              <w:t>1,6 %</w:t>
            </w:r>
          </w:p>
        </w:tc>
      </w:tr>
      <w:tr w:rsidR="004F7F60" w14:paraId="7D500461" w14:textId="77777777">
        <w:tc>
          <w:tcPr>
            <w:tcW w:w="24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5D" w14:textId="77777777" w:rsidR="004F7F60" w:rsidRDefault="00804474">
            <w:r>
              <w:rPr>
                <w:sz w:val="19"/>
                <w:szCs w:val="19"/>
              </w:rPr>
              <w:t>Mai 2025</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5E" w14:textId="77777777" w:rsidR="004F7F60" w:rsidRDefault="00804474">
            <w:pPr>
              <w:jc w:val="center"/>
            </w:pPr>
            <w:r>
              <w:rPr>
                <w:sz w:val="19"/>
                <w:szCs w:val="19"/>
              </w:rPr>
              <w:t>189</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5F" w14:textId="77777777" w:rsidR="004F7F60" w:rsidRDefault="00804474">
            <w:pPr>
              <w:jc w:val="center"/>
            </w:pPr>
            <w:r>
              <w:rPr>
                <w:sz w:val="19"/>
                <w:szCs w:val="19"/>
              </w:rPr>
              <w:t>2</w:t>
            </w:r>
          </w:p>
        </w:tc>
        <w:tc>
          <w:tcPr>
            <w:tcW w:w="28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60" w14:textId="77777777" w:rsidR="004F7F60" w:rsidRDefault="00804474">
            <w:pPr>
              <w:jc w:val="center"/>
            </w:pPr>
            <w:r>
              <w:rPr>
                <w:sz w:val="19"/>
                <w:szCs w:val="19"/>
              </w:rPr>
              <w:t>1,1 %</w:t>
            </w:r>
          </w:p>
        </w:tc>
      </w:tr>
      <w:tr w:rsidR="004F7F60" w14:paraId="7D500466" w14:textId="77777777">
        <w:tc>
          <w:tcPr>
            <w:tcW w:w="24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62" w14:textId="77777777" w:rsidR="004F7F60" w:rsidRDefault="00804474">
            <w:r>
              <w:rPr>
                <w:sz w:val="19"/>
                <w:szCs w:val="19"/>
              </w:rPr>
              <w:t>Juin 2025</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63" w14:textId="77777777" w:rsidR="004F7F60" w:rsidRDefault="00804474">
            <w:pPr>
              <w:jc w:val="center"/>
            </w:pPr>
            <w:r>
              <w:rPr>
                <w:sz w:val="19"/>
                <w:szCs w:val="19"/>
              </w:rPr>
              <w:t>151</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64" w14:textId="77777777" w:rsidR="004F7F60" w:rsidRDefault="00804474">
            <w:pPr>
              <w:jc w:val="center"/>
            </w:pPr>
            <w:r>
              <w:rPr>
                <w:sz w:val="19"/>
                <w:szCs w:val="19"/>
              </w:rPr>
              <w:t>5</w:t>
            </w:r>
          </w:p>
        </w:tc>
        <w:tc>
          <w:tcPr>
            <w:tcW w:w="28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65" w14:textId="77777777" w:rsidR="004F7F60" w:rsidRDefault="00804474">
            <w:pPr>
              <w:jc w:val="center"/>
            </w:pPr>
            <w:r>
              <w:rPr>
                <w:sz w:val="19"/>
                <w:szCs w:val="19"/>
              </w:rPr>
              <w:t>3,3 %</w:t>
            </w:r>
          </w:p>
        </w:tc>
      </w:tr>
      <w:tr w:rsidR="004F7F60" w14:paraId="7D50046B" w14:textId="77777777">
        <w:tc>
          <w:tcPr>
            <w:tcW w:w="24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67" w14:textId="77777777" w:rsidR="004F7F60" w:rsidRDefault="00804474">
            <w:r>
              <w:rPr>
                <w:sz w:val="19"/>
                <w:szCs w:val="19"/>
              </w:rPr>
              <w:t>Juillet 2025</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68" w14:textId="77777777" w:rsidR="004F7F60" w:rsidRDefault="00804474">
            <w:pPr>
              <w:jc w:val="center"/>
            </w:pPr>
            <w:r>
              <w:rPr>
                <w:sz w:val="19"/>
                <w:szCs w:val="19"/>
              </w:rPr>
              <w:t>120</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69" w14:textId="77777777" w:rsidR="004F7F60" w:rsidRDefault="00804474">
            <w:pPr>
              <w:jc w:val="center"/>
            </w:pPr>
            <w:r>
              <w:rPr>
                <w:sz w:val="19"/>
                <w:szCs w:val="19"/>
              </w:rPr>
              <w:t>1</w:t>
            </w:r>
          </w:p>
        </w:tc>
        <w:tc>
          <w:tcPr>
            <w:tcW w:w="28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6A" w14:textId="77777777" w:rsidR="004F7F60" w:rsidRDefault="00804474">
            <w:pPr>
              <w:jc w:val="center"/>
            </w:pPr>
            <w:r>
              <w:rPr>
                <w:sz w:val="19"/>
                <w:szCs w:val="19"/>
              </w:rPr>
              <w:t>0,8 %</w:t>
            </w:r>
          </w:p>
        </w:tc>
      </w:tr>
      <w:tr w:rsidR="004F7F60" w14:paraId="7D500470" w14:textId="77777777">
        <w:tc>
          <w:tcPr>
            <w:tcW w:w="24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6C" w14:textId="77777777" w:rsidR="004F7F60" w:rsidRDefault="00804474">
            <w:r>
              <w:rPr>
                <w:sz w:val="19"/>
                <w:szCs w:val="19"/>
              </w:rPr>
              <w:t>Août 2025</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6D" w14:textId="77777777" w:rsidR="004F7F60" w:rsidRDefault="00804474">
            <w:pPr>
              <w:jc w:val="center"/>
            </w:pPr>
            <w:r>
              <w:rPr>
                <w:sz w:val="19"/>
                <w:szCs w:val="19"/>
              </w:rPr>
              <w:t>192</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6E" w14:textId="77777777" w:rsidR="004F7F60" w:rsidRDefault="00804474">
            <w:pPr>
              <w:jc w:val="center"/>
            </w:pPr>
            <w:r>
              <w:rPr>
                <w:sz w:val="19"/>
                <w:szCs w:val="19"/>
              </w:rPr>
              <w:t>4</w:t>
            </w:r>
          </w:p>
        </w:tc>
        <w:tc>
          <w:tcPr>
            <w:tcW w:w="28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6F" w14:textId="77777777" w:rsidR="004F7F60" w:rsidRDefault="00804474">
            <w:pPr>
              <w:jc w:val="center"/>
            </w:pPr>
            <w:r>
              <w:rPr>
                <w:sz w:val="19"/>
                <w:szCs w:val="19"/>
              </w:rPr>
              <w:t>2,1 %</w:t>
            </w:r>
          </w:p>
        </w:tc>
      </w:tr>
      <w:tr w:rsidR="004F7F60" w14:paraId="7D500475" w14:textId="77777777">
        <w:tc>
          <w:tcPr>
            <w:tcW w:w="24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71" w14:textId="77777777" w:rsidR="004F7F60" w:rsidRDefault="00804474">
            <w:r>
              <w:rPr>
                <w:sz w:val="19"/>
                <w:szCs w:val="19"/>
              </w:rPr>
              <w:t>Septembre 2025</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72" w14:textId="77777777" w:rsidR="004F7F60" w:rsidRDefault="00804474">
            <w:pPr>
              <w:jc w:val="center"/>
            </w:pPr>
            <w:r>
              <w:rPr>
                <w:sz w:val="19"/>
                <w:szCs w:val="19"/>
              </w:rPr>
              <w:t>197</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73" w14:textId="77777777" w:rsidR="004F7F60" w:rsidRDefault="00804474">
            <w:pPr>
              <w:jc w:val="center"/>
            </w:pPr>
            <w:r>
              <w:rPr>
                <w:sz w:val="19"/>
                <w:szCs w:val="19"/>
              </w:rPr>
              <w:t>3</w:t>
            </w:r>
          </w:p>
        </w:tc>
        <w:tc>
          <w:tcPr>
            <w:tcW w:w="28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74" w14:textId="77777777" w:rsidR="004F7F60" w:rsidRDefault="00804474">
            <w:pPr>
              <w:jc w:val="center"/>
            </w:pPr>
            <w:r>
              <w:rPr>
                <w:sz w:val="19"/>
                <w:szCs w:val="19"/>
              </w:rPr>
              <w:t>1,5 %</w:t>
            </w:r>
          </w:p>
        </w:tc>
      </w:tr>
      <w:tr w:rsidR="004F7F60" w14:paraId="7D50047A" w14:textId="77777777">
        <w:tc>
          <w:tcPr>
            <w:tcW w:w="24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76" w14:textId="77777777" w:rsidR="004F7F60" w:rsidRDefault="00804474">
            <w:r>
              <w:rPr>
                <w:sz w:val="19"/>
                <w:szCs w:val="19"/>
              </w:rPr>
              <w:t>Octobre 2025</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77" w14:textId="77777777" w:rsidR="004F7F60" w:rsidRDefault="00804474">
            <w:pPr>
              <w:jc w:val="center"/>
            </w:pPr>
            <w:r>
              <w:rPr>
                <w:sz w:val="19"/>
                <w:szCs w:val="19"/>
              </w:rPr>
              <w:t>187</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78" w14:textId="77777777" w:rsidR="004F7F60" w:rsidRDefault="00804474">
            <w:pPr>
              <w:jc w:val="center"/>
            </w:pPr>
            <w:r>
              <w:rPr>
                <w:sz w:val="19"/>
                <w:szCs w:val="19"/>
              </w:rPr>
              <w:t>3</w:t>
            </w:r>
          </w:p>
        </w:tc>
        <w:tc>
          <w:tcPr>
            <w:tcW w:w="28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79" w14:textId="77777777" w:rsidR="004F7F60" w:rsidRDefault="00804474">
            <w:pPr>
              <w:jc w:val="center"/>
            </w:pPr>
            <w:r>
              <w:rPr>
                <w:sz w:val="19"/>
                <w:szCs w:val="19"/>
              </w:rPr>
              <w:t>1,6 %</w:t>
            </w:r>
          </w:p>
        </w:tc>
      </w:tr>
      <w:tr w:rsidR="004F7F60" w14:paraId="7D50047F" w14:textId="77777777">
        <w:tc>
          <w:tcPr>
            <w:tcW w:w="24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7B" w14:textId="77777777" w:rsidR="004F7F60" w:rsidRDefault="00804474">
            <w:r>
              <w:rPr>
                <w:sz w:val="19"/>
                <w:szCs w:val="19"/>
              </w:rPr>
              <w:t>Novembre 2025</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7C" w14:textId="77777777" w:rsidR="004F7F60" w:rsidRDefault="00804474">
            <w:pPr>
              <w:jc w:val="center"/>
            </w:pPr>
            <w:r>
              <w:rPr>
                <w:sz w:val="19"/>
                <w:szCs w:val="19"/>
              </w:rPr>
              <w:t>124</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7D" w14:textId="77777777" w:rsidR="004F7F60" w:rsidRDefault="00804474">
            <w:pPr>
              <w:jc w:val="center"/>
            </w:pPr>
            <w:r>
              <w:rPr>
                <w:sz w:val="19"/>
                <w:szCs w:val="19"/>
              </w:rPr>
              <w:t>1</w:t>
            </w:r>
          </w:p>
        </w:tc>
        <w:tc>
          <w:tcPr>
            <w:tcW w:w="28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7E" w14:textId="77777777" w:rsidR="004F7F60" w:rsidRDefault="00804474">
            <w:pPr>
              <w:jc w:val="center"/>
            </w:pPr>
            <w:r>
              <w:rPr>
                <w:sz w:val="19"/>
                <w:szCs w:val="19"/>
              </w:rPr>
              <w:t>0,8 %</w:t>
            </w:r>
          </w:p>
        </w:tc>
      </w:tr>
      <w:tr w:rsidR="004F7F60" w14:paraId="7D500484" w14:textId="77777777">
        <w:tc>
          <w:tcPr>
            <w:tcW w:w="24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80" w14:textId="77777777" w:rsidR="004F7F60" w:rsidRDefault="00804474">
            <w:r>
              <w:rPr>
                <w:sz w:val="19"/>
                <w:szCs w:val="19"/>
              </w:rPr>
              <w:t>Décembre 2025</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81" w14:textId="77777777" w:rsidR="004F7F60" w:rsidRDefault="00804474">
            <w:pPr>
              <w:jc w:val="center"/>
            </w:pPr>
            <w:r>
              <w:rPr>
                <w:sz w:val="19"/>
                <w:szCs w:val="19"/>
              </w:rPr>
              <w:t>199</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82" w14:textId="77777777" w:rsidR="004F7F60" w:rsidRDefault="00804474">
            <w:pPr>
              <w:jc w:val="center"/>
            </w:pPr>
            <w:r>
              <w:rPr>
                <w:sz w:val="19"/>
                <w:szCs w:val="19"/>
              </w:rPr>
              <w:t>4</w:t>
            </w:r>
          </w:p>
        </w:tc>
        <w:tc>
          <w:tcPr>
            <w:tcW w:w="28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83" w14:textId="77777777" w:rsidR="004F7F60" w:rsidRDefault="00804474">
            <w:pPr>
              <w:jc w:val="center"/>
            </w:pPr>
            <w:r>
              <w:rPr>
                <w:sz w:val="19"/>
                <w:szCs w:val="19"/>
              </w:rPr>
              <w:t>2,0 %</w:t>
            </w:r>
          </w:p>
        </w:tc>
      </w:tr>
      <w:tr w:rsidR="004F7F60" w14:paraId="7D500489" w14:textId="77777777">
        <w:tc>
          <w:tcPr>
            <w:tcW w:w="24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85" w14:textId="77777777" w:rsidR="004F7F60" w:rsidRDefault="00804474">
            <w:r>
              <w:rPr>
                <w:sz w:val="19"/>
                <w:szCs w:val="19"/>
              </w:rPr>
              <w:t>Janvier 2026</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86" w14:textId="77777777" w:rsidR="004F7F60" w:rsidRDefault="00804474">
            <w:pPr>
              <w:jc w:val="center"/>
            </w:pPr>
            <w:r>
              <w:rPr>
                <w:sz w:val="19"/>
                <w:szCs w:val="19"/>
              </w:rPr>
              <w:t>254</w:t>
            </w:r>
          </w:p>
        </w:tc>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87" w14:textId="77777777" w:rsidR="004F7F60" w:rsidRDefault="00804474">
            <w:pPr>
              <w:jc w:val="center"/>
            </w:pPr>
            <w:r>
              <w:rPr>
                <w:sz w:val="19"/>
                <w:szCs w:val="19"/>
              </w:rPr>
              <w:t>4</w:t>
            </w:r>
          </w:p>
        </w:tc>
        <w:tc>
          <w:tcPr>
            <w:tcW w:w="28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88" w14:textId="77777777" w:rsidR="004F7F60" w:rsidRDefault="00804474">
            <w:pPr>
              <w:jc w:val="center"/>
            </w:pPr>
            <w:r>
              <w:rPr>
                <w:sz w:val="19"/>
                <w:szCs w:val="19"/>
              </w:rPr>
              <w:t>1,6 %</w:t>
            </w:r>
          </w:p>
        </w:tc>
      </w:tr>
      <w:tr w:rsidR="004F7F60" w14:paraId="7D50048E" w14:textId="77777777">
        <w:tc>
          <w:tcPr>
            <w:tcW w:w="24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8A" w14:textId="77777777" w:rsidR="004F7F60" w:rsidRDefault="00804474">
            <w:r>
              <w:rPr>
                <w:sz w:val="19"/>
                <w:szCs w:val="19"/>
              </w:rPr>
              <w:t>Février 2026</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8B" w14:textId="77777777" w:rsidR="004F7F60" w:rsidRDefault="00804474">
            <w:pPr>
              <w:jc w:val="center"/>
            </w:pPr>
            <w:r>
              <w:rPr>
                <w:sz w:val="19"/>
                <w:szCs w:val="19"/>
              </w:rPr>
              <w:t>248</w:t>
            </w:r>
          </w:p>
        </w:tc>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8C" w14:textId="77777777" w:rsidR="004F7F60" w:rsidRDefault="00804474">
            <w:pPr>
              <w:jc w:val="center"/>
            </w:pPr>
            <w:r>
              <w:rPr>
                <w:sz w:val="19"/>
                <w:szCs w:val="19"/>
              </w:rPr>
              <w:t>0</w:t>
            </w:r>
          </w:p>
        </w:tc>
        <w:tc>
          <w:tcPr>
            <w:tcW w:w="28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8D" w14:textId="77777777" w:rsidR="004F7F60" w:rsidRDefault="00804474">
            <w:pPr>
              <w:jc w:val="center"/>
            </w:pPr>
            <w:r>
              <w:rPr>
                <w:sz w:val="19"/>
                <w:szCs w:val="19"/>
              </w:rPr>
              <w:t>0,0 %</w:t>
            </w:r>
          </w:p>
        </w:tc>
      </w:tr>
    </w:tbl>
    <w:p w14:paraId="7D50048F" w14:textId="77777777" w:rsidR="004F7F60" w:rsidRDefault="00804474">
      <w:pPr>
        <w:spacing w:before="60" w:after="220"/>
        <w:jc w:val="center"/>
      </w:pPr>
      <w:r>
        <w:rPr>
          <w:i/>
          <w:iCs/>
          <w:color w:val="595959"/>
          <w:sz w:val="18"/>
          <w:szCs w:val="18"/>
        </w:rPr>
        <w:t>Tableau 8 — Activité Airbnb mensuelle, juillet 2024 – février 2026. Source : export Airbnb.</w:t>
      </w:r>
    </w:p>
    <w:p w14:paraId="7D500490" w14:textId="77777777" w:rsidR="004F7F60" w:rsidRDefault="004F7F60">
      <w:pPr>
        <w:spacing w:after="80"/>
      </w:pPr>
    </w:p>
    <w:p w14:paraId="7D500491" w14:textId="77777777" w:rsidR="004F7F60" w:rsidRDefault="00804474">
      <w:pPr>
        <w:spacing w:after="140"/>
      </w:pPr>
      <w:r>
        <w:rPr>
          <w:b/>
          <w:bCs/>
        </w:rPr>
        <w:t>Anomalie juillet 2025</w:t>
      </w:r>
    </w:p>
    <w:p w14:paraId="7D500492" w14:textId="77777777" w:rsidR="004F7F60" w:rsidRDefault="00804474">
      <w:pPr>
        <w:spacing w:after="140"/>
      </w:pPr>
      <w:r>
        <w:t>Le mois de juillet 2025 enregistre une chute significative de l'activité par rapport à juillet 2024 :</w:t>
      </w:r>
    </w:p>
    <w:p w14:paraId="7D500493" w14:textId="77777777" w:rsidR="004F7F60" w:rsidRDefault="00804474">
      <w:pPr>
        <w:pStyle w:val="Paragraphedeliste"/>
        <w:numPr>
          <w:ilvl w:val="0"/>
          <w:numId w:val="4"/>
        </w:numPr>
        <w:spacing w:after="80"/>
      </w:pPr>
      <w:r>
        <w:rPr>
          <w:b/>
          <w:bCs/>
        </w:rPr>
        <w:t xml:space="preserve">-82 % de consultations : </w:t>
      </w:r>
      <w:r>
        <w:t>120 en juillet 2025 vs 680 en juillet 2024</w:t>
      </w:r>
    </w:p>
    <w:p w14:paraId="7D500494" w14:textId="77777777" w:rsidR="004F7F60" w:rsidRDefault="00804474">
      <w:pPr>
        <w:pStyle w:val="Paragraphedeliste"/>
        <w:numPr>
          <w:ilvl w:val="0"/>
          <w:numId w:val="4"/>
        </w:numPr>
        <w:spacing w:after="80"/>
      </w:pPr>
      <w:r>
        <w:rPr>
          <w:b/>
          <w:bCs/>
        </w:rPr>
        <w:t xml:space="preserve">-94 % de réservations : </w:t>
      </w:r>
      <w:r>
        <w:t>1 en juillet 2025 vs 17 en juillet 2024</w:t>
      </w:r>
    </w:p>
    <w:p w14:paraId="7D500495" w14:textId="77777777" w:rsidR="004F7F60" w:rsidRDefault="00804474">
      <w:pPr>
        <w:pStyle w:val="Paragraphedeliste"/>
        <w:numPr>
          <w:ilvl w:val="0"/>
          <w:numId w:val="4"/>
        </w:numPr>
        <w:spacing w:after="80"/>
      </w:pPr>
      <w:r>
        <w:rPr>
          <w:b/>
          <w:bCs/>
        </w:rPr>
        <w:lastRenderedPageBreak/>
        <w:t xml:space="preserve">Taux de conversion : </w:t>
      </w:r>
      <w:r>
        <w:t>0,8 % vs 2,5 % (-1,7 point)</w:t>
      </w:r>
    </w:p>
    <w:p w14:paraId="7D500496" w14:textId="77777777" w:rsidR="004F7F60" w:rsidRDefault="00804474">
      <w:pPr>
        <w:spacing w:before="100" w:after="60"/>
        <w:jc w:val="center"/>
      </w:pPr>
      <w:r>
        <w:rPr>
          <w:noProof/>
        </w:rPr>
        <w:drawing>
          <wp:inline distT="0" distB="0" distL="0" distR="0" wp14:anchorId="7D500590" wp14:editId="7D500591">
            <wp:extent cx="6124575" cy="191452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8"/>
                    <a:srcRect/>
                    <a:stretch>
                      <a:fillRect/>
                    </a:stretch>
                  </pic:blipFill>
                  <pic:spPr bwMode="auto">
                    <a:xfrm>
                      <a:off x="0" y="0"/>
                      <a:ext cx="6124575" cy="1914525"/>
                    </a:xfrm>
                    <a:prstGeom prst="rect">
                      <a:avLst/>
                    </a:prstGeom>
                  </pic:spPr>
                </pic:pic>
              </a:graphicData>
            </a:graphic>
          </wp:inline>
        </w:drawing>
      </w:r>
    </w:p>
    <w:p w14:paraId="7D500497" w14:textId="77777777" w:rsidR="004F7F60" w:rsidRDefault="00804474">
      <w:pPr>
        <w:spacing w:before="60" w:after="220"/>
        <w:jc w:val="center"/>
      </w:pPr>
      <w:r>
        <w:rPr>
          <w:i/>
          <w:iCs/>
          <w:color w:val="595959"/>
          <w:sz w:val="18"/>
          <w:szCs w:val="18"/>
        </w:rPr>
        <w:t>Figure 10 — Comparaison saisonnière Airbnb 2024 vs 2025 — consultations et réservations sur les mois communs.</w:t>
      </w:r>
    </w:p>
    <w:p w14:paraId="7D500498" w14:textId="77777777" w:rsidR="004F7F60" w:rsidRDefault="00804474">
      <w:pPr>
        <w:spacing w:after="140"/>
      </w:pPr>
      <w:r>
        <w:t xml:space="preserve">Cette anomalie est confirmée par les données comptables (CA juillet 2025 : 718 €, vs 1 037 € en juillet 2024). Elle s'explique par des contraintes opérationnelles ponctuelles identifiées par les gérants et n'est pas représentative de la performance structurelle du bien en haute saison. Le manque à gagner est estimé à </w:t>
      </w:r>
      <w:r>
        <w:rPr>
          <w:b/>
          <w:bCs/>
        </w:rPr>
        <w:t>1 263 €</w:t>
      </w:r>
      <w:r>
        <w:t>, par substitution du CA juillet 2025 réel par la moyenne des mois avril–septembre 2025, plus représentative d'un mois de juillet en conditions normales d'exploitation.</w:t>
      </w:r>
    </w:p>
    <w:p w14:paraId="7D500499" w14:textId="7E451779" w:rsidR="004F7F60" w:rsidRDefault="00804474">
      <w:pPr>
        <w:pBdr>
          <w:top w:val="single" w:sz="2" w:space="4" w:color="F0C040"/>
          <w:left w:val="single" w:sz="12" w:space="8" w:color="F0C040"/>
          <w:bottom w:val="single" w:sz="2" w:space="4" w:color="F0C040"/>
        </w:pBdr>
        <w:shd w:val="clear" w:color="auto" w:fill="FEF9EC"/>
        <w:spacing w:before="100" w:after="140"/>
        <w:ind w:left="280" w:right="280"/>
      </w:pPr>
      <w:r>
        <w:rPr>
          <w:i/>
          <w:iCs/>
          <w:color w:val="7F5F00"/>
          <w:sz w:val="18"/>
          <w:szCs w:val="18"/>
        </w:rPr>
        <w:t>ℹ  Données régionales CVL : l'été 2025 est qualifié de satisfaisant par 2/3 des professionnels du tourisme en Centre-Val de Loire (bilan provisoire saison 2025). La contre-performance de juillet 2025 sur T</w:t>
      </w:r>
      <w:r w:rsidR="00627367">
        <w:rPr>
          <w:i/>
          <w:iCs/>
          <w:color w:val="7F5F00"/>
          <w:sz w:val="18"/>
          <w:szCs w:val="18"/>
        </w:rPr>
        <w:t>&amp;</w:t>
      </w:r>
      <w:r>
        <w:rPr>
          <w:i/>
          <w:iCs/>
          <w:color w:val="7F5F00"/>
          <w:sz w:val="18"/>
          <w:szCs w:val="18"/>
        </w:rPr>
        <w:t>S Lodge est donc spécifique à l'établissement, non imputable à une dynamique sectorielle défavorable.</w:t>
      </w:r>
    </w:p>
    <w:p w14:paraId="5CC1506D" w14:textId="77777777" w:rsidR="005A4894" w:rsidRDefault="005A4894">
      <w:pPr>
        <w:rPr>
          <w:b/>
          <w:bCs/>
          <w:color w:val="2E6EA6"/>
          <w:sz w:val="28"/>
          <w:szCs w:val="28"/>
        </w:rPr>
      </w:pPr>
      <w:r>
        <w:br w:type="page"/>
      </w:r>
    </w:p>
    <w:p w14:paraId="7D50049A" w14:textId="73D8BC6B" w:rsidR="004F7F60" w:rsidRDefault="00804474">
      <w:pPr>
        <w:pStyle w:val="Titre1"/>
        <w:pBdr>
          <w:bottom w:val="single" w:sz="8" w:space="2" w:color="2E6EA6"/>
        </w:pBdr>
      </w:pPr>
      <w:bookmarkStart w:id="12" w:name="_Toc227775631"/>
      <w:r>
        <w:lastRenderedPageBreak/>
        <w:t>Partie 2 — Leviers de marge</w:t>
      </w:r>
      <w:bookmarkEnd w:id="12"/>
    </w:p>
    <w:p w14:paraId="7D50049B" w14:textId="77777777" w:rsidR="004F7F60" w:rsidRDefault="00804474">
      <w:pPr>
        <w:pStyle w:val="Titre2"/>
      </w:pPr>
      <w:bookmarkStart w:id="13" w:name="_Toc227775632"/>
      <w:r>
        <w:t>2.1  Canaux de distribution</w:t>
      </w:r>
      <w:bookmarkEnd w:id="13"/>
    </w:p>
    <w:p w14:paraId="7D50049C" w14:textId="77777777" w:rsidR="004F7F60" w:rsidRDefault="00804474">
      <w:pPr>
        <w:spacing w:after="140"/>
      </w:pPr>
      <w:r>
        <w:t xml:space="preserve">Le chiffre d'affaires repose à </w:t>
      </w:r>
      <w:r>
        <w:rPr>
          <w:b/>
          <w:bCs/>
        </w:rPr>
        <w:t>80,7 % sur Airbnb</w:t>
      </w:r>
      <w:r>
        <w:t>, ce qui constitue une dépendance significative à une plateforme unique. Cette concentration expose l'exploitation à un risque opérationnel (évolution des algorithmes, hausse des commissions, déréférencement) et limite la maîtrise de la relation client.</w:t>
      </w:r>
    </w:p>
    <w:p w14:paraId="7D50049D" w14:textId="77777777" w:rsidR="004F7F60" w:rsidRDefault="004F7F60">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638"/>
      </w:tblGrid>
      <w:tr w:rsidR="004F7F60" w14:paraId="7D5004A1" w14:textId="77777777">
        <w:trPr>
          <w:tblHeader/>
        </w:trPr>
        <w:tc>
          <w:tcPr>
            <w:tcW w:w="22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49E" w14:textId="77777777" w:rsidR="004F7F60" w:rsidRDefault="00804474">
            <w:r>
              <w:rPr>
                <w:b/>
                <w:bCs/>
                <w:color w:val="1F3864"/>
                <w:sz w:val="19"/>
                <w:szCs w:val="19"/>
              </w:rPr>
              <w:t>Canal</w:t>
            </w:r>
          </w:p>
        </w:tc>
        <w:tc>
          <w:tcPr>
            <w:tcW w:w="18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49F" w14:textId="77777777" w:rsidR="004F7F60" w:rsidRDefault="00804474">
            <w:pPr>
              <w:jc w:val="center"/>
            </w:pPr>
            <w:r>
              <w:rPr>
                <w:b/>
                <w:bCs/>
                <w:color w:val="1F3864"/>
                <w:sz w:val="19"/>
                <w:szCs w:val="19"/>
              </w:rPr>
              <w:t>Part CA réelle</w:t>
            </w:r>
          </w:p>
        </w:tc>
        <w:tc>
          <w:tcPr>
            <w:tcW w:w="5638"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4A0" w14:textId="77777777" w:rsidR="004F7F60" w:rsidRDefault="00804474">
            <w:pPr>
              <w:jc w:val="center"/>
            </w:pPr>
            <w:r>
              <w:rPr>
                <w:b/>
                <w:bCs/>
                <w:color w:val="1F3864"/>
                <w:sz w:val="19"/>
                <w:szCs w:val="19"/>
              </w:rPr>
              <w:t>Levier disponible</w:t>
            </w:r>
          </w:p>
        </w:tc>
      </w:tr>
      <w:tr w:rsidR="004F7F60" w14:paraId="7D5004A5" w14:textId="77777777">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A2" w14:textId="77777777" w:rsidR="004F7F60" w:rsidRDefault="00804474">
            <w:r>
              <w:rPr>
                <w:sz w:val="19"/>
                <w:szCs w:val="19"/>
              </w:rPr>
              <w:t>Airbnb</w:t>
            </w:r>
          </w:p>
        </w:tc>
        <w:tc>
          <w:tcPr>
            <w:tcW w:w="18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A3" w14:textId="77777777" w:rsidR="004F7F60" w:rsidRDefault="00804474">
            <w:pPr>
              <w:jc w:val="center"/>
            </w:pPr>
            <w:r>
              <w:rPr>
                <w:sz w:val="19"/>
                <w:szCs w:val="19"/>
              </w:rPr>
              <w:t>80,7 %</w:t>
            </w:r>
          </w:p>
        </w:tc>
        <w:tc>
          <w:tcPr>
            <w:tcW w:w="56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A4" w14:textId="77777777" w:rsidR="004F7F60" w:rsidRDefault="00804474">
            <w:pPr>
              <w:jc w:val="center"/>
            </w:pPr>
            <w:r>
              <w:rPr>
                <w:sz w:val="19"/>
                <w:szCs w:val="19"/>
              </w:rPr>
              <w:t>Optimisation annonce, tarification dynamique</w:t>
            </w:r>
          </w:p>
        </w:tc>
      </w:tr>
      <w:tr w:rsidR="004F7F60" w14:paraId="7D5004A9" w14:textId="77777777">
        <w:tc>
          <w:tcPr>
            <w:tcW w:w="22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A6" w14:textId="77777777" w:rsidR="004F7F60" w:rsidRDefault="00804474">
            <w:r>
              <w:rPr>
                <w:sz w:val="19"/>
                <w:szCs w:val="19"/>
              </w:rPr>
              <w:t>Booking.com</w:t>
            </w:r>
          </w:p>
        </w:tc>
        <w:tc>
          <w:tcPr>
            <w:tcW w:w="18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A7" w14:textId="77777777" w:rsidR="004F7F60" w:rsidRDefault="00804474">
            <w:pPr>
              <w:jc w:val="center"/>
            </w:pPr>
            <w:r>
              <w:rPr>
                <w:sz w:val="19"/>
                <w:szCs w:val="19"/>
              </w:rPr>
              <w:t>17,5 %</w:t>
            </w:r>
          </w:p>
        </w:tc>
        <w:tc>
          <w:tcPr>
            <w:tcW w:w="56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A8" w14:textId="77777777" w:rsidR="004F7F60" w:rsidRDefault="00804474">
            <w:pPr>
              <w:jc w:val="center"/>
            </w:pPr>
            <w:r>
              <w:rPr>
                <w:sz w:val="19"/>
                <w:szCs w:val="19"/>
              </w:rPr>
              <w:t>Données détaillées non disponibles — levier non évaluable précisément</w:t>
            </w:r>
          </w:p>
        </w:tc>
      </w:tr>
      <w:tr w:rsidR="004F7F60" w14:paraId="7D5004AD" w14:textId="77777777">
        <w:tc>
          <w:tcPr>
            <w:tcW w:w="22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AA" w14:textId="44A031C4" w:rsidR="004F7F60" w:rsidRDefault="00804474">
            <w:r>
              <w:rPr>
                <w:sz w:val="19"/>
                <w:szCs w:val="19"/>
              </w:rPr>
              <w:t>Direct</w:t>
            </w:r>
          </w:p>
        </w:tc>
        <w:tc>
          <w:tcPr>
            <w:tcW w:w="18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AB" w14:textId="77777777" w:rsidR="004F7F60" w:rsidRDefault="00804474">
            <w:pPr>
              <w:jc w:val="center"/>
            </w:pPr>
            <w:r>
              <w:rPr>
                <w:sz w:val="19"/>
                <w:szCs w:val="19"/>
              </w:rPr>
              <w:t>1,7 %</w:t>
            </w:r>
          </w:p>
        </w:tc>
        <w:tc>
          <w:tcPr>
            <w:tcW w:w="56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AC" w14:textId="77777777" w:rsidR="004F7F60" w:rsidRDefault="00804474">
            <w:pPr>
              <w:jc w:val="center"/>
            </w:pPr>
            <w:r>
              <w:rPr>
                <w:sz w:val="19"/>
                <w:szCs w:val="19"/>
              </w:rPr>
              <w:t>Développement canal direct (site, prise de contact) — non outillé à ce stade</w:t>
            </w:r>
          </w:p>
        </w:tc>
      </w:tr>
    </w:tbl>
    <w:p w14:paraId="7D5004AE" w14:textId="77777777" w:rsidR="004F7F60" w:rsidRDefault="00804474">
      <w:pPr>
        <w:spacing w:before="60" w:after="220"/>
        <w:jc w:val="center"/>
      </w:pPr>
      <w:r>
        <w:rPr>
          <w:i/>
          <w:iCs/>
          <w:color w:val="595959"/>
          <w:sz w:val="18"/>
          <w:szCs w:val="18"/>
        </w:rPr>
        <w:t>Tableau 9 — Répartition réelle du CA par canal (2024-2025 cumulé). Source : journal comptable 2024-2025.</w:t>
      </w:r>
    </w:p>
    <w:p w14:paraId="7D5004AF" w14:textId="77777777" w:rsidR="004F7F60" w:rsidRDefault="00804474">
      <w:pPr>
        <w:spacing w:before="100" w:after="60"/>
        <w:jc w:val="center"/>
      </w:pPr>
      <w:r>
        <w:rPr>
          <w:noProof/>
        </w:rPr>
        <w:drawing>
          <wp:inline distT="0" distB="0" distL="0" distR="0" wp14:anchorId="7D500592" wp14:editId="7D500593">
            <wp:extent cx="6124575" cy="191452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1"/>
                    <a:srcRect/>
                    <a:stretch>
                      <a:fillRect/>
                    </a:stretch>
                  </pic:blipFill>
                  <pic:spPr bwMode="auto">
                    <a:xfrm>
                      <a:off x="0" y="0"/>
                      <a:ext cx="6124575" cy="1914525"/>
                    </a:xfrm>
                    <a:prstGeom prst="rect">
                      <a:avLst/>
                    </a:prstGeom>
                  </pic:spPr>
                </pic:pic>
              </a:graphicData>
            </a:graphic>
          </wp:inline>
        </w:drawing>
      </w:r>
    </w:p>
    <w:p w14:paraId="7D5004B0" w14:textId="77777777" w:rsidR="004F7F60" w:rsidRDefault="00804474">
      <w:pPr>
        <w:spacing w:before="60" w:after="220"/>
        <w:jc w:val="center"/>
      </w:pPr>
      <w:r>
        <w:rPr>
          <w:i/>
          <w:iCs/>
          <w:color w:val="595959"/>
          <w:sz w:val="18"/>
          <w:szCs w:val="18"/>
        </w:rPr>
        <w:t>Figure 11 — CA mensuel par plateforme, juillet 2024 – décembre 2025.</w:t>
      </w:r>
    </w:p>
    <w:p w14:paraId="7D5004B1" w14:textId="77777777" w:rsidR="004F7F60" w:rsidRDefault="004F7F60">
      <w:pPr>
        <w:spacing w:after="80"/>
      </w:pPr>
    </w:p>
    <w:p w14:paraId="7D5004B2" w14:textId="77777777" w:rsidR="004F7F60" w:rsidRDefault="00804474">
      <w:pPr>
        <w:spacing w:after="140"/>
      </w:pPr>
      <w:r>
        <w:rPr>
          <w:b/>
          <w:bCs/>
        </w:rPr>
        <w:t>Coût des commissions plateformes</w:t>
      </w:r>
    </w:p>
    <w:p w14:paraId="7D5004B3" w14:textId="77777777" w:rsidR="004F7F60" w:rsidRDefault="00804474">
      <w:pPr>
        <w:spacing w:after="140"/>
      </w:pPr>
      <w:r>
        <w:t xml:space="preserve">Les commissions plateformes s'élèvent à </w:t>
      </w:r>
      <w:r>
        <w:rPr>
          <w:b/>
          <w:bCs/>
        </w:rPr>
        <w:t>486 € en 2024</w:t>
      </w:r>
      <w:r>
        <w:t xml:space="preserve"> et </w:t>
      </w:r>
      <w:r>
        <w:rPr>
          <w:b/>
          <w:bCs/>
        </w:rPr>
        <w:t>1 066 € en 2025</w:t>
      </w:r>
      <w:r>
        <w:t xml:space="preserve">, soit respectivement 5,1 % et 6,1 % du CA net annuel. Rapportées au CA généré par chaque canal, les commissions présentent un écart significatif : </w:t>
      </w:r>
      <w:r>
        <w:rPr>
          <w:b/>
          <w:bCs/>
        </w:rPr>
        <w:t>3,6 % sur Airbnb</w:t>
      </w:r>
      <w:r>
        <w:t xml:space="preserve"> contre </w:t>
      </w:r>
      <w:r>
        <w:rPr>
          <w:b/>
          <w:bCs/>
        </w:rPr>
        <w:t>16,3 % sur Booking.com</w:t>
      </w:r>
      <w:r>
        <w:t>. Ce différentiel renforce l'intérêt d'un développement du canal direct, dont le coût de commission est nul.</w:t>
      </w:r>
    </w:p>
    <w:p w14:paraId="7D5004B4" w14:textId="77777777" w:rsidR="004F7F60" w:rsidRDefault="004F7F60">
      <w:pPr>
        <w:spacing w:after="80"/>
      </w:pPr>
    </w:p>
    <w:p w14:paraId="7D5004B5" w14:textId="77777777" w:rsidR="004F7F60" w:rsidRDefault="00804474">
      <w:pPr>
        <w:spacing w:after="140"/>
      </w:pPr>
      <w:r>
        <w:rPr>
          <w:b/>
          <w:bCs/>
        </w:rPr>
        <w:t>Canal direct — potentiel sous-exploité</w:t>
      </w:r>
    </w:p>
    <w:p w14:paraId="7D5004B6" w14:textId="2504DE54" w:rsidR="004F7F60" w:rsidRDefault="00804474">
      <w:pPr>
        <w:spacing w:after="140"/>
      </w:pPr>
      <w:r>
        <w:t xml:space="preserve">Le canal direct représente 1,7 % du CA sur la période. Il n'est pas outillé (pas de site vitrine, pas de système de réservation en ligne) et son périmètre exact n'est pas tracé dans les données disponibles — il peut inclure des réservations Gîtes de France non identifiables dans le journal comptable. Un renforcement de ce canal permettrait de </w:t>
      </w:r>
      <w:r>
        <w:rPr>
          <w:b/>
          <w:bCs/>
        </w:rPr>
        <w:t>s'affranchir des commissions plateforme</w:t>
      </w:r>
      <w:r>
        <w:t xml:space="preserve"> sur les séjours concernés et d'améliorer la relation client directe.</w:t>
      </w:r>
    </w:p>
    <w:p w14:paraId="7D5004B7" w14:textId="77777777" w:rsidR="004F7F60" w:rsidRDefault="00804474">
      <w:pPr>
        <w:pBdr>
          <w:top w:val="single" w:sz="2" w:space="4" w:color="F0C040"/>
          <w:left w:val="single" w:sz="12" w:space="8" w:color="F0C040"/>
          <w:bottom w:val="single" w:sz="2" w:space="4" w:color="F0C040"/>
        </w:pBdr>
        <w:shd w:val="clear" w:color="auto" w:fill="FEF9EC"/>
        <w:spacing w:before="100" w:after="140"/>
        <w:ind w:left="280" w:right="280"/>
      </w:pPr>
      <w:r>
        <w:rPr>
          <w:i/>
          <w:iCs/>
          <w:color w:val="7F5F00"/>
          <w:sz w:val="18"/>
          <w:szCs w:val="18"/>
        </w:rPr>
        <w:t>ℹ  Airbnb et Booking.com représentent la réalité du marché de la location courte durée. Le canal direct reste un levier complémentaire, non un substitut aux plateformes à court terme.</w:t>
      </w:r>
    </w:p>
    <w:p w14:paraId="7D5004B8" w14:textId="77777777" w:rsidR="004F7F60" w:rsidRDefault="004F7F60">
      <w:pPr>
        <w:spacing w:after="80"/>
      </w:pPr>
    </w:p>
    <w:p w14:paraId="7D5004B9" w14:textId="77777777" w:rsidR="004F7F60" w:rsidRDefault="004F7F60">
      <w:pPr>
        <w:spacing w:after="80"/>
      </w:pPr>
    </w:p>
    <w:p w14:paraId="575A9D03" w14:textId="77777777" w:rsidR="003C770B" w:rsidRDefault="003C770B">
      <w:pPr>
        <w:rPr>
          <w:b/>
          <w:bCs/>
          <w:color w:val="1F3864"/>
          <w:sz w:val="24"/>
          <w:szCs w:val="24"/>
        </w:rPr>
      </w:pPr>
      <w:r>
        <w:br w:type="page"/>
      </w:r>
    </w:p>
    <w:p w14:paraId="7D5004BA" w14:textId="4CCFB4DF" w:rsidR="004F7F60" w:rsidRDefault="00804474">
      <w:pPr>
        <w:pStyle w:val="Titre2"/>
      </w:pPr>
      <w:bookmarkStart w:id="14" w:name="_Toc227775633"/>
      <w:r>
        <w:lastRenderedPageBreak/>
        <w:t>2.2  Tarification</w:t>
      </w:r>
      <w:bookmarkEnd w:id="14"/>
    </w:p>
    <w:p w14:paraId="7D5004BB" w14:textId="77777777" w:rsidR="004F7F60" w:rsidRDefault="00804474">
      <w:pPr>
        <w:spacing w:after="140"/>
      </w:pPr>
      <w:r>
        <w:t xml:space="preserve">Le prix moyen par nuitée (ADR) s'établit à </w:t>
      </w:r>
      <w:r>
        <w:rPr>
          <w:b/>
          <w:bCs/>
        </w:rPr>
        <w:t>~98 €</w:t>
      </w:r>
      <w:r>
        <w:t xml:space="preserve"> sur juillet–décembre 2024 (source : taxe de séjour). Le RevPAR s'établit à </w:t>
      </w:r>
      <w:r>
        <w:rPr>
          <w:b/>
          <w:bCs/>
        </w:rPr>
        <w:t>~49 €</w:t>
      </w:r>
      <w:r>
        <w:t>, reflet du croisement entre ADR et taux d'occupation (~52 % sur la période).</w:t>
      </w:r>
    </w:p>
    <w:p w14:paraId="7D5004BC" w14:textId="77777777" w:rsidR="004F7F60" w:rsidRDefault="004F7F60">
      <w:pPr>
        <w:spacing w:after="80"/>
      </w:pPr>
    </w:p>
    <w:p w14:paraId="7D5004BD" w14:textId="77777777" w:rsidR="004F7F60" w:rsidRDefault="00804474">
      <w:pPr>
        <w:spacing w:after="140"/>
      </w:pPr>
      <w:r>
        <w:rPr>
          <w:b/>
          <w:bCs/>
        </w:rPr>
        <w:t>Saisonnalité tarifaire</w:t>
      </w:r>
    </w:p>
    <w:p w14:paraId="7D5004BE" w14:textId="77777777" w:rsidR="004F7F60" w:rsidRDefault="00804474">
      <w:pPr>
        <w:spacing w:after="140"/>
      </w:pPr>
      <w:r>
        <w:t xml:space="preserve">L'analyse de la taxe de séjour 2024 révèle une variation tarifaire saisonnière présente mais non optimisée : l'ADR oscille entre </w:t>
      </w:r>
      <w:r>
        <w:rPr>
          <w:b/>
          <w:bCs/>
        </w:rPr>
        <w:t>66 € en décembre</w:t>
      </w:r>
      <w:r>
        <w:t xml:space="preserve"> et </w:t>
      </w:r>
      <w:r>
        <w:rPr>
          <w:b/>
          <w:bCs/>
        </w:rPr>
        <w:t>106 € en octobre</w:t>
      </w:r>
      <w:r>
        <w:t>, avec une haute saison estivale (juillet–septembre) autour de 105 €. La période automne-hiver affiche une décote marquée, notamment en novembre (-21 %) et décembre (-33 %) par rapport à la moyenne annuelle.</w:t>
      </w:r>
    </w:p>
    <w:p w14:paraId="7D5004BF" w14:textId="77777777" w:rsidR="004F7F60" w:rsidRDefault="00804474">
      <w:pPr>
        <w:spacing w:after="140"/>
      </w:pPr>
      <w:r>
        <w:t xml:space="preserve">Une </w:t>
      </w:r>
      <w:r>
        <w:rPr>
          <w:b/>
          <w:bCs/>
        </w:rPr>
        <w:t>optimisation tarifaire ciblée sur la haute saison</w:t>
      </w:r>
      <w:r>
        <w:t xml:space="preserve"> (juillet–août), combinée à une politique de prix plancher en basse saison pour maintenir l'occupation, constitue un levier direct sur le RevPAR sans nécessiter d'investissement. L'ADR cible retenu pour le scénario prévisionnel (105 €) est estimé sur la base des mois les plus performants de la période analysée — cf. Partie 3.</w:t>
      </w:r>
    </w:p>
    <w:p w14:paraId="7D5004C0" w14:textId="77777777" w:rsidR="004F7F60" w:rsidRDefault="004F7F60">
      <w:pPr>
        <w:spacing w:after="80"/>
      </w:pPr>
    </w:p>
    <w:p w14:paraId="7D5004C1" w14:textId="77777777" w:rsidR="004F7F60" w:rsidRDefault="00804474">
      <w:pPr>
        <w:spacing w:after="140"/>
      </w:pPr>
      <w:r>
        <w:rPr>
          <w:b/>
          <w:bCs/>
        </w:rPr>
        <w:t>Impact du retrait ménage/linge (janvier 2026)</w:t>
      </w:r>
    </w:p>
    <w:p w14:paraId="7D5004C2" w14:textId="3304CF8A" w:rsidR="004F7F60" w:rsidRDefault="00A94334">
      <w:pPr>
        <w:spacing w:after="140"/>
      </w:pPr>
      <w:r w:rsidRPr="00A94334">
        <w:t xml:space="preserve">À compter de janvier 2026, la prestation de ménage et de linge a été retirée de l'offre sans ajustement tarifaire concomitant. </w:t>
      </w:r>
      <w:r w:rsidRPr="00A94334">
        <w:rPr>
          <w:b/>
          <w:bCs/>
        </w:rPr>
        <w:t>La satisfaction clients est restée à 5</w:t>
      </w:r>
      <w:r w:rsidRPr="00A94334">
        <w:rPr>
          <w:rFonts w:ascii="Segoe UI Emoji" w:hAnsi="Segoe UI Emoji" w:cs="Segoe UI Emoji"/>
          <w:b/>
          <w:bCs/>
        </w:rPr>
        <w:t>⭐</w:t>
      </w:r>
      <w:r w:rsidRPr="00A94334">
        <w:rPr>
          <w:b/>
          <w:bCs/>
        </w:rPr>
        <w:t xml:space="preserve"> après ce changement</w:t>
      </w:r>
      <w:r w:rsidRPr="00A94334">
        <w:t>, confirmant que cette prestation n'était pas un facteur discriminant pour les locataires.</w:t>
      </w:r>
      <w:r>
        <w:t xml:space="preserve"> </w:t>
      </w:r>
      <w:r w:rsidR="00804474">
        <w:t>Ce changement constitue un double levier :</w:t>
      </w:r>
    </w:p>
    <w:p w14:paraId="7D5004C3" w14:textId="77777777" w:rsidR="004F7F60" w:rsidRDefault="00804474">
      <w:pPr>
        <w:pStyle w:val="Paragraphedeliste"/>
        <w:numPr>
          <w:ilvl w:val="0"/>
          <w:numId w:val="6"/>
        </w:numPr>
        <w:spacing w:after="80"/>
      </w:pPr>
      <w:r>
        <w:rPr>
          <w:b/>
          <w:bCs/>
        </w:rPr>
        <w:t xml:space="preserve">Levier de marge directe : </w:t>
      </w:r>
      <w:r>
        <w:t>suppression d'une charge opérationnelle (déplacements, IK, temps de gestion) sans réduction du prix affiché — amélioration mécanique de la rentabilité par nuitée.</w:t>
      </w:r>
    </w:p>
    <w:p w14:paraId="7D5004C4" w14:textId="77777777" w:rsidR="004F7F60" w:rsidRDefault="00804474">
      <w:pPr>
        <w:pStyle w:val="Paragraphedeliste"/>
        <w:numPr>
          <w:ilvl w:val="0"/>
          <w:numId w:val="6"/>
        </w:numPr>
        <w:spacing w:after="80"/>
      </w:pPr>
      <w:r>
        <w:rPr>
          <w:b/>
          <w:bCs/>
        </w:rPr>
        <w:t xml:space="preserve">Levier tarifaire : </w:t>
      </w:r>
      <w:r>
        <w:t>une révision à la baisse du prix affiché, rendue possible par la suppression de la charge ménage, pourrait améliorer l'attractivité de l'annonce et le taux de conversion.</w:t>
      </w:r>
    </w:p>
    <w:p w14:paraId="7D5004C5" w14:textId="77777777" w:rsidR="004F7F60" w:rsidRDefault="00804474">
      <w:pPr>
        <w:spacing w:after="140"/>
      </w:pPr>
      <w:r>
        <w:t>L'impact sur le taux de conversion et l'ADR perçu n'est pas encore mesurable sur la période couverte par cette analyse.</w:t>
      </w:r>
    </w:p>
    <w:p w14:paraId="7D5004C6" w14:textId="77777777" w:rsidR="004F7F60" w:rsidRDefault="00804474">
      <w:pPr>
        <w:pBdr>
          <w:top w:val="single" w:sz="2" w:space="4" w:color="F0C040"/>
          <w:left w:val="single" w:sz="12" w:space="8" w:color="F0C040"/>
          <w:bottom w:val="single" w:sz="2" w:space="4" w:color="F0C040"/>
        </w:pBdr>
        <w:shd w:val="clear" w:color="auto" w:fill="FEF9EC"/>
        <w:spacing w:before="100" w:after="140"/>
        <w:ind w:left="280" w:right="280"/>
      </w:pPr>
      <w:r>
        <w:rPr>
          <w:i/>
          <w:iCs/>
          <w:color w:val="7F5F00"/>
          <w:sz w:val="18"/>
          <w:szCs w:val="18"/>
        </w:rPr>
        <w:t>ℹ  L'ADR 2025 n'est pas calculable faute de données de taxe de séjour 2025. L'analyse tarifaire repose exclusivement sur les données 2024.</w:t>
      </w:r>
    </w:p>
    <w:p w14:paraId="7D5004C7" w14:textId="77777777" w:rsidR="004F7F60" w:rsidRDefault="004F7F60">
      <w:pPr>
        <w:spacing w:after="80"/>
      </w:pPr>
    </w:p>
    <w:p w14:paraId="7D5004C8" w14:textId="77777777" w:rsidR="004F7F60" w:rsidRDefault="004F7F60">
      <w:pPr>
        <w:spacing w:after="80"/>
      </w:pPr>
    </w:p>
    <w:p w14:paraId="7D5004C9" w14:textId="77777777" w:rsidR="004F7F60" w:rsidRDefault="00804474">
      <w:pPr>
        <w:pStyle w:val="Titre2"/>
      </w:pPr>
      <w:bookmarkStart w:id="15" w:name="_Toc227775634"/>
      <w:r>
        <w:t>2.3  Charges optimisables</w:t>
      </w:r>
      <w:bookmarkEnd w:id="15"/>
    </w:p>
    <w:p w14:paraId="7D5004CA" w14:textId="77777777" w:rsidR="004F7F60" w:rsidRDefault="00804474">
      <w:pPr>
        <w:spacing w:after="140"/>
      </w:pPr>
      <w:r>
        <w:t xml:space="preserve">La structure des charges 2025, première année représentative de l'exploitation courante, s'établit à </w:t>
      </w:r>
      <w:r>
        <w:rPr>
          <w:b/>
          <w:bCs/>
        </w:rPr>
        <w:t>13 245 €</w:t>
      </w:r>
      <w:r>
        <w:t>. Hors charges exceptionnelles 2024, trois postes méritent une attention particulière.</w:t>
      </w:r>
    </w:p>
    <w:p w14:paraId="7D5004CB" w14:textId="77777777" w:rsidR="004F7F60" w:rsidRDefault="00804474">
      <w:pPr>
        <w:spacing w:before="100" w:after="60"/>
        <w:jc w:val="center"/>
      </w:pPr>
      <w:r>
        <w:rPr>
          <w:noProof/>
        </w:rPr>
        <w:drawing>
          <wp:inline distT="0" distB="0" distL="0" distR="0" wp14:anchorId="7D500594" wp14:editId="7D500595">
            <wp:extent cx="6124575" cy="191452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12"/>
                    <a:srcRect/>
                    <a:stretch>
                      <a:fillRect/>
                    </a:stretch>
                  </pic:blipFill>
                  <pic:spPr bwMode="auto">
                    <a:xfrm>
                      <a:off x="0" y="0"/>
                      <a:ext cx="6124575" cy="1914525"/>
                    </a:xfrm>
                    <a:prstGeom prst="rect">
                      <a:avLst/>
                    </a:prstGeom>
                  </pic:spPr>
                </pic:pic>
              </a:graphicData>
            </a:graphic>
          </wp:inline>
        </w:drawing>
      </w:r>
    </w:p>
    <w:p w14:paraId="7D5004CC" w14:textId="77777777" w:rsidR="004F7F60" w:rsidRDefault="00804474">
      <w:pPr>
        <w:spacing w:before="60" w:after="220"/>
        <w:jc w:val="center"/>
      </w:pPr>
      <w:r>
        <w:rPr>
          <w:i/>
          <w:iCs/>
          <w:color w:val="595959"/>
          <w:sz w:val="18"/>
          <w:szCs w:val="18"/>
        </w:rPr>
        <w:t>Figure 12 — Charges cumulées 2024-2025 par catégorie.</w:t>
      </w:r>
    </w:p>
    <w:p w14:paraId="7D5004CD" w14:textId="77777777" w:rsidR="004F7F60" w:rsidRDefault="00804474">
      <w:pPr>
        <w:spacing w:before="100" w:after="60"/>
        <w:jc w:val="center"/>
      </w:pPr>
      <w:r>
        <w:rPr>
          <w:noProof/>
        </w:rPr>
        <w:lastRenderedPageBreak/>
        <w:drawing>
          <wp:inline distT="0" distB="0" distL="0" distR="0" wp14:anchorId="7D500596" wp14:editId="7D500597">
            <wp:extent cx="6124575" cy="191452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9"/>
                    <a:srcRect/>
                    <a:stretch>
                      <a:fillRect/>
                    </a:stretch>
                  </pic:blipFill>
                  <pic:spPr bwMode="auto">
                    <a:xfrm>
                      <a:off x="0" y="0"/>
                      <a:ext cx="6124575" cy="1914525"/>
                    </a:xfrm>
                    <a:prstGeom prst="rect">
                      <a:avLst/>
                    </a:prstGeom>
                  </pic:spPr>
                </pic:pic>
              </a:graphicData>
            </a:graphic>
          </wp:inline>
        </w:drawing>
      </w:r>
    </w:p>
    <w:p w14:paraId="7D5004CE" w14:textId="77777777" w:rsidR="004F7F60" w:rsidRDefault="00804474">
      <w:pPr>
        <w:spacing w:before="60" w:after="220"/>
        <w:jc w:val="center"/>
      </w:pPr>
      <w:r>
        <w:rPr>
          <w:i/>
          <w:iCs/>
          <w:color w:val="595959"/>
          <w:sz w:val="18"/>
          <w:szCs w:val="18"/>
        </w:rPr>
        <w:t>Figure 13 — Structure des charges par type (fixe / semi-fixe / variable), données brutes incluant les mois atypiques mai et décembre 2024.</w:t>
      </w:r>
    </w:p>
    <w:p w14:paraId="7D5004CF" w14:textId="77777777" w:rsidR="004F7F60" w:rsidRDefault="004F7F60">
      <w:pPr>
        <w:spacing w:after="80"/>
      </w:pPr>
    </w:p>
    <w:p w14:paraId="7D5004D0" w14:textId="77777777" w:rsidR="004F7F60" w:rsidRDefault="00804474">
      <w:pPr>
        <w:spacing w:after="140"/>
      </w:pPr>
      <w:r>
        <w:rPr>
          <w:b/>
          <w:bCs/>
        </w:rPr>
        <w:t>Primes d'assurance — évolution à surveiller</w:t>
      </w:r>
    </w:p>
    <w:p w14:paraId="7D5004D1" w14:textId="77777777" w:rsidR="004F7F60" w:rsidRDefault="00804474">
      <w:pPr>
        <w:spacing w:after="140"/>
      </w:pPr>
      <w:r>
        <w:t xml:space="preserve">Le poste assurance progresse de </w:t>
      </w:r>
      <w:r>
        <w:rPr>
          <w:b/>
          <w:bCs/>
        </w:rPr>
        <w:t>263 € en 2024</w:t>
      </w:r>
      <w:r>
        <w:t xml:space="preserve"> à </w:t>
      </w:r>
      <w:r>
        <w:rPr>
          <w:b/>
          <w:bCs/>
        </w:rPr>
        <w:t>1 727 € en 2025</w:t>
      </w:r>
      <w:r>
        <w:t xml:space="preserve"> (×6,5), soit 13 % des charges totales 2025. Cette hausse s'explique probablement par une montée en puissance de la couverture (première année partielle en 2024). Une </w:t>
      </w:r>
      <w:r>
        <w:rPr>
          <w:b/>
          <w:bCs/>
        </w:rPr>
        <w:t>mise en concurrence des contrats</w:t>
      </w:r>
      <w:r>
        <w:t xml:space="preserve"> constitue un levier simple à activer.</w:t>
      </w:r>
    </w:p>
    <w:p w14:paraId="7D5004D2" w14:textId="77777777" w:rsidR="004F7F60" w:rsidRDefault="004F7F60">
      <w:pPr>
        <w:spacing w:after="80"/>
      </w:pPr>
    </w:p>
    <w:p w14:paraId="7D5004D3" w14:textId="77777777" w:rsidR="004F7F60" w:rsidRDefault="00804474">
      <w:pPr>
        <w:spacing w:after="140"/>
      </w:pPr>
      <w:r>
        <w:rPr>
          <w:b/>
          <w:bCs/>
        </w:rPr>
        <w:t>Eau — corrélation à l'activité</w:t>
      </w:r>
    </w:p>
    <w:p w14:paraId="7D5004D4" w14:textId="77777777" w:rsidR="004F7F60" w:rsidRDefault="00804474">
      <w:pPr>
        <w:spacing w:after="140"/>
      </w:pPr>
      <w:r>
        <w:t xml:space="preserve">Le poste eau progresse de </w:t>
      </w:r>
      <w:r>
        <w:rPr>
          <w:b/>
          <w:bCs/>
        </w:rPr>
        <w:t>105 € en 2024</w:t>
      </w:r>
      <w:r>
        <w:t xml:space="preserve"> à </w:t>
      </w:r>
      <w:r>
        <w:rPr>
          <w:b/>
          <w:bCs/>
        </w:rPr>
        <w:t>1 086 € en 2025</w:t>
      </w:r>
      <w:r>
        <w:t>, progression cohérente avec la montée en charge (6 mois vs 12 mois d'activité). Ce poste est structurellement variable et proportionnel au taux d'occupation. Des actions sur les équipements (robinetterie économe, récupération eau de pluie) constituent un levier à envisager sur un horizon moyen terme.</w:t>
      </w:r>
    </w:p>
    <w:p w14:paraId="7D5004D5" w14:textId="77777777" w:rsidR="004F7F60" w:rsidRDefault="004F7F60">
      <w:pPr>
        <w:spacing w:after="80"/>
      </w:pPr>
    </w:p>
    <w:p w14:paraId="7D5004D6" w14:textId="77777777" w:rsidR="004F7F60" w:rsidRDefault="00804474">
      <w:pPr>
        <w:spacing w:after="140"/>
      </w:pPr>
      <w:r>
        <w:rPr>
          <w:b/>
          <w:bCs/>
        </w:rPr>
        <w:t>Entretien et petit équipement — normalisation engagée</w:t>
      </w:r>
    </w:p>
    <w:p w14:paraId="7D5004D7" w14:textId="77777777" w:rsidR="004F7F60" w:rsidRDefault="00804474">
      <w:pPr>
        <w:spacing w:after="140"/>
      </w:pPr>
      <w:r>
        <w:t xml:space="preserve">Ce poste s'établit à </w:t>
      </w:r>
      <w:r>
        <w:rPr>
          <w:b/>
          <w:bCs/>
        </w:rPr>
        <w:t>7 515 € en 2024</w:t>
      </w:r>
      <w:r>
        <w:t xml:space="preserve"> (dont charges de mise en service non récurrentes) et </w:t>
      </w:r>
      <w:r>
        <w:rPr>
          <w:b/>
          <w:bCs/>
        </w:rPr>
        <w:t>2 920 € en 2025</w:t>
      </w:r>
      <w:r>
        <w:t>, niveau qui reflète l'exploitation courante. La tendance à la baisse est structurelle et devrait se stabiliser autour de ce niveau hors travaux exceptionnels.</w:t>
      </w:r>
    </w:p>
    <w:p w14:paraId="7D5004D8" w14:textId="77777777" w:rsidR="004F7F60" w:rsidRDefault="004F7F60">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600"/>
        <w:gridCol w:w="2038"/>
      </w:tblGrid>
      <w:tr w:rsidR="004F7F60" w14:paraId="7D5004DE" w14:textId="77777777">
        <w:trPr>
          <w:tblHeader/>
        </w:trPr>
        <w:tc>
          <w:tcPr>
            <w:tcW w:w="30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4D9" w14:textId="77777777" w:rsidR="004F7F60" w:rsidRDefault="00804474">
            <w:r>
              <w:rPr>
                <w:b/>
                <w:bCs/>
                <w:color w:val="1F3864"/>
                <w:sz w:val="19"/>
                <w:szCs w:val="19"/>
              </w:rPr>
              <w:t>Poste</w:t>
            </w:r>
          </w:p>
        </w:tc>
        <w:tc>
          <w:tcPr>
            <w:tcW w:w="15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4DA" w14:textId="77777777" w:rsidR="004F7F60" w:rsidRDefault="00804474">
            <w:pPr>
              <w:jc w:val="center"/>
            </w:pPr>
            <w:r>
              <w:rPr>
                <w:b/>
                <w:bCs/>
                <w:color w:val="1F3864"/>
                <w:sz w:val="19"/>
                <w:szCs w:val="19"/>
              </w:rPr>
              <w:t>2024 (€)</w:t>
            </w:r>
          </w:p>
        </w:tc>
        <w:tc>
          <w:tcPr>
            <w:tcW w:w="15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4DB" w14:textId="77777777" w:rsidR="004F7F60" w:rsidRDefault="00804474">
            <w:pPr>
              <w:jc w:val="center"/>
            </w:pPr>
            <w:r>
              <w:rPr>
                <w:b/>
                <w:bCs/>
                <w:color w:val="1F3864"/>
                <w:sz w:val="19"/>
                <w:szCs w:val="19"/>
              </w:rPr>
              <w:t>2025 (€)</w:t>
            </w:r>
          </w:p>
        </w:tc>
        <w:tc>
          <w:tcPr>
            <w:tcW w:w="16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4DC" w14:textId="77777777" w:rsidR="004F7F60" w:rsidRDefault="00804474">
            <w:pPr>
              <w:jc w:val="center"/>
            </w:pPr>
            <w:r>
              <w:rPr>
                <w:b/>
                <w:bCs/>
                <w:color w:val="1F3864"/>
                <w:sz w:val="19"/>
                <w:szCs w:val="19"/>
              </w:rPr>
              <w:t>Nature</w:t>
            </w:r>
          </w:p>
        </w:tc>
        <w:tc>
          <w:tcPr>
            <w:tcW w:w="2038"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4DD" w14:textId="77777777" w:rsidR="004F7F60" w:rsidRDefault="00804474">
            <w:pPr>
              <w:jc w:val="center"/>
            </w:pPr>
            <w:r>
              <w:rPr>
                <w:b/>
                <w:bCs/>
                <w:color w:val="1F3864"/>
                <w:sz w:val="19"/>
                <w:szCs w:val="19"/>
              </w:rPr>
              <w:t>Levier</w:t>
            </w:r>
          </w:p>
        </w:tc>
      </w:tr>
      <w:tr w:rsidR="004F7F60" w14:paraId="7D5004E4" w14:textId="77777777">
        <w:tc>
          <w:tcPr>
            <w:tcW w:w="3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DF" w14:textId="77777777" w:rsidR="004F7F60" w:rsidRDefault="00804474">
            <w:r>
              <w:rPr>
                <w:sz w:val="19"/>
                <w:szCs w:val="19"/>
              </w:rPr>
              <w:t>Primes d'assurance</w:t>
            </w:r>
          </w:p>
        </w:tc>
        <w:tc>
          <w:tcPr>
            <w:tcW w:w="15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E0" w14:textId="77777777" w:rsidR="004F7F60" w:rsidRDefault="00804474">
            <w:pPr>
              <w:jc w:val="center"/>
            </w:pPr>
            <w:r>
              <w:rPr>
                <w:sz w:val="19"/>
                <w:szCs w:val="19"/>
              </w:rPr>
              <w:t>263</w:t>
            </w:r>
          </w:p>
        </w:tc>
        <w:tc>
          <w:tcPr>
            <w:tcW w:w="15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E1" w14:textId="77777777" w:rsidR="004F7F60" w:rsidRDefault="00804474">
            <w:pPr>
              <w:jc w:val="center"/>
            </w:pPr>
            <w:r>
              <w:rPr>
                <w:sz w:val="19"/>
                <w:szCs w:val="19"/>
              </w:rPr>
              <w:t>1 727</w:t>
            </w:r>
          </w:p>
        </w:tc>
        <w:tc>
          <w:tcPr>
            <w:tcW w:w="16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E2" w14:textId="77777777" w:rsidR="004F7F60" w:rsidRDefault="00804474">
            <w:pPr>
              <w:jc w:val="center"/>
            </w:pPr>
            <w:r>
              <w:rPr>
                <w:sz w:val="19"/>
                <w:szCs w:val="19"/>
              </w:rPr>
              <w:t>Fixe</w:t>
            </w:r>
          </w:p>
        </w:tc>
        <w:tc>
          <w:tcPr>
            <w:tcW w:w="20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E3" w14:textId="77777777" w:rsidR="004F7F60" w:rsidRDefault="00804474">
            <w:pPr>
              <w:jc w:val="center"/>
            </w:pPr>
            <w:r>
              <w:rPr>
                <w:sz w:val="19"/>
                <w:szCs w:val="19"/>
              </w:rPr>
              <w:t>Mise en concurrence contrats</w:t>
            </w:r>
          </w:p>
        </w:tc>
      </w:tr>
      <w:tr w:rsidR="004F7F60" w14:paraId="7D5004EA" w14:textId="77777777">
        <w:tc>
          <w:tcPr>
            <w:tcW w:w="3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E5" w14:textId="77777777" w:rsidR="004F7F60" w:rsidRDefault="00804474">
            <w:r>
              <w:rPr>
                <w:sz w:val="19"/>
                <w:szCs w:val="19"/>
              </w:rPr>
              <w:t>Eau</w:t>
            </w:r>
          </w:p>
        </w:tc>
        <w:tc>
          <w:tcPr>
            <w:tcW w:w="15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E6" w14:textId="77777777" w:rsidR="004F7F60" w:rsidRDefault="00804474">
            <w:pPr>
              <w:jc w:val="center"/>
            </w:pPr>
            <w:r>
              <w:rPr>
                <w:sz w:val="19"/>
                <w:szCs w:val="19"/>
              </w:rPr>
              <w:t>105</w:t>
            </w:r>
          </w:p>
        </w:tc>
        <w:tc>
          <w:tcPr>
            <w:tcW w:w="15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E7" w14:textId="77777777" w:rsidR="004F7F60" w:rsidRDefault="00804474">
            <w:pPr>
              <w:jc w:val="center"/>
            </w:pPr>
            <w:r>
              <w:rPr>
                <w:sz w:val="19"/>
                <w:szCs w:val="19"/>
              </w:rPr>
              <w:t>1 086</w:t>
            </w:r>
          </w:p>
        </w:tc>
        <w:tc>
          <w:tcPr>
            <w:tcW w:w="16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E8" w14:textId="77777777" w:rsidR="004F7F60" w:rsidRDefault="00804474">
            <w:pPr>
              <w:jc w:val="center"/>
            </w:pPr>
            <w:r>
              <w:rPr>
                <w:sz w:val="19"/>
                <w:szCs w:val="19"/>
              </w:rPr>
              <w:t>Variable</w:t>
            </w:r>
          </w:p>
        </w:tc>
        <w:tc>
          <w:tcPr>
            <w:tcW w:w="20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E9" w14:textId="77777777" w:rsidR="004F7F60" w:rsidRDefault="00804474">
            <w:pPr>
              <w:jc w:val="center"/>
            </w:pPr>
            <w:r>
              <w:rPr>
                <w:sz w:val="19"/>
                <w:szCs w:val="19"/>
              </w:rPr>
              <w:t>Équipements économes (MT)</w:t>
            </w:r>
          </w:p>
        </w:tc>
      </w:tr>
      <w:tr w:rsidR="004F7F60" w14:paraId="7D5004F0" w14:textId="77777777">
        <w:tc>
          <w:tcPr>
            <w:tcW w:w="3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EB" w14:textId="77777777" w:rsidR="004F7F60" w:rsidRDefault="00804474">
            <w:r>
              <w:rPr>
                <w:sz w:val="19"/>
                <w:szCs w:val="19"/>
              </w:rPr>
              <w:t>Commissions plateformes</w:t>
            </w:r>
          </w:p>
        </w:tc>
        <w:tc>
          <w:tcPr>
            <w:tcW w:w="15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EC" w14:textId="77777777" w:rsidR="004F7F60" w:rsidRDefault="00804474">
            <w:pPr>
              <w:jc w:val="center"/>
            </w:pPr>
            <w:r>
              <w:rPr>
                <w:sz w:val="19"/>
                <w:szCs w:val="19"/>
              </w:rPr>
              <w:t>486</w:t>
            </w:r>
          </w:p>
        </w:tc>
        <w:tc>
          <w:tcPr>
            <w:tcW w:w="15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ED" w14:textId="77777777" w:rsidR="004F7F60" w:rsidRDefault="00804474">
            <w:pPr>
              <w:jc w:val="center"/>
            </w:pPr>
            <w:r>
              <w:rPr>
                <w:sz w:val="19"/>
                <w:szCs w:val="19"/>
              </w:rPr>
              <w:t>1 066</w:t>
            </w:r>
          </w:p>
        </w:tc>
        <w:tc>
          <w:tcPr>
            <w:tcW w:w="16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EE" w14:textId="77777777" w:rsidR="004F7F60" w:rsidRDefault="00804474">
            <w:pPr>
              <w:jc w:val="center"/>
            </w:pPr>
            <w:r>
              <w:rPr>
                <w:sz w:val="19"/>
                <w:szCs w:val="19"/>
              </w:rPr>
              <w:t>Variable</w:t>
            </w:r>
          </w:p>
        </w:tc>
        <w:tc>
          <w:tcPr>
            <w:tcW w:w="20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EF" w14:textId="77777777" w:rsidR="004F7F60" w:rsidRDefault="00804474">
            <w:pPr>
              <w:jc w:val="center"/>
            </w:pPr>
            <w:r>
              <w:rPr>
                <w:sz w:val="19"/>
                <w:szCs w:val="19"/>
              </w:rPr>
              <w:t>Développement canal direct</w:t>
            </w:r>
          </w:p>
        </w:tc>
      </w:tr>
      <w:tr w:rsidR="004F7F60" w14:paraId="7D5004F6" w14:textId="77777777">
        <w:tc>
          <w:tcPr>
            <w:tcW w:w="3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F1" w14:textId="77777777" w:rsidR="004F7F60" w:rsidRDefault="00804474">
            <w:r>
              <w:rPr>
                <w:sz w:val="19"/>
                <w:szCs w:val="19"/>
              </w:rPr>
              <w:t>Entretien et petit équipement</w:t>
            </w:r>
          </w:p>
        </w:tc>
        <w:tc>
          <w:tcPr>
            <w:tcW w:w="15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F2" w14:textId="77777777" w:rsidR="004F7F60" w:rsidRDefault="00804474">
            <w:pPr>
              <w:jc w:val="center"/>
            </w:pPr>
            <w:r>
              <w:rPr>
                <w:sz w:val="19"/>
                <w:szCs w:val="19"/>
              </w:rPr>
              <w:t>7 515</w:t>
            </w:r>
          </w:p>
        </w:tc>
        <w:tc>
          <w:tcPr>
            <w:tcW w:w="15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F3" w14:textId="77777777" w:rsidR="004F7F60" w:rsidRDefault="00804474">
            <w:pPr>
              <w:jc w:val="center"/>
            </w:pPr>
            <w:r>
              <w:rPr>
                <w:sz w:val="19"/>
                <w:szCs w:val="19"/>
              </w:rPr>
              <w:t>2 920</w:t>
            </w:r>
          </w:p>
        </w:tc>
        <w:tc>
          <w:tcPr>
            <w:tcW w:w="16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F4" w14:textId="77777777" w:rsidR="004F7F60" w:rsidRDefault="00804474">
            <w:pPr>
              <w:jc w:val="center"/>
            </w:pPr>
            <w:r>
              <w:rPr>
                <w:sz w:val="19"/>
                <w:szCs w:val="19"/>
              </w:rPr>
              <w:t>Variable</w:t>
            </w:r>
          </w:p>
        </w:tc>
        <w:tc>
          <w:tcPr>
            <w:tcW w:w="20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F5" w14:textId="77777777" w:rsidR="004F7F60" w:rsidRDefault="00804474">
            <w:pPr>
              <w:jc w:val="center"/>
            </w:pPr>
            <w:r>
              <w:rPr>
                <w:sz w:val="19"/>
                <w:szCs w:val="19"/>
              </w:rPr>
              <w:t>Normalisation en cours</w:t>
            </w:r>
          </w:p>
        </w:tc>
      </w:tr>
      <w:tr w:rsidR="004F7F60" w14:paraId="7D5004FC" w14:textId="77777777">
        <w:tc>
          <w:tcPr>
            <w:tcW w:w="3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F7" w14:textId="3AFF6AD5" w:rsidR="004F7F60" w:rsidRDefault="00CF45F5">
            <w:r w:rsidRPr="00CF45F5">
              <w:rPr>
                <w:sz w:val="19"/>
                <w:szCs w:val="19"/>
              </w:rPr>
              <w:t>Honoraires comptables</w:t>
            </w:r>
          </w:p>
        </w:tc>
        <w:tc>
          <w:tcPr>
            <w:tcW w:w="15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F8" w14:textId="77777777" w:rsidR="004F7F60" w:rsidRDefault="00804474">
            <w:pPr>
              <w:jc w:val="center"/>
            </w:pPr>
            <w:r>
              <w:rPr>
                <w:sz w:val="19"/>
                <w:szCs w:val="19"/>
              </w:rPr>
              <w:t>960</w:t>
            </w:r>
          </w:p>
        </w:tc>
        <w:tc>
          <w:tcPr>
            <w:tcW w:w="15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F9" w14:textId="77777777" w:rsidR="004F7F60" w:rsidRDefault="00804474">
            <w:pPr>
              <w:jc w:val="center"/>
            </w:pPr>
            <w:r>
              <w:rPr>
                <w:sz w:val="19"/>
                <w:szCs w:val="19"/>
              </w:rPr>
              <w:t>960</w:t>
            </w:r>
          </w:p>
        </w:tc>
        <w:tc>
          <w:tcPr>
            <w:tcW w:w="16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FA" w14:textId="77777777" w:rsidR="004F7F60" w:rsidRDefault="00804474">
            <w:pPr>
              <w:jc w:val="center"/>
            </w:pPr>
            <w:r>
              <w:rPr>
                <w:sz w:val="19"/>
                <w:szCs w:val="19"/>
              </w:rPr>
              <w:t>Semi-fixe</w:t>
            </w:r>
          </w:p>
        </w:tc>
        <w:tc>
          <w:tcPr>
            <w:tcW w:w="20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4FB" w14:textId="77777777" w:rsidR="004F7F60" w:rsidRDefault="00804474">
            <w:pPr>
              <w:jc w:val="center"/>
            </w:pPr>
            <w:r>
              <w:rPr>
                <w:sz w:val="19"/>
                <w:szCs w:val="19"/>
              </w:rPr>
              <w:t>Stable — peu compressible</w:t>
            </w:r>
          </w:p>
        </w:tc>
      </w:tr>
      <w:tr w:rsidR="004F7F60" w14:paraId="7D500502" w14:textId="77777777">
        <w:tc>
          <w:tcPr>
            <w:tcW w:w="3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FD" w14:textId="77777777" w:rsidR="004F7F60" w:rsidRDefault="00804474">
            <w:r>
              <w:rPr>
                <w:sz w:val="19"/>
                <w:szCs w:val="19"/>
              </w:rPr>
              <w:t>Intérêts sur emprunt</w:t>
            </w:r>
          </w:p>
        </w:tc>
        <w:tc>
          <w:tcPr>
            <w:tcW w:w="15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FE" w14:textId="77777777" w:rsidR="004F7F60" w:rsidRDefault="00804474">
            <w:pPr>
              <w:jc w:val="center"/>
            </w:pPr>
            <w:r>
              <w:rPr>
                <w:sz w:val="19"/>
                <w:szCs w:val="19"/>
              </w:rPr>
              <w:t>2 918</w:t>
            </w:r>
          </w:p>
        </w:tc>
        <w:tc>
          <w:tcPr>
            <w:tcW w:w="15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4FF" w14:textId="77777777" w:rsidR="004F7F60" w:rsidRDefault="00804474">
            <w:pPr>
              <w:jc w:val="center"/>
            </w:pPr>
            <w:r>
              <w:rPr>
                <w:sz w:val="19"/>
                <w:szCs w:val="19"/>
              </w:rPr>
              <w:t>3 845</w:t>
            </w:r>
          </w:p>
        </w:tc>
        <w:tc>
          <w:tcPr>
            <w:tcW w:w="16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500" w14:textId="77777777" w:rsidR="004F7F60" w:rsidRDefault="00804474">
            <w:pPr>
              <w:jc w:val="center"/>
            </w:pPr>
            <w:r>
              <w:rPr>
                <w:sz w:val="19"/>
                <w:szCs w:val="19"/>
              </w:rPr>
              <w:t>Semi-fixe</w:t>
            </w:r>
          </w:p>
        </w:tc>
        <w:tc>
          <w:tcPr>
            <w:tcW w:w="20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501" w14:textId="77777777" w:rsidR="004F7F60" w:rsidRDefault="00804474">
            <w:pPr>
              <w:jc w:val="center"/>
            </w:pPr>
            <w:r>
              <w:rPr>
                <w:sz w:val="19"/>
                <w:szCs w:val="19"/>
              </w:rPr>
              <w:t>Non compressible CT</w:t>
            </w:r>
          </w:p>
        </w:tc>
      </w:tr>
    </w:tbl>
    <w:p w14:paraId="7D500503" w14:textId="77777777" w:rsidR="004F7F60" w:rsidRDefault="00804474">
      <w:pPr>
        <w:spacing w:before="60" w:after="220"/>
        <w:jc w:val="center"/>
      </w:pPr>
      <w:r>
        <w:rPr>
          <w:i/>
          <w:iCs/>
          <w:color w:val="595959"/>
          <w:sz w:val="18"/>
          <w:szCs w:val="18"/>
        </w:rPr>
        <w:t>Tableau 11 — Charges et leviers d'optimisation identifiés. CT = court terme, MT = moyen terme.</w:t>
      </w:r>
    </w:p>
    <w:p w14:paraId="7D500504" w14:textId="77777777" w:rsidR="004F7F60" w:rsidRDefault="004F7F60">
      <w:pPr>
        <w:spacing w:after="80"/>
      </w:pPr>
    </w:p>
    <w:p w14:paraId="7D500505" w14:textId="77777777" w:rsidR="004F7F60" w:rsidRDefault="004F7F60">
      <w:pPr>
        <w:spacing w:after="80"/>
      </w:pPr>
    </w:p>
    <w:p w14:paraId="7D500506" w14:textId="77777777" w:rsidR="004F7F60" w:rsidRDefault="00804474">
      <w:pPr>
        <w:pStyle w:val="Titre2"/>
      </w:pPr>
      <w:bookmarkStart w:id="16" w:name="_Toc227775635"/>
      <w:r>
        <w:lastRenderedPageBreak/>
        <w:t>2.4  Potentiel de développement</w:t>
      </w:r>
      <w:bookmarkEnd w:id="16"/>
    </w:p>
    <w:p w14:paraId="7D500507" w14:textId="3BA283C1" w:rsidR="004F7F60" w:rsidRDefault="00804474">
      <w:pPr>
        <w:spacing w:after="140"/>
      </w:pPr>
      <w:r>
        <w:t>Cette section présente les axes de développement identifiés sur le site du T</w:t>
      </w:r>
      <w:r w:rsidR="00627367">
        <w:t>&amp;</w:t>
      </w:r>
      <w:r>
        <w:t xml:space="preserve">S Lodge. Ces éléments sont documentés à titre informatif et constituent des </w:t>
      </w:r>
      <w:r>
        <w:rPr>
          <w:b/>
          <w:bCs/>
        </w:rPr>
        <w:t>arguments de valorisation du bien</w:t>
      </w:r>
      <w:r>
        <w:t xml:space="preserve"> à destination d'Axescibles. Leur mise en œuvre et leur chiffrage sont hors scope de la présente analyse.</w:t>
      </w:r>
    </w:p>
    <w:p w14:paraId="7D500508" w14:textId="77777777" w:rsidR="004F7F60" w:rsidRDefault="004F7F60">
      <w:pPr>
        <w:spacing w:after="80"/>
      </w:pPr>
    </w:p>
    <w:p w14:paraId="7D500509" w14:textId="77777777" w:rsidR="004F7F60" w:rsidRDefault="00804474">
      <w:pPr>
        <w:spacing w:after="140"/>
      </w:pPr>
      <w:r>
        <w:rPr>
          <w:b/>
          <w:bCs/>
        </w:rPr>
        <w:t>Caractéristiques foncières</w:t>
      </w:r>
    </w:p>
    <w:p w14:paraId="7D50050A" w14:textId="06801B5E" w:rsidR="004F7F60" w:rsidRDefault="00804474">
      <w:pPr>
        <w:pStyle w:val="Paragraphedeliste"/>
        <w:numPr>
          <w:ilvl w:val="0"/>
          <w:numId w:val="6"/>
        </w:numPr>
        <w:spacing w:after="80"/>
      </w:pPr>
      <w:r>
        <w:rPr>
          <w:b/>
          <w:bCs/>
        </w:rPr>
        <w:t xml:space="preserve">Surface totale : </w:t>
      </w:r>
      <w:r w:rsidR="00BC24B3" w:rsidRPr="00BC24B3">
        <w:t>5 000 m² dont ~2 000 m² directement exploitables et ~3 000 m² boisés. Ces espaces naturels présentent un potentiel de valorisation complémentaire (chemin de promenade à thème, cabanes dans les arbres, hébergement insolite en forêt).</w:t>
      </w:r>
    </w:p>
    <w:p w14:paraId="7D50050B" w14:textId="77777777" w:rsidR="004F7F60" w:rsidRDefault="00804474">
      <w:pPr>
        <w:pStyle w:val="Paragraphedeliste"/>
        <w:numPr>
          <w:ilvl w:val="0"/>
          <w:numId w:val="6"/>
        </w:numPr>
        <w:spacing w:after="80"/>
      </w:pPr>
      <w:r>
        <w:rPr>
          <w:b/>
          <w:bCs/>
        </w:rPr>
        <w:t xml:space="preserve">Infrastructures existantes : </w:t>
      </w:r>
      <w:r>
        <w:t>aménagements anticipant de futurs développements déjà réalisés</w:t>
      </w:r>
    </w:p>
    <w:p w14:paraId="7D50050C" w14:textId="77777777" w:rsidR="004F7F60" w:rsidRDefault="00804474">
      <w:pPr>
        <w:pStyle w:val="Paragraphedeliste"/>
        <w:numPr>
          <w:ilvl w:val="0"/>
          <w:numId w:val="6"/>
        </w:numPr>
        <w:spacing w:after="80"/>
      </w:pPr>
      <w:r>
        <w:rPr>
          <w:b/>
          <w:bCs/>
        </w:rPr>
        <w:t xml:space="preserve">Autorisation d'exploitation : </w:t>
      </w:r>
      <w:r>
        <w:t>existante — actif rare en zone rurale, supprime une barrière administrative significative pour un acquéreur</w:t>
      </w:r>
    </w:p>
    <w:p w14:paraId="7D50050D" w14:textId="77777777" w:rsidR="004F7F60" w:rsidRDefault="004F7F60">
      <w:pPr>
        <w:spacing w:after="80"/>
      </w:pPr>
    </w:p>
    <w:p w14:paraId="7D50050E" w14:textId="77777777" w:rsidR="004F7F60" w:rsidRDefault="00804474">
      <w:pPr>
        <w:spacing w:after="140"/>
      </w:pPr>
      <w:r>
        <w:rPr>
          <w:b/>
          <w:bCs/>
        </w:rPr>
        <w:t>Projets de développement identifiés</w:t>
      </w:r>
    </w:p>
    <w:p w14:paraId="7D50050F" w14:textId="77777777" w:rsidR="004F7F60" w:rsidRDefault="00804474">
      <w:pPr>
        <w:pStyle w:val="Paragraphedeliste"/>
        <w:numPr>
          <w:ilvl w:val="0"/>
          <w:numId w:val="6"/>
        </w:numPr>
        <w:spacing w:after="80"/>
      </w:pPr>
      <w:r>
        <w:rPr>
          <w:b/>
          <w:bCs/>
        </w:rPr>
        <w:t xml:space="preserve">Gîte supplémentaire : </w:t>
      </w:r>
      <w:r>
        <w:t>la superficie exploitable et les infrastructures existantes permettent l'ajout d'une unité locative complémentaire, dupliquant le modèle actuel sans investissement foncier.</w:t>
      </w:r>
    </w:p>
    <w:p w14:paraId="7D500510" w14:textId="77777777" w:rsidR="004F7F60" w:rsidRDefault="00804474">
      <w:pPr>
        <w:pStyle w:val="Paragraphedeliste"/>
        <w:numPr>
          <w:ilvl w:val="0"/>
          <w:numId w:val="6"/>
        </w:numPr>
        <w:spacing w:after="80"/>
      </w:pPr>
      <w:r>
        <w:rPr>
          <w:b/>
          <w:bCs/>
        </w:rPr>
        <w:t xml:space="preserve">Hébergement insolite : </w:t>
      </w:r>
      <w:r>
        <w:t>tipis, cabanes, bulles — segment en croissance sur le marché du tourisme rural, complémentaire à l'offre gîte traditionnelle et potentiellement plus rentable à la nuitée.</w:t>
      </w:r>
    </w:p>
    <w:p w14:paraId="7D500511" w14:textId="77777777" w:rsidR="004F7F60" w:rsidRDefault="00804474">
      <w:pPr>
        <w:pStyle w:val="Paragraphedeliste"/>
        <w:numPr>
          <w:ilvl w:val="0"/>
          <w:numId w:val="6"/>
        </w:numPr>
        <w:spacing w:after="80"/>
      </w:pPr>
      <w:r>
        <w:rPr>
          <w:b/>
          <w:bCs/>
        </w:rPr>
        <w:t xml:space="preserve">Gîte troglodyte : </w:t>
      </w:r>
      <w:r>
        <w:t>offre de niche à fort pouvoir différenciant, cohérente avec le positionnement tourisme nature de la région.</w:t>
      </w:r>
    </w:p>
    <w:p w14:paraId="7D500512" w14:textId="77777777" w:rsidR="004F7F60" w:rsidRDefault="004F7F60">
      <w:pPr>
        <w:spacing w:after="80"/>
      </w:pPr>
    </w:p>
    <w:p w14:paraId="7D500513" w14:textId="77777777" w:rsidR="004F7F60" w:rsidRDefault="00804474">
      <w:pPr>
        <w:spacing w:after="140"/>
      </w:pPr>
      <w:r>
        <w:rPr>
          <w:b/>
          <w:bCs/>
        </w:rPr>
        <w:t>Contexte régional favorable</w:t>
      </w:r>
    </w:p>
    <w:p w14:paraId="7D500514" w14:textId="64A55442" w:rsidR="004F7F60" w:rsidRDefault="00804474">
      <w:pPr>
        <w:spacing w:after="140"/>
      </w:pPr>
      <w:r>
        <w:t xml:space="preserve">Le Centre-Val de Loire a enregistré </w:t>
      </w:r>
      <w:r>
        <w:rPr>
          <w:b/>
          <w:bCs/>
        </w:rPr>
        <w:t>14,6 millions de nuitées en 2024</w:t>
      </w:r>
      <w:r>
        <w:t xml:space="preserve"> (+2 % vs 2023). Le ZooParc de Beauval concentre plus de 50 % des visiteurs d'autres sites de la région, confirmant son rôle de </w:t>
      </w:r>
      <w:r>
        <w:rPr>
          <w:b/>
          <w:bCs/>
        </w:rPr>
        <w:t>locomotive touristique</w:t>
      </w:r>
      <w:r>
        <w:t xml:space="preserve"> pour le département. La proximité du T</w:t>
      </w:r>
      <w:r w:rsidR="00627367">
        <w:t>&amp;</w:t>
      </w:r>
      <w:r>
        <w:t>S Lodge avec ce bassin de fréquentation constitue un argument commercial de premier plan pour un acquéreur.</w:t>
      </w:r>
    </w:p>
    <w:p w14:paraId="7D500515" w14:textId="359E5D51" w:rsidR="004F7F60" w:rsidRDefault="00804474">
      <w:pPr>
        <w:pBdr>
          <w:top w:val="single" w:sz="2" w:space="4" w:color="F0C040"/>
          <w:left w:val="single" w:sz="12" w:space="8" w:color="F0C040"/>
          <w:bottom w:val="single" w:sz="2" w:space="4" w:color="F0C040"/>
        </w:pBdr>
        <w:shd w:val="clear" w:color="auto" w:fill="FEF9EC"/>
        <w:spacing w:before="100" w:after="140"/>
        <w:ind w:left="280" w:right="280"/>
      </w:pPr>
      <w:r>
        <w:rPr>
          <w:i/>
          <w:iCs/>
          <w:color w:val="7F5F00"/>
          <w:sz w:val="18"/>
          <w:szCs w:val="18"/>
        </w:rPr>
        <w:t>ℹ  Les données de fréquentation sont issues du bilan tourisme CVL 2024 et du bilan provisoire saison 2025, au niveau régional uniquement. Elles ne constituent pas une projection de performance pour le T</w:t>
      </w:r>
      <w:r w:rsidR="00627367">
        <w:rPr>
          <w:i/>
          <w:iCs/>
          <w:color w:val="7F5F00"/>
          <w:sz w:val="18"/>
          <w:szCs w:val="18"/>
        </w:rPr>
        <w:t>&amp;</w:t>
      </w:r>
      <w:r>
        <w:rPr>
          <w:i/>
          <w:iCs/>
          <w:color w:val="7F5F00"/>
          <w:sz w:val="18"/>
          <w:szCs w:val="18"/>
        </w:rPr>
        <w:t>S Lodge spécifiquement.</w:t>
      </w:r>
    </w:p>
    <w:p w14:paraId="359268EA" w14:textId="77777777" w:rsidR="003C770B" w:rsidRDefault="003C770B">
      <w:pPr>
        <w:rPr>
          <w:b/>
          <w:bCs/>
          <w:color w:val="2E6EA6"/>
          <w:sz w:val="28"/>
          <w:szCs w:val="28"/>
        </w:rPr>
      </w:pPr>
      <w:r>
        <w:br w:type="page"/>
      </w:r>
    </w:p>
    <w:p w14:paraId="7D500516" w14:textId="45505324" w:rsidR="004F7F60" w:rsidRDefault="00804474">
      <w:pPr>
        <w:pStyle w:val="Titre1"/>
        <w:pBdr>
          <w:bottom w:val="single" w:sz="8" w:space="2" w:color="2E6EA6"/>
        </w:pBdr>
      </w:pPr>
      <w:bookmarkStart w:id="17" w:name="_Toc227775636"/>
      <w:r>
        <w:lastRenderedPageBreak/>
        <w:t>Partie 3 — Prévisionnel de chiffre d'affaires</w:t>
      </w:r>
      <w:bookmarkEnd w:id="17"/>
    </w:p>
    <w:p w14:paraId="7D500517" w14:textId="77777777" w:rsidR="004F7F60" w:rsidRDefault="00804474">
      <w:pPr>
        <w:pStyle w:val="Titre2"/>
      </w:pPr>
      <w:bookmarkStart w:id="18" w:name="_Toc227775637"/>
      <w:r>
        <w:t>3.1  Cadre méthodologique et limites</w:t>
      </w:r>
      <w:bookmarkEnd w:id="18"/>
    </w:p>
    <w:p w14:paraId="7D500518" w14:textId="77777777" w:rsidR="004F7F60" w:rsidRDefault="00804474">
      <w:pPr>
        <w:spacing w:after="140"/>
      </w:pPr>
      <w:r>
        <w:t xml:space="preserve">L'historique d'exploitation disponible couvre </w:t>
      </w:r>
      <w:r>
        <w:rPr>
          <w:b/>
          <w:bCs/>
        </w:rPr>
        <w:t>6 mois actifs en 2024</w:t>
      </w:r>
      <w:r>
        <w:t xml:space="preserve"> (juillet–décembre, année de démarrage atypique) et </w:t>
      </w:r>
      <w:r>
        <w:rPr>
          <w:b/>
          <w:bCs/>
        </w:rPr>
        <w:t>12 mois en 2025</w:t>
      </w:r>
      <w:r>
        <w:t xml:space="preserve"> (première année complète). Ce volume de données ne permet pas de construire une trajectoire pluriannuelle statistiquement fiable.</w:t>
      </w:r>
    </w:p>
    <w:p w14:paraId="7D500519" w14:textId="77777777" w:rsidR="004F7F60" w:rsidRDefault="00804474">
      <w:pPr>
        <w:spacing w:after="140"/>
      </w:pPr>
      <w:r>
        <w:t xml:space="preserve">Le présent prévisionnel se limite donc à une </w:t>
      </w:r>
      <w:r>
        <w:rPr>
          <w:b/>
          <w:bCs/>
        </w:rPr>
        <w:t>cible de chiffre d'affaires en régime stabilisé</w:t>
      </w:r>
      <w:r>
        <w:t xml:space="preserve">, établie sur la base des hypothèses documentées ci-après. Il constitue la matière première chiffrée pour l'estimation du bien — </w:t>
      </w:r>
      <w:r>
        <w:rPr>
          <w:b/>
          <w:bCs/>
        </w:rPr>
        <w:t>la valorisation reste du ressort d'Axescibles.</w:t>
      </w:r>
    </w:p>
    <w:p w14:paraId="7D50051A" w14:textId="77777777" w:rsidR="004F7F60" w:rsidRDefault="004F7F60">
      <w:pPr>
        <w:spacing w:after="80"/>
      </w:pPr>
    </w:p>
    <w:p w14:paraId="7D50051B" w14:textId="77777777" w:rsidR="004F7F60" w:rsidRDefault="00804474">
      <w:pPr>
        <w:spacing w:after="140"/>
      </w:pPr>
      <w:r>
        <w:rPr>
          <w:b/>
          <w:bCs/>
        </w:rPr>
        <w:t>Modèle de calcul</w:t>
      </w:r>
    </w:p>
    <w:p w14:paraId="7D50051C" w14:textId="77777777" w:rsidR="004F7F60" w:rsidRDefault="00804474">
      <w:pPr>
        <w:spacing w:after="140"/>
      </w:pPr>
      <w:r>
        <w:t>Le CA est calculé selon le modèle standard de la location courte durée :</w:t>
      </w:r>
    </w:p>
    <w:p w14:paraId="7D50051D" w14:textId="77777777" w:rsidR="004F7F60" w:rsidRDefault="00804474">
      <w:pPr>
        <w:shd w:val="clear" w:color="auto" w:fill="D6E8F7"/>
        <w:spacing w:before="160" w:after="160"/>
        <w:ind w:left="1440" w:right="1440"/>
        <w:jc w:val="center"/>
      </w:pPr>
      <w:r>
        <w:rPr>
          <w:b/>
          <w:bCs/>
          <w:color w:val="1F3864"/>
          <w:sz w:val="22"/>
          <w:szCs w:val="22"/>
        </w:rPr>
        <w:t>CA  =  Jours disponibles  ×  Taux d'occupation  ×  ADR</w:t>
      </w:r>
    </w:p>
    <w:p w14:paraId="7D50051E" w14:textId="77777777" w:rsidR="004F7F60" w:rsidRDefault="00804474">
      <w:pPr>
        <w:pBdr>
          <w:top w:val="single" w:sz="2" w:space="4" w:color="F0C040"/>
          <w:left w:val="single" w:sz="12" w:space="8" w:color="F0C040"/>
          <w:bottom w:val="single" w:sz="2" w:space="4" w:color="F0C040"/>
        </w:pBdr>
        <w:shd w:val="clear" w:color="auto" w:fill="FEF9EC"/>
        <w:spacing w:before="100" w:after="140"/>
        <w:ind w:left="280" w:right="280"/>
      </w:pPr>
      <w:r>
        <w:rPr>
          <w:i/>
          <w:iCs/>
          <w:color w:val="7F5F00"/>
          <w:sz w:val="18"/>
          <w:szCs w:val="18"/>
        </w:rPr>
        <w:t>ℹ  Contrainte LMNP maintenue : le scénario retenu conserve le seuil volontaire de 23 000 € de CA annuel. La CA cible calculée (19 635 €) reste en deçà de ce seuil. Un scénario de levée du seuil LMNP n'a pas été modélisé en raison des variables fiscales associées, hors scope de la présente analyse.</w:t>
      </w:r>
    </w:p>
    <w:p w14:paraId="7D50051F" w14:textId="77777777" w:rsidR="004F7F60" w:rsidRDefault="004F7F60">
      <w:pPr>
        <w:spacing w:after="80"/>
      </w:pPr>
    </w:p>
    <w:p w14:paraId="7D500520" w14:textId="77777777" w:rsidR="004F7F60" w:rsidRDefault="004F7F60">
      <w:pPr>
        <w:spacing w:after="80"/>
      </w:pPr>
    </w:p>
    <w:p w14:paraId="7D500521" w14:textId="77777777" w:rsidR="004F7F60" w:rsidRDefault="00804474">
      <w:pPr>
        <w:pStyle w:val="Titre2"/>
      </w:pPr>
      <w:bookmarkStart w:id="19" w:name="_Toc227775638"/>
      <w:r>
        <w:t>3.2  Hypothèses — Cible CA en régime stabilisé</w:t>
      </w:r>
      <w:bookmarkEnd w:id="19"/>
    </w:p>
    <w:p w14:paraId="145EF64D" w14:textId="5FB5DCCB" w:rsidR="00E00E19" w:rsidRDefault="00E00E19">
      <w:pPr>
        <w:spacing w:after="140"/>
      </w:pPr>
      <w:r w:rsidRPr="00E00E19">
        <w:t>Le scénario prévisionnel est construit sur la base de la clientèle touristique, qui constitue le cœur de l'activité. Un potentiel complémentaire existe cependant sur la clientèle professionnelle hors saison.</w:t>
      </w:r>
    </w:p>
    <w:p w14:paraId="5771F5BC" w14:textId="1F8E5F8B" w:rsidR="00E00E19" w:rsidRDefault="00D260E1">
      <w:pPr>
        <w:spacing w:after="140"/>
      </w:pPr>
      <w:r w:rsidRPr="00D260E1">
        <w:t>L'analyse des données 2025 révèle un usage non touristique du bien : en janvier 2025, le gîte a été occupé 21 jours consécutifs par une société étrangère (installation de serres bioclimatiques chez des exploitants locaux). Ce type de clientèle, non saisonnier, représente un levier de CA complémentaire non modélisé dans le scénario prévisionnel. Son développement permettrait de lisser la saisonnalité et d'améliorer le RevPAR annuel sans dépendre du marché touristique.</w:t>
      </w:r>
    </w:p>
    <w:p w14:paraId="7D500522" w14:textId="3D2D77F0" w:rsidR="004F7F60" w:rsidRDefault="00804474">
      <w:pPr>
        <w:spacing w:after="140"/>
      </w:pPr>
      <w:r>
        <w:t>Une cible unique de chiffre d'affaires en régime stabilisé est établie. Elle repose sur trois paramètres calibrés depuis les données historiques disponibles :</w:t>
      </w:r>
    </w:p>
    <w:p w14:paraId="7D500523" w14:textId="77777777" w:rsidR="004F7F60" w:rsidRDefault="004F7F60">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838"/>
      </w:tblGrid>
      <w:tr w:rsidR="004F7F60" w14:paraId="7D500527" w14:textId="77777777">
        <w:trPr>
          <w:tblHeader/>
        </w:trPr>
        <w:tc>
          <w:tcPr>
            <w:tcW w:w="28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524" w14:textId="77777777" w:rsidR="004F7F60" w:rsidRDefault="00804474">
            <w:r>
              <w:rPr>
                <w:b/>
                <w:bCs/>
                <w:color w:val="1F3864"/>
                <w:sz w:val="19"/>
                <w:szCs w:val="19"/>
              </w:rPr>
              <w:t>Paramètre</w:t>
            </w:r>
          </w:p>
        </w:tc>
        <w:tc>
          <w:tcPr>
            <w:tcW w:w="20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525" w14:textId="77777777" w:rsidR="004F7F60" w:rsidRDefault="00804474">
            <w:pPr>
              <w:jc w:val="center"/>
            </w:pPr>
            <w:r>
              <w:rPr>
                <w:b/>
                <w:bCs/>
                <w:color w:val="1F3864"/>
                <w:sz w:val="19"/>
                <w:szCs w:val="19"/>
              </w:rPr>
              <w:t>Valeur retenue</w:t>
            </w:r>
          </w:p>
        </w:tc>
        <w:tc>
          <w:tcPr>
            <w:tcW w:w="4838"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526" w14:textId="77777777" w:rsidR="004F7F60" w:rsidRDefault="00804474">
            <w:pPr>
              <w:jc w:val="center"/>
            </w:pPr>
            <w:r>
              <w:rPr>
                <w:b/>
                <w:bCs/>
                <w:color w:val="1F3864"/>
                <w:sz w:val="19"/>
                <w:szCs w:val="19"/>
              </w:rPr>
              <w:t>Justification</w:t>
            </w:r>
          </w:p>
        </w:tc>
      </w:tr>
      <w:tr w:rsidR="004F7F60" w14:paraId="7D50052B" w14:textId="77777777">
        <w:tc>
          <w:tcPr>
            <w:tcW w:w="28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528" w14:textId="77777777" w:rsidR="004F7F60" w:rsidRDefault="00804474">
            <w:r>
              <w:rPr>
                <w:sz w:val="19"/>
                <w:szCs w:val="19"/>
              </w:rPr>
              <w:t>Jours disponibles / an</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529" w14:textId="77777777" w:rsidR="004F7F60" w:rsidRDefault="00804474">
            <w:pPr>
              <w:jc w:val="center"/>
            </w:pPr>
            <w:r>
              <w:rPr>
                <w:sz w:val="19"/>
                <w:szCs w:val="19"/>
              </w:rPr>
              <w:t>340 j</w:t>
            </w:r>
          </w:p>
        </w:tc>
        <w:tc>
          <w:tcPr>
            <w:tcW w:w="48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52A" w14:textId="77777777" w:rsidR="004F7F60" w:rsidRDefault="00804474">
            <w:pPr>
              <w:jc w:val="center"/>
            </w:pPr>
            <w:r>
              <w:rPr>
                <w:sz w:val="19"/>
                <w:szCs w:val="19"/>
              </w:rPr>
              <w:t>Hypothèse : 25 jours réservés maintenance et usage propriétaires — à valider par les gérants</w:t>
            </w:r>
          </w:p>
        </w:tc>
      </w:tr>
      <w:tr w:rsidR="004F7F60" w14:paraId="7D50052F" w14:textId="77777777">
        <w:tc>
          <w:tcPr>
            <w:tcW w:w="28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52C" w14:textId="77777777" w:rsidR="004F7F60" w:rsidRDefault="00804474">
            <w:r>
              <w:rPr>
                <w:sz w:val="19"/>
                <w:szCs w:val="19"/>
              </w:rPr>
              <w:t>Taux d'occupation cible</w:t>
            </w:r>
          </w:p>
        </w:tc>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52D" w14:textId="77777777" w:rsidR="004F7F60" w:rsidRDefault="00804474">
            <w:pPr>
              <w:jc w:val="center"/>
            </w:pPr>
            <w:r>
              <w:rPr>
                <w:sz w:val="19"/>
                <w:szCs w:val="19"/>
              </w:rPr>
              <w:t>55 %</w:t>
            </w:r>
          </w:p>
        </w:tc>
        <w:tc>
          <w:tcPr>
            <w:tcW w:w="48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52E" w14:textId="77777777" w:rsidR="004F7F60" w:rsidRDefault="00804474">
            <w:pPr>
              <w:jc w:val="center"/>
            </w:pPr>
            <w:r>
              <w:rPr>
                <w:sz w:val="19"/>
                <w:szCs w:val="19"/>
              </w:rPr>
              <w:t>Progression de +3 points vs taux réel 2024 (50,3 %) — progression modérée et atteignable</w:t>
            </w:r>
          </w:p>
        </w:tc>
      </w:tr>
      <w:tr w:rsidR="004F7F60" w14:paraId="7D500533" w14:textId="77777777">
        <w:tc>
          <w:tcPr>
            <w:tcW w:w="28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530" w14:textId="77777777" w:rsidR="004F7F60" w:rsidRDefault="00804474">
            <w:r>
              <w:rPr>
                <w:sz w:val="19"/>
                <w:szCs w:val="19"/>
              </w:rPr>
              <w:t>ADR cible</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531" w14:textId="77777777" w:rsidR="004F7F60" w:rsidRDefault="00804474">
            <w:pPr>
              <w:jc w:val="center"/>
            </w:pPr>
            <w:r>
              <w:rPr>
                <w:sz w:val="19"/>
                <w:szCs w:val="19"/>
              </w:rPr>
              <w:t>105 €</w:t>
            </w:r>
          </w:p>
        </w:tc>
        <w:tc>
          <w:tcPr>
            <w:tcW w:w="48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532" w14:textId="77777777" w:rsidR="004F7F60" w:rsidRDefault="00804474">
            <w:pPr>
              <w:jc w:val="center"/>
            </w:pPr>
            <w:r>
              <w:rPr>
                <w:sz w:val="19"/>
                <w:szCs w:val="19"/>
              </w:rPr>
              <w:t>Estimé sur la base des mois les plus performants de la période analysée (juil.–oct. 2024 : 104–107 €)</w:t>
            </w:r>
          </w:p>
        </w:tc>
      </w:tr>
    </w:tbl>
    <w:p w14:paraId="7D500534" w14:textId="77777777" w:rsidR="004F7F60" w:rsidRDefault="00804474">
      <w:pPr>
        <w:spacing w:before="60" w:after="220"/>
        <w:jc w:val="center"/>
      </w:pPr>
      <w:r>
        <w:rPr>
          <w:i/>
          <w:iCs/>
          <w:color w:val="595959"/>
          <w:sz w:val="18"/>
          <w:szCs w:val="18"/>
        </w:rPr>
        <w:t>Tableau 12 — Hypothèses — Cible CA en régime stabilisé. Source : taxe de séjour 2024, journal comptable 2024-2025.</w:t>
      </w:r>
    </w:p>
    <w:p w14:paraId="7D500535" w14:textId="77777777" w:rsidR="004F7F60" w:rsidRDefault="004F7F60">
      <w:pPr>
        <w:spacing w:after="80"/>
      </w:pPr>
    </w:p>
    <w:p w14:paraId="7D500536" w14:textId="77777777" w:rsidR="004F7F60" w:rsidRDefault="004F7F60">
      <w:pPr>
        <w:spacing w:after="80"/>
      </w:pPr>
    </w:p>
    <w:p w14:paraId="7D500537" w14:textId="77777777" w:rsidR="004F7F60" w:rsidRDefault="00804474">
      <w:pPr>
        <w:pStyle w:val="Titre2"/>
      </w:pPr>
      <w:bookmarkStart w:id="20" w:name="_Toc227775639"/>
      <w:r>
        <w:t>3.3  Résultats et tableau de synthèse</w:t>
      </w:r>
      <w:bookmarkEnd w:id="20"/>
    </w:p>
    <w:p w14:paraId="7D500538" w14:textId="77777777" w:rsidR="004F7F60" w:rsidRDefault="00804474">
      <w:pPr>
        <w:spacing w:after="140"/>
      </w:pPr>
      <w:r>
        <w:t xml:space="preserve">Le CA cible en régime stabilisé s'établit à </w:t>
      </w:r>
      <w:r>
        <w:rPr>
          <w:b/>
          <w:bCs/>
        </w:rPr>
        <w:t>19 635 €</w:t>
      </w:r>
      <w:r>
        <w:t xml:space="preserve">, soit une progression de </w:t>
      </w:r>
      <w:r>
        <w:rPr>
          <w:b/>
          <w:bCs/>
        </w:rPr>
        <w:t>+5,4 %</w:t>
      </w:r>
      <w:r>
        <w:t xml:space="preserve"> par rapport au CA 2025 corrigé (18 626 €). Ce résultat reste en deçà du seuil LMNP de 23 000 €.</w:t>
      </w:r>
    </w:p>
    <w:p w14:paraId="7D500539" w14:textId="77777777" w:rsidR="004F7F60" w:rsidRDefault="004F7F60">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900"/>
        <w:gridCol w:w="2000"/>
        <w:gridCol w:w="2938"/>
      </w:tblGrid>
      <w:tr w:rsidR="004F7F60" w14:paraId="7D50053E" w14:textId="77777777">
        <w:trPr>
          <w:tblHeader/>
        </w:trPr>
        <w:tc>
          <w:tcPr>
            <w:tcW w:w="28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53A" w14:textId="77777777" w:rsidR="004F7F60" w:rsidRDefault="00804474">
            <w:r>
              <w:rPr>
                <w:b/>
                <w:bCs/>
                <w:color w:val="1F3864"/>
                <w:sz w:val="19"/>
                <w:szCs w:val="19"/>
              </w:rPr>
              <w:lastRenderedPageBreak/>
              <w:t>Indicateur</w:t>
            </w:r>
          </w:p>
        </w:tc>
        <w:tc>
          <w:tcPr>
            <w:tcW w:w="19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53B" w14:textId="77777777" w:rsidR="004F7F60" w:rsidRDefault="00804474">
            <w:pPr>
              <w:jc w:val="center"/>
            </w:pPr>
            <w:r>
              <w:rPr>
                <w:b/>
                <w:bCs/>
                <w:color w:val="1F3864"/>
                <w:sz w:val="19"/>
                <w:szCs w:val="19"/>
              </w:rPr>
              <w:t>2024 réel</w:t>
            </w:r>
          </w:p>
        </w:tc>
        <w:tc>
          <w:tcPr>
            <w:tcW w:w="2000"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53C" w14:textId="77777777" w:rsidR="004F7F60" w:rsidRDefault="00804474">
            <w:pPr>
              <w:jc w:val="center"/>
            </w:pPr>
            <w:r>
              <w:rPr>
                <w:b/>
                <w:bCs/>
                <w:color w:val="1F3864"/>
                <w:sz w:val="19"/>
                <w:szCs w:val="19"/>
              </w:rPr>
              <w:t>2025 corrigé</w:t>
            </w:r>
          </w:p>
        </w:tc>
        <w:tc>
          <w:tcPr>
            <w:tcW w:w="2938" w:type="dxa"/>
            <w:tcBorders>
              <w:top w:val="single" w:sz="2" w:space="0" w:color="2E6EA6"/>
              <w:left w:val="single" w:sz="1" w:space="0" w:color="2E6EA6"/>
              <w:bottom w:val="single" w:sz="2" w:space="0" w:color="2E6EA6"/>
              <w:right w:val="single" w:sz="1" w:space="0" w:color="2E6EA6"/>
            </w:tcBorders>
            <w:shd w:val="clear" w:color="auto" w:fill="D6E8F7"/>
            <w:tcMar>
              <w:top w:w="80" w:type="dxa"/>
              <w:left w:w="140" w:type="dxa"/>
              <w:bottom w:w="80" w:type="dxa"/>
              <w:right w:w="140" w:type="dxa"/>
            </w:tcMar>
            <w:vAlign w:val="center"/>
          </w:tcPr>
          <w:p w14:paraId="7D50053D" w14:textId="77777777" w:rsidR="004F7F60" w:rsidRDefault="00804474">
            <w:pPr>
              <w:jc w:val="center"/>
            </w:pPr>
            <w:r>
              <w:rPr>
                <w:b/>
                <w:bCs/>
                <w:color w:val="1F3864"/>
                <w:sz w:val="19"/>
                <w:szCs w:val="19"/>
              </w:rPr>
              <w:t>Cible régime stabilisé</w:t>
            </w:r>
          </w:p>
        </w:tc>
      </w:tr>
      <w:tr w:rsidR="004F7F60" w14:paraId="7D500543" w14:textId="77777777">
        <w:tc>
          <w:tcPr>
            <w:tcW w:w="28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53F" w14:textId="77777777" w:rsidR="004F7F60" w:rsidRDefault="00804474">
            <w:r>
              <w:rPr>
                <w:sz w:val="19"/>
                <w:szCs w:val="19"/>
              </w:rPr>
              <w:t>CA (€)</w:t>
            </w:r>
          </w:p>
        </w:tc>
        <w:tc>
          <w:tcPr>
            <w:tcW w:w="19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540" w14:textId="77777777" w:rsidR="004F7F60" w:rsidRDefault="00804474">
            <w:pPr>
              <w:jc w:val="center"/>
            </w:pPr>
            <w:r>
              <w:rPr>
                <w:sz w:val="19"/>
                <w:szCs w:val="19"/>
              </w:rPr>
              <w:t>9 583</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541" w14:textId="77777777" w:rsidR="004F7F60" w:rsidRDefault="00804474">
            <w:pPr>
              <w:jc w:val="center"/>
            </w:pPr>
            <w:r>
              <w:rPr>
                <w:sz w:val="19"/>
                <w:szCs w:val="19"/>
              </w:rPr>
              <w:t>18 626</w:t>
            </w:r>
          </w:p>
        </w:tc>
        <w:tc>
          <w:tcPr>
            <w:tcW w:w="29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542" w14:textId="77777777" w:rsidR="004F7F60" w:rsidRDefault="00804474">
            <w:pPr>
              <w:jc w:val="center"/>
            </w:pPr>
            <w:r>
              <w:rPr>
                <w:b/>
                <w:bCs/>
                <w:sz w:val="19"/>
                <w:szCs w:val="19"/>
              </w:rPr>
              <w:t>19 635</w:t>
            </w:r>
          </w:p>
        </w:tc>
      </w:tr>
      <w:tr w:rsidR="004F7F60" w14:paraId="7D500548" w14:textId="77777777">
        <w:tc>
          <w:tcPr>
            <w:tcW w:w="28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544" w14:textId="77777777" w:rsidR="004F7F60" w:rsidRDefault="00804474">
            <w:r>
              <w:rPr>
                <w:sz w:val="19"/>
                <w:szCs w:val="19"/>
              </w:rPr>
              <w:t>ADR (€)</w:t>
            </w:r>
          </w:p>
        </w:tc>
        <w:tc>
          <w:tcPr>
            <w:tcW w:w="19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545" w14:textId="77777777" w:rsidR="004F7F60" w:rsidRDefault="00804474">
            <w:pPr>
              <w:jc w:val="center"/>
            </w:pPr>
            <w:r>
              <w:rPr>
                <w:sz w:val="19"/>
                <w:szCs w:val="19"/>
              </w:rPr>
              <w:t>98,28</w:t>
            </w:r>
          </w:p>
        </w:tc>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546" w14:textId="77777777" w:rsidR="004F7F60" w:rsidRDefault="00804474">
            <w:pPr>
              <w:jc w:val="center"/>
            </w:pPr>
            <w:r>
              <w:rPr>
                <w:sz w:val="19"/>
                <w:szCs w:val="19"/>
              </w:rPr>
              <w:t>N/A</w:t>
            </w:r>
          </w:p>
        </w:tc>
        <w:tc>
          <w:tcPr>
            <w:tcW w:w="29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547" w14:textId="77777777" w:rsidR="004F7F60" w:rsidRDefault="00804474">
            <w:pPr>
              <w:jc w:val="center"/>
            </w:pPr>
            <w:r>
              <w:rPr>
                <w:sz w:val="19"/>
                <w:szCs w:val="19"/>
              </w:rPr>
              <w:t>105,00</w:t>
            </w:r>
          </w:p>
        </w:tc>
      </w:tr>
      <w:tr w:rsidR="004F7F60" w14:paraId="7D50054D" w14:textId="77777777">
        <w:tc>
          <w:tcPr>
            <w:tcW w:w="28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549" w14:textId="77777777" w:rsidR="004F7F60" w:rsidRDefault="00804474">
            <w:r>
              <w:rPr>
                <w:sz w:val="19"/>
                <w:szCs w:val="19"/>
              </w:rPr>
              <w:t>Taux d'occupation</w:t>
            </w:r>
          </w:p>
        </w:tc>
        <w:tc>
          <w:tcPr>
            <w:tcW w:w="19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54A" w14:textId="77777777" w:rsidR="004F7F60" w:rsidRDefault="00804474">
            <w:pPr>
              <w:jc w:val="center"/>
            </w:pPr>
            <w:r>
              <w:rPr>
                <w:sz w:val="19"/>
                <w:szCs w:val="19"/>
              </w:rPr>
              <w:t>50,3 %</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54B" w14:textId="77777777" w:rsidR="004F7F60" w:rsidRDefault="00804474">
            <w:pPr>
              <w:jc w:val="center"/>
            </w:pPr>
            <w:r>
              <w:rPr>
                <w:sz w:val="19"/>
                <w:szCs w:val="19"/>
              </w:rPr>
              <w:t>N/A</w:t>
            </w:r>
          </w:p>
        </w:tc>
        <w:tc>
          <w:tcPr>
            <w:tcW w:w="2938" w:type="dxa"/>
            <w:tcBorders>
              <w:top w:val="single" w:sz="1" w:space="0" w:color="A8C8E8"/>
              <w:left w:val="single" w:sz="1" w:space="0" w:color="A8C8E8"/>
              <w:bottom w:val="single" w:sz="1" w:space="0" w:color="A8C8E8"/>
              <w:right w:val="single" w:sz="1" w:space="0" w:color="A8C8E8"/>
            </w:tcBorders>
            <w:shd w:val="clear" w:color="auto" w:fill="FFFFFF"/>
            <w:tcMar>
              <w:top w:w="80" w:type="dxa"/>
              <w:left w:w="140" w:type="dxa"/>
              <w:bottom w:w="80" w:type="dxa"/>
              <w:right w:w="140" w:type="dxa"/>
            </w:tcMar>
          </w:tcPr>
          <w:p w14:paraId="7D50054C" w14:textId="77777777" w:rsidR="004F7F60" w:rsidRDefault="00804474">
            <w:pPr>
              <w:jc w:val="center"/>
            </w:pPr>
            <w:r>
              <w:rPr>
                <w:sz w:val="19"/>
                <w:szCs w:val="19"/>
              </w:rPr>
              <w:t>55,0 %</w:t>
            </w:r>
          </w:p>
        </w:tc>
      </w:tr>
      <w:tr w:rsidR="004F7F60" w14:paraId="7D500552" w14:textId="77777777">
        <w:tc>
          <w:tcPr>
            <w:tcW w:w="28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54E" w14:textId="77777777" w:rsidR="004F7F60" w:rsidRDefault="00804474">
            <w:r>
              <w:rPr>
                <w:sz w:val="19"/>
                <w:szCs w:val="19"/>
              </w:rPr>
              <w:t>RevPAR (€)</w:t>
            </w:r>
          </w:p>
        </w:tc>
        <w:tc>
          <w:tcPr>
            <w:tcW w:w="19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54F" w14:textId="77777777" w:rsidR="004F7F60" w:rsidRDefault="00804474">
            <w:pPr>
              <w:jc w:val="center"/>
            </w:pPr>
            <w:r>
              <w:rPr>
                <w:sz w:val="19"/>
                <w:szCs w:val="19"/>
              </w:rPr>
              <w:t>49,43</w:t>
            </w:r>
          </w:p>
        </w:tc>
        <w:tc>
          <w:tcPr>
            <w:tcW w:w="2000"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550" w14:textId="77777777" w:rsidR="004F7F60" w:rsidRDefault="00804474">
            <w:pPr>
              <w:jc w:val="center"/>
            </w:pPr>
            <w:r>
              <w:rPr>
                <w:sz w:val="19"/>
                <w:szCs w:val="19"/>
              </w:rPr>
              <w:t>54,78</w:t>
            </w:r>
          </w:p>
        </w:tc>
        <w:tc>
          <w:tcPr>
            <w:tcW w:w="2938" w:type="dxa"/>
            <w:tcBorders>
              <w:top w:val="single" w:sz="1" w:space="0" w:color="A8C8E8"/>
              <w:left w:val="single" w:sz="1" w:space="0" w:color="A8C8E8"/>
              <w:bottom w:val="single" w:sz="1" w:space="0" w:color="A8C8E8"/>
              <w:right w:val="single" w:sz="1" w:space="0" w:color="A8C8E8"/>
            </w:tcBorders>
            <w:shd w:val="clear" w:color="auto" w:fill="EDF4FB"/>
            <w:tcMar>
              <w:top w:w="80" w:type="dxa"/>
              <w:left w:w="140" w:type="dxa"/>
              <w:bottom w:w="80" w:type="dxa"/>
              <w:right w:w="140" w:type="dxa"/>
            </w:tcMar>
          </w:tcPr>
          <w:p w14:paraId="7D500551" w14:textId="77777777" w:rsidR="004F7F60" w:rsidRDefault="00804474">
            <w:pPr>
              <w:jc w:val="center"/>
            </w:pPr>
            <w:r>
              <w:rPr>
                <w:b/>
                <w:bCs/>
                <w:sz w:val="19"/>
                <w:szCs w:val="19"/>
              </w:rPr>
              <w:t>57,75</w:t>
            </w:r>
          </w:p>
        </w:tc>
      </w:tr>
    </w:tbl>
    <w:p w14:paraId="7D500553" w14:textId="77777777" w:rsidR="004F7F60" w:rsidRDefault="00804474">
      <w:pPr>
        <w:spacing w:before="60" w:after="220"/>
        <w:jc w:val="center"/>
      </w:pPr>
      <w:r>
        <w:rPr>
          <w:i/>
          <w:iCs/>
          <w:color w:val="595959"/>
          <w:sz w:val="18"/>
          <w:szCs w:val="18"/>
        </w:rPr>
        <w:t>Tableau 13 — Synthèse prévisionnel CA. Source : notebook 10 — Prévisionnel.</w:t>
      </w:r>
    </w:p>
    <w:p w14:paraId="7D500554" w14:textId="77777777" w:rsidR="004F7F60" w:rsidRDefault="004F7F60">
      <w:pPr>
        <w:spacing w:after="80"/>
      </w:pPr>
    </w:p>
    <w:p w14:paraId="7D500555" w14:textId="77777777" w:rsidR="004F7F60" w:rsidRDefault="00804474">
      <w:pPr>
        <w:spacing w:after="140"/>
      </w:pPr>
      <w:r>
        <w:rPr>
          <w:b/>
          <w:bCs/>
        </w:rPr>
        <w:t>Lecture des résultats</w:t>
      </w:r>
    </w:p>
    <w:p w14:paraId="7D500556" w14:textId="77777777" w:rsidR="004F7F60" w:rsidRDefault="00804474">
      <w:pPr>
        <w:pStyle w:val="Paragraphedeliste"/>
        <w:numPr>
          <w:ilvl w:val="0"/>
          <w:numId w:val="7"/>
        </w:numPr>
        <w:spacing w:after="80"/>
      </w:pPr>
      <w:r>
        <w:rPr>
          <w:b/>
          <w:bCs/>
        </w:rPr>
        <w:t xml:space="preserve">CA cible : </w:t>
      </w:r>
      <w:r>
        <w:t>19 635 € représente un objectif atteignable avec une optimisation tarifaire modérée et une légère progression du taux d'occupation. Il correspond à environ 187 nuitées sur 340 jours disponibles.</w:t>
      </w:r>
    </w:p>
    <w:p w14:paraId="7D500557" w14:textId="77777777" w:rsidR="004F7F60" w:rsidRDefault="00804474">
      <w:pPr>
        <w:pStyle w:val="Paragraphedeliste"/>
        <w:numPr>
          <w:ilvl w:val="0"/>
          <w:numId w:val="7"/>
        </w:numPr>
        <w:spacing w:after="80"/>
      </w:pPr>
      <w:r>
        <w:rPr>
          <w:b/>
          <w:bCs/>
        </w:rPr>
        <w:t xml:space="preserve">RevPAR cible : </w:t>
      </w:r>
      <w:r>
        <w:t>57,75 € vs 49,43 € en 2024 réel (+17 %) — progression portée par l'amélioration conjointe de l'ADR et du taux d'occupation.</w:t>
      </w:r>
    </w:p>
    <w:p w14:paraId="7D500558" w14:textId="77777777" w:rsidR="004F7F60" w:rsidRDefault="00804474">
      <w:pPr>
        <w:pStyle w:val="Paragraphedeliste"/>
        <w:numPr>
          <w:ilvl w:val="0"/>
          <w:numId w:val="7"/>
        </w:numPr>
        <w:spacing w:after="80"/>
      </w:pPr>
      <w:r>
        <w:rPr>
          <w:b/>
          <w:bCs/>
        </w:rPr>
        <w:t xml:space="preserve">Taux d'occupation : </w:t>
      </w:r>
      <w:r>
        <w:t>55 % sur 340 jours disponibles = 187 nuits louées. À titre de comparaison, août 2024 affichait 100 % d'occupation, confirmant la capacité du bien à atteindre ce niveau en haute saison.</w:t>
      </w:r>
    </w:p>
    <w:p w14:paraId="7D500559" w14:textId="77777777" w:rsidR="004F7F60" w:rsidRDefault="00804474">
      <w:pPr>
        <w:pBdr>
          <w:top w:val="single" w:sz="2" w:space="4" w:color="F0C040"/>
          <w:left w:val="single" w:sz="12" w:space="8" w:color="F0C040"/>
          <w:bottom w:val="single" w:sz="2" w:space="4" w:color="F0C040"/>
        </w:pBdr>
        <w:shd w:val="clear" w:color="auto" w:fill="FEF9EC"/>
        <w:spacing w:before="100" w:after="140"/>
        <w:ind w:left="280" w:right="280"/>
      </w:pPr>
      <w:r>
        <w:rPr>
          <w:i/>
          <w:iCs/>
          <w:color w:val="7F5F00"/>
          <w:sz w:val="18"/>
          <w:szCs w:val="18"/>
        </w:rPr>
        <w:t>ℹ  Le taux d'occupation 2025 n'est pas calculable faute de données de taxe de séjour 2025. La progression de +3 points retenue dans le scénario est une hypothèse prudente, non vérifiable sur la période couverte. L'ADR cible (105 €) est estimé depuis les données 2024 uniquement — l'évolution tarifaire 2025 n'est pas intégrée.</w:t>
      </w:r>
    </w:p>
    <w:p w14:paraId="7D50055A" w14:textId="77777777" w:rsidR="004F7F60" w:rsidRDefault="004F7F60">
      <w:pPr>
        <w:spacing w:after="80"/>
      </w:pPr>
    </w:p>
    <w:p w14:paraId="7D50055B" w14:textId="77777777" w:rsidR="004F7F60" w:rsidRDefault="004F7F60">
      <w:pPr>
        <w:spacing w:after="80"/>
      </w:pPr>
    </w:p>
    <w:p w14:paraId="7D50055C" w14:textId="77777777" w:rsidR="004F7F60" w:rsidRDefault="00804474">
      <w:pPr>
        <w:pStyle w:val="Titre2"/>
      </w:pPr>
      <w:bookmarkStart w:id="21" w:name="_Toc227775640"/>
      <w:r>
        <w:t>3.4  Éléments hors scope</w:t>
      </w:r>
      <w:bookmarkEnd w:id="21"/>
    </w:p>
    <w:p w14:paraId="7D50055D" w14:textId="77777777" w:rsidR="004F7F60" w:rsidRDefault="00804474">
      <w:pPr>
        <w:spacing w:after="140"/>
      </w:pPr>
      <w:r>
        <w:t>Les éléments suivants n'ont pas été traités dans la présente analyse. Ils sont signalés à titre informatif pour information d'Axescibles :</w:t>
      </w:r>
    </w:p>
    <w:p w14:paraId="7D50055E" w14:textId="77777777" w:rsidR="004F7F60" w:rsidRDefault="00804474">
      <w:pPr>
        <w:pStyle w:val="Paragraphedeliste"/>
        <w:numPr>
          <w:ilvl w:val="0"/>
          <w:numId w:val="7"/>
        </w:numPr>
        <w:spacing w:after="80"/>
      </w:pPr>
      <w:r>
        <w:rPr>
          <w:b/>
          <w:bCs/>
        </w:rPr>
        <w:t xml:space="preserve">Retraitement des immobilisations : </w:t>
      </w:r>
      <w:r>
        <w:t>frais de notaire (5 945 €) et mobilier passés en charges en 2024 — cf. section 1.3.</w:t>
      </w:r>
    </w:p>
    <w:p w14:paraId="7D50055F" w14:textId="77777777" w:rsidR="004F7F60" w:rsidRDefault="00804474">
      <w:pPr>
        <w:pStyle w:val="Paragraphedeliste"/>
        <w:numPr>
          <w:ilvl w:val="0"/>
          <w:numId w:val="7"/>
        </w:numPr>
        <w:spacing w:after="80"/>
      </w:pPr>
      <w:r>
        <w:rPr>
          <w:b/>
          <w:bCs/>
        </w:rPr>
        <w:t xml:space="preserve">Potentiel de développement : </w:t>
      </w:r>
      <w:r>
        <w:t>trois projets identifiés en section 2.4 (gîte supplémentaire, hébergement insolite, gîte troglodyte) susceptibles de générer un CA additionnel non modélisé ici.</w:t>
      </w:r>
    </w:p>
    <w:p w14:paraId="7D500560" w14:textId="77777777" w:rsidR="004F7F60" w:rsidRDefault="00804474">
      <w:pPr>
        <w:pStyle w:val="Paragraphedeliste"/>
        <w:numPr>
          <w:ilvl w:val="0"/>
          <w:numId w:val="7"/>
        </w:numPr>
        <w:spacing w:after="80"/>
      </w:pPr>
      <w:r>
        <w:rPr>
          <w:b/>
          <w:bCs/>
        </w:rPr>
        <w:t xml:space="preserve">Autorisation d'exploitation existante : </w:t>
      </w:r>
      <w:r>
        <w:t>actif immatériel non valorisé dans le présent rapport.</w:t>
      </w:r>
    </w:p>
    <w:p w14:paraId="7D500561" w14:textId="77777777" w:rsidR="004F7F60" w:rsidRDefault="00804474">
      <w:pPr>
        <w:pStyle w:val="Paragraphedeliste"/>
        <w:numPr>
          <w:ilvl w:val="0"/>
          <w:numId w:val="7"/>
        </w:numPr>
        <w:spacing w:after="80"/>
      </w:pPr>
      <w:r>
        <w:rPr>
          <w:b/>
          <w:bCs/>
        </w:rPr>
        <w:t xml:space="preserve">Trajectoire pluriannuelle : </w:t>
      </w:r>
      <w:r>
        <w:t>non modélisable sur la base de l'historique disponible (18 mois effectifs). Une projection 2-3 ans nécessiterait un historique plus étendu.</w:t>
      </w:r>
    </w:p>
    <w:p w14:paraId="07DCB751" w14:textId="77777777" w:rsidR="003C770B" w:rsidRDefault="003C770B">
      <w:pPr>
        <w:rPr>
          <w:b/>
          <w:bCs/>
          <w:color w:val="2E6EA6"/>
          <w:sz w:val="28"/>
          <w:szCs w:val="28"/>
        </w:rPr>
      </w:pPr>
      <w:r>
        <w:br w:type="page"/>
      </w:r>
    </w:p>
    <w:p w14:paraId="7D500562" w14:textId="4A46594D" w:rsidR="004F7F60" w:rsidRDefault="00804474">
      <w:pPr>
        <w:pStyle w:val="Titre1"/>
        <w:pBdr>
          <w:bottom w:val="single" w:sz="8" w:space="2" w:color="2E6EA6"/>
        </w:pBdr>
      </w:pPr>
      <w:bookmarkStart w:id="22" w:name="_Toc227775641"/>
      <w:r>
        <w:lastRenderedPageBreak/>
        <w:t>Conclusion</w:t>
      </w:r>
      <w:bookmarkEnd w:id="22"/>
    </w:p>
    <w:p w14:paraId="7D500563" w14:textId="77777777" w:rsidR="004F7F60" w:rsidRDefault="00804474">
      <w:pPr>
        <w:pStyle w:val="Titre2"/>
      </w:pPr>
      <w:bookmarkStart w:id="23" w:name="_Toc227775642"/>
      <w:r>
        <w:t>Synthèse de l'analyse</w:t>
      </w:r>
      <w:bookmarkEnd w:id="23"/>
    </w:p>
    <w:p w14:paraId="7D500564" w14:textId="56DA01AA" w:rsidR="004F7F60" w:rsidRDefault="00804474">
      <w:pPr>
        <w:spacing w:after="140"/>
      </w:pPr>
      <w:r>
        <w:t>L'analyse de la performance financière du T</w:t>
      </w:r>
      <w:r w:rsidR="005D6FCD">
        <w:t>&amp;</w:t>
      </w:r>
      <w:r>
        <w:t xml:space="preserve">S Lodge sur la période juillet 2024 – décembre 2025 fait ressortir une </w:t>
      </w:r>
      <w:r>
        <w:rPr>
          <w:b/>
          <w:bCs/>
        </w:rPr>
        <w:t>trajectoire de montée en régime cohérente</w:t>
      </w:r>
      <w:r>
        <w:t xml:space="preserve"> avec un bien en première phase d'exploitation. Le chiffre d'affaires progresse de 9 582 € (2024, 6 mois) à 17 362 € (2025, 12 mois), avec un cash-flow positif de +4 117 € sur le premier exercice complet — confirmant la viabilité économique de l'exploitation.</w:t>
      </w:r>
    </w:p>
    <w:p w14:paraId="7D500565" w14:textId="77777777" w:rsidR="004F7F60" w:rsidRDefault="00804474">
      <w:pPr>
        <w:spacing w:after="140"/>
      </w:pPr>
      <w:r>
        <w:t xml:space="preserve">Les leviers de marge identifiés (optimisation tarifaire, diversification des canaux, maîtrise des charges variables) sont accessibles sans investissement majeur. La cible de chiffre d'affaires en régime stabilisé est estimée à </w:t>
      </w:r>
      <w:r>
        <w:rPr>
          <w:b/>
          <w:bCs/>
        </w:rPr>
        <w:t>19 635 €</w:t>
      </w:r>
      <w:r>
        <w:t>, soit +5,4 % par rapport au CA 2025 corrigé, dans le respect du seuil LMNP de 23 000 €.</w:t>
      </w:r>
    </w:p>
    <w:p w14:paraId="7D500566" w14:textId="77777777" w:rsidR="004F7F60" w:rsidRDefault="004F7F60">
      <w:pPr>
        <w:spacing w:after="80"/>
      </w:pPr>
    </w:p>
    <w:p w14:paraId="7D500567" w14:textId="77777777" w:rsidR="004F7F60" w:rsidRDefault="00804474">
      <w:pPr>
        <w:pStyle w:val="Titre2"/>
      </w:pPr>
      <w:bookmarkStart w:id="24" w:name="_Toc227775643"/>
      <w:r>
        <w:t>Points forts</w:t>
      </w:r>
      <w:bookmarkEnd w:id="24"/>
    </w:p>
    <w:p w14:paraId="7D500568" w14:textId="77777777" w:rsidR="004F7F60" w:rsidRDefault="00804474">
      <w:pPr>
        <w:pStyle w:val="Paragraphedeliste"/>
        <w:numPr>
          <w:ilvl w:val="0"/>
          <w:numId w:val="8"/>
        </w:numPr>
        <w:spacing w:after="80"/>
      </w:pPr>
      <w:r>
        <w:rPr>
          <w:b/>
          <w:bCs/>
        </w:rPr>
        <w:t xml:space="preserve">Première année complète rentable : </w:t>
      </w:r>
      <w:r>
        <w:t>cash-flow positif de +4 117 € en 2025, malgré une anomalie opérationnelle en juillet.</w:t>
      </w:r>
    </w:p>
    <w:p w14:paraId="7D500569" w14:textId="77777777" w:rsidR="004F7F60" w:rsidRDefault="00804474">
      <w:pPr>
        <w:pStyle w:val="Paragraphedeliste"/>
        <w:numPr>
          <w:ilvl w:val="0"/>
          <w:numId w:val="8"/>
        </w:numPr>
        <w:spacing w:after="80"/>
      </w:pPr>
      <w:r>
        <w:rPr>
          <w:b/>
          <w:bCs/>
        </w:rPr>
        <w:t xml:space="preserve">Taux d'occupation solide : </w:t>
      </w:r>
      <w:r>
        <w:t>50,3 % sur juillet–décembre 2024, avec un pic à 100 % en août — confirmant l'attractivité du bien en haute saison.</w:t>
      </w:r>
    </w:p>
    <w:p w14:paraId="7D50056A" w14:textId="77777777" w:rsidR="004F7F60" w:rsidRDefault="00804474">
      <w:pPr>
        <w:pStyle w:val="Paragraphedeliste"/>
        <w:numPr>
          <w:ilvl w:val="0"/>
          <w:numId w:val="8"/>
        </w:numPr>
        <w:spacing w:after="80"/>
      </w:pPr>
      <w:r>
        <w:rPr>
          <w:b/>
          <w:bCs/>
        </w:rPr>
        <w:t xml:space="preserve">ADR compétitif : </w:t>
      </w:r>
      <w:r>
        <w:t>98,28 €/nuit en 2024, avec une marge de progression identifiée vers 105 € sur les mois performants.</w:t>
      </w:r>
    </w:p>
    <w:p w14:paraId="7D50056B" w14:textId="77777777" w:rsidR="004F7F60" w:rsidRDefault="00804474">
      <w:pPr>
        <w:pStyle w:val="Paragraphedeliste"/>
        <w:numPr>
          <w:ilvl w:val="0"/>
          <w:numId w:val="8"/>
        </w:numPr>
        <w:spacing w:after="80"/>
      </w:pPr>
      <w:r>
        <w:rPr>
          <w:b/>
          <w:bCs/>
        </w:rPr>
        <w:t xml:space="preserve">Potentiel de développement : </w:t>
      </w:r>
      <w:r>
        <w:t>5 000 m² de foncier, infrastructures existantes, autorisation d'exploitation en place — trois projets d'extension identifiés.</w:t>
      </w:r>
    </w:p>
    <w:p w14:paraId="7D50056C" w14:textId="77777777" w:rsidR="004F7F60" w:rsidRDefault="00804474">
      <w:pPr>
        <w:pStyle w:val="Paragraphedeliste"/>
        <w:numPr>
          <w:ilvl w:val="0"/>
          <w:numId w:val="8"/>
        </w:numPr>
        <w:spacing w:after="80"/>
      </w:pPr>
      <w:r>
        <w:rPr>
          <w:b/>
          <w:bCs/>
        </w:rPr>
        <w:t xml:space="preserve">Localisation : </w:t>
      </w:r>
      <w:r>
        <w:t>proximité du bassin de fréquentation de Beauval (&gt;50 % des visiteurs CVL), marché régional en croissance (+2 % de nuitées en 2024).</w:t>
      </w:r>
    </w:p>
    <w:p w14:paraId="7D50056D" w14:textId="77777777" w:rsidR="004F7F60" w:rsidRDefault="004F7F60">
      <w:pPr>
        <w:spacing w:after="80"/>
      </w:pPr>
    </w:p>
    <w:p w14:paraId="7D50056E" w14:textId="77777777" w:rsidR="004F7F60" w:rsidRDefault="00804474">
      <w:pPr>
        <w:pStyle w:val="Titre2"/>
      </w:pPr>
      <w:bookmarkStart w:id="25" w:name="_Toc227775644"/>
      <w:r>
        <w:t>Points de vigilance</w:t>
      </w:r>
      <w:bookmarkEnd w:id="25"/>
    </w:p>
    <w:p w14:paraId="7D50056F" w14:textId="77777777" w:rsidR="004F7F60" w:rsidRDefault="00804474">
      <w:pPr>
        <w:pStyle w:val="Paragraphedeliste"/>
        <w:numPr>
          <w:ilvl w:val="0"/>
          <w:numId w:val="8"/>
        </w:numPr>
        <w:spacing w:after="80"/>
      </w:pPr>
      <w:r>
        <w:rPr>
          <w:b/>
          <w:bCs/>
        </w:rPr>
        <w:t xml:space="preserve">Dépendance Airbnb : </w:t>
      </w:r>
      <w:r>
        <w:t>80,7 % du CA concentré sur une seule plateforme. Le canal direct (1,7 %) et Booking (17,5 %, commission ~16 %) constituent des axes de diversification à développer.</w:t>
      </w:r>
    </w:p>
    <w:p w14:paraId="7D500570" w14:textId="77777777" w:rsidR="004F7F60" w:rsidRDefault="00804474">
      <w:pPr>
        <w:pStyle w:val="Paragraphedeliste"/>
        <w:numPr>
          <w:ilvl w:val="0"/>
          <w:numId w:val="8"/>
        </w:numPr>
        <w:spacing w:after="80"/>
      </w:pPr>
      <w:r>
        <w:rPr>
          <w:b/>
          <w:bCs/>
        </w:rPr>
        <w:t xml:space="preserve">Historique limité : </w:t>
      </w:r>
      <w:r>
        <w:t>18 mois d'exploitation effective ne permettent pas de valider une saisonnalité stable ni de construire une trajectoire pluriannuelle fiable.</w:t>
      </w:r>
    </w:p>
    <w:p w14:paraId="7D500571" w14:textId="77777777" w:rsidR="004F7F60" w:rsidRDefault="00804474">
      <w:pPr>
        <w:pStyle w:val="Paragraphedeliste"/>
        <w:numPr>
          <w:ilvl w:val="0"/>
          <w:numId w:val="8"/>
        </w:numPr>
        <w:spacing w:after="80"/>
      </w:pPr>
      <w:r>
        <w:rPr>
          <w:b/>
          <w:bCs/>
        </w:rPr>
        <w:t xml:space="preserve">Données partielles : </w:t>
      </w:r>
      <w:r>
        <w:t>taxe de séjour 2025, données Booking.com et Gîtes de France non disponibles — plusieurs indicateurs clés ne sont calculables que sur 2024.</w:t>
      </w:r>
    </w:p>
    <w:p w14:paraId="7D500572" w14:textId="77777777" w:rsidR="004F7F60" w:rsidRDefault="00804474">
      <w:pPr>
        <w:pStyle w:val="Paragraphedeliste"/>
        <w:numPr>
          <w:ilvl w:val="0"/>
          <w:numId w:val="8"/>
        </w:numPr>
        <w:spacing w:after="80"/>
      </w:pPr>
      <w:r>
        <w:rPr>
          <w:b/>
          <w:bCs/>
        </w:rPr>
        <w:t xml:space="preserve">Charges 2024 atypiques : </w:t>
      </w:r>
      <w:r>
        <w:t>frais de notaire (5 945 €) et charges de démarrage élevées (7 515 €) rendent le cashflow 2024 (-14 808 €) non représentatif des conditions d'exploitation pérenne.</w:t>
      </w:r>
    </w:p>
    <w:p w14:paraId="7D500573" w14:textId="77777777" w:rsidR="004F7F60" w:rsidRDefault="004F7F60">
      <w:pPr>
        <w:spacing w:after="80"/>
      </w:pPr>
    </w:p>
    <w:p w14:paraId="7D500574" w14:textId="77777777" w:rsidR="004F7F60" w:rsidRDefault="00804474">
      <w:pPr>
        <w:pStyle w:val="Titre2"/>
      </w:pPr>
      <w:bookmarkStart w:id="26" w:name="_Toc227775645"/>
      <w:r>
        <w:t>Transmission à Axescibles</w:t>
      </w:r>
      <w:bookmarkEnd w:id="26"/>
    </w:p>
    <w:p w14:paraId="7D500575" w14:textId="77777777" w:rsidR="004F7F60" w:rsidRDefault="00804474">
      <w:pPr>
        <w:spacing w:after="140"/>
      </w:pPr>
      <w:r>
        <w:t>Le présent rapport met à disposition de Mme Élodie Gresle (Axescibles) la matière première chiffrée nécessaire à l'estimation du bien. Plusieurs éléments documentés dans ce rapport sont susceptibles d'avoir un impact sur la valorisation et pourront être examinés par le cabinet dans le cadre de sa mission :</w:t>
      </w:r>
    </w:p>
    <w:p w14:paraId="7D500576" w14:textId="77777777" w:rsidR="004F7F60" w:rsidRDefault="00804474">
      <w:pPr>
        <w:pStyle w:val="Paragraphedeliste"/>
        <w:numPr>
          <w:ilvl w:val="0"/>
          <w:numId w:val="8"/>
        </w:numPr>
        <w:spacing w:after="80"/>
      </w:pPr>
      <w:r>
        <w:t>Retraitement des frais de notaire (5 945 €) et du mobilier passés en charges en 2024 (cf. section 1.3).</w:t>
      </w:r>
    </w:p>
    <w:p w14:paraId="7D500577" w14:textId="77777777" w:rsidR="004F7F60" w:rsidRDefault="00804474">
      <w:pPr>
        <w:pStyle w:val="Paragraphedeliste"/>
        <w:numPr>
          <w:ilvl w:val="0"/>
          <w:numId w:val="8"/>
        </w:numPr>
        <w:spacing w:after="80"/>
      </w:pPr>
      <w:r>
        <w:t>Présentation normalisée des OD annuelles décembre 2024 — intérêts emprunt et indemnités kilométriques (cf. section 1.3).</w:t>
      </w:r>
    </w:p>
    <w:p w14:paraId="7D500578" w14:textId="77777777" w:rsidR="004F7F60" w:rsidRDefault="00804474">
      <w:pPr>
        <w:pStyle w:val="Paragraphedeliste"/>
        <w:numPr>
          <w:ilvl w:val="0"/>
          <w:numId w:val="8"/>
        </w:numPr>
        <w:spacing w:after="80"/>
      </w:pPr>
      <w:r>
        <w:t>Potentiel de développement foncier et projets identifiés (cf. section 2.4).</w:t>
      </w:r>
    </w:p>
    <w:p w14:paraId="7D500579" w14:textId="77777777" w:rsidR="004F7F60" w:rsidRDefault="00804474">
      <w:pPr>
        <w:pStyle w:val="Paragraphedeliste"/>
        <w:numPr>
          <w:ilvl w:val="0"/>
          <w:numId w:val="8"/>
        </w:numPr>
        <w:spacing w:after="80"/>
      </w:pPr>
      <w:r>
        <w:t>Cible de CA en régime stabilisé : 19 635 € (cf. Partie 3).</w:t>
      </w:r>
    </w:p>
    <w:p w14:paraId="7D50057A" w14:textId="77777777" w:rsidR="004F7F60" w:rsidRDefault="004F7F60">
      <w:pPr>
        <w:spacing w:after="80"/>
      </w:pPr>
    </w:p>
    <w:p w14:paraId="2721F6E0" w14:textId="4C26CE3E" w:rsidR="006510BF" w:rsidRDefault="00804474" w:rsidP="006510BF">
      <w:pPr>
        <w:pBdr>
          <w:top w:val="single" w:sz="2" w:space="4" w:color="F0C040"/>
          <w:left w:val="single" w:sz="12" w:space="8" w:color="F0C040"/>
          <w:bottom w:val="single" w:sz="2" w:space="4" w:color="F0C040"/>
        </w:pBdr>
        <w:shd w:val="clear" w:color="auto" w:fill="FEF9EC"/>
        <w:spacing w:before="100" w:after="140"/>
        <w:ind w:left="280" w:right="280"/>
        <w:rPr>
          <w:i/>
          <w:iCs/>
          <w:color w:val="7F5F00"/>
          <w:sz w:val="18"/>
          <w:szCs w:val="18"/>
        </w:rPr>
      </w:pPr>
      <w:r>
        <w:rPr>
          <w:i/>
          <w:iCs/>
          <w:color w:val="7F5F00"/>
          <w:sz w:val="18"/>
          <w:szCs w:val="18"/>
        </w:rPr>
        <w:t>ℹ  La valorisation du bien reste du ressort d'Axescibles. Ce rapport ne constitue pas une estimation de valeur vénale.</w:t>
      </w:r>
    </w:p>
    <w:p w14:paraId="4FAAE4A1" w14:textId="77777777" w:rsidR="00F50963" w:rsidRDefault="00F50963">
      <w:pPr>
        <w:pStyle w:val="Titre1"/>
        <w:pBdr>
          <w:bottom w:val="single" w:sz="8" w:space="2" w:color="2E6EA6"/>
        </w:pBdr>
      </w:pPr>
      <w:bookmarkStart w:id="27" w:name="_Toc227775646"/>
      <w:r>
        <w:lastRenderedPageBreak/>
        <w:t>Annexes</w:t>
      </w:r>
      <w:bookmarkEnd w:id="27"/>
    </w:p>
    <w:p w14:paraId="6A11C915" w14:textId="77777777" w:rsidR="00F50963" w:rsidRDefault="00F50963">
      <w:pPr>
        <w:spacing w:after="140"/>
      </w:pPr>
      <w:r>
        <w:rPr>
          <w:i/>
          <w:iCs/>
          <w:color w:val="595959"/>
        </w:rPr>
        <w:t>Les annexes sont fournies dans un dossier séparé joint au présent rapport.</w:t>
      </w:r>
    </w:p>
    <w:p w14:paraId="475C073D" w14:textId="77777777" w:rsidR="00F50963" w:rsidRDefault="00F50963">
      <w:pPr>
        <w:spacing w:after="80"/>
      </w:pPr>
    </w:p>
    <w:p w14:paraId="308E9C7B" w14:textId="77777777" w:rsidR="00F50963" w:rsidRDefault="00F50963">
      <w:pPr>
        <w:pStyle w:val="Titre2"/>
      </w:pPr>
      <w:bookmarkStart w:id="28" w:name="_Toc227775647"/>
      <w:r>
        <w:t>Annexe A — Notebooks d'analyse</w:t>
      </w:r>
      <w:bookmarkEnd w:id="28"/>
    </w:p>
    <w:p w14:paraId="6A15F50B" w14:textId="77777777" w:rsidR="00F50963" w:rsidRDefault="00F50963">
      <w:pPr>
        <w:spacing w:after="140"/>
      </w:pPr>
      <w:r>
        <w:t>Les notebooks suivants documentent l'intégralité de la démarche analytique, depuis l'exploration des données brutes jusqu'au prévisionnel.</w:t>
      </w:r>
    </w:p>
    <w:p w14:paraId="6766A972" w14:textId="77777777" w:rsidR="00F50963" w:rsidRDefault="00F50963">
      <w:pPr>
        <w:spacing w:after="80"/>
      </w:pPr>
    </w:p>
    <w:p w14:paraId="687F5D51" w14:textId="77777777" w:rsidR="00F50963" w:rsidRDefault="00F50963" w:rsidP="00F50963">
      <w:pPr>
        <w:pStyle w:val="Paragraphedeliste"/>
        <w:numPr>
          <w:ilvl w:val="0"/>
          <w:numId w:val="10"/>
        </w:numPr>
        <w:spacing w:after="80"/>
      </w:pPr>
      <w:r>
        <w:rPr>
          <w:b/>
          <w:bCs/>
        </w:rPr>
        <w:t>01_exploration_CSV2024.ipynb</w:t>
      </w:r>
      <w:r>
        <w:t xml:space="preserve"> — Exploration et nettoyage du journal comptable 2024 (encodage latin-1, 706 lignes, 26 colonnes → 9 colonnes utiles)</w:t>
      </w:r>
    </w:p>
    <w:p w14:paraId="792BE3A2" w14:textId="77777777" w:rsidR="00F50963" w:rsidRDefault="00F50963" w:rsidP="00F50963">
      <w:pPr>
        <w:pStyle w:val="Paragraphedeliste"/>
        <w:numPr>
          <w:ilvl w:val="0"/>
          <w:numId w:val="10"/>
        </w:numPr>
        <w:spacing w:after="80"/>
      </w:pPr>
      <w:r>
        <w:rPr>
          <w:b/>
          <w:bCs/>
        </w:rPr>
        <w:t>02_exploration_CSV2025.ipynb</w:t>
      </w:r>
      <w:r>
        <w:t xml:space="preserve"> — Exploration et nettoyage du journal comptable 2025 (encodage cp850, 688 lignes, harmonisation des colonnes avec 2024)</w:t>
      </w:r>
    </w:p>
    <w:p w14:paraId="23C8BDAE" w14:textId="77777777" w:rsidR="00F50963" w:rsidRDefault="00F50963" w:rsidP="00F50963">
      <w:pPr>
        <w:pStyle w:val="Paragraphedeliste"/>
        <w:numPr>
          <w:ilvl w:val="0"/>
          <w:numId w:val="10"/>
        </w:numPr>
        <w:spacing w:after="80"/>
      </w:pPr>
      <w:r>
        <w:rPr>
          <w:b/>
          <w:bCs/>
        </w:rPr>
        <w:t>03_merge_CSV.ipynb</w:t>
      </w:r>
      <w:r>
        <w:t xml:space="preserve"> — Consolidation des deux journaux en un fichier unique → export 2BLONDEL_consolide.csv (1 394 lignes)</w:t>
      </w:r>
    </w:p>
    <w:p w14:paraId="6721918D" w14:textId="77777777" w:rsidR="00F50963" w:rsidRDefault="00F50963" w:rsidP="00F50963">
      <w:pPr>
        <w:pStyle w:val="Paragraphedeliste"/>
        <w:numPr>
          <w:ilvl w:val="0"/>
          <w:numId w:val="10"/>
        </w:numPr>
        <w:spacing w:after="80"/>
      </w:pPr>
      <w:r>
        <w:rPr>
          <w:b/>
          <w:bCs/>
        </w:rPr>
        <w:t>04_KPI.ipynb</w:t>
      </w:r>
      <w:r>
        <w:t xml:space="preserve"> — Calcul des indicateurs clés : CA net par année et par canal, charges par compte, cash-flow mensuel et annuel, commissions par plateforme, anomalie juillet 2025</w:t>
      </w:r>
    </w:p>
    <w:p w14:paraId="0DD9CA28" w14:textId="77777777" w:rsidR="00F50963" w:rsidRDefault="00F50963" w:rsidP="00F50963">
      <w:pPr>
        <w:pStyle w:val="Paragraphedeliste"/>
        <w:numPr>
          <w:ilvl w:val="0"/>
          <w:numId w:val="10"/>
        </w:numPr>
        <w:spacing w:after="80"/>
      </w:pPr>
      <w:r>
        <w:rPr>
          <w:b/>
          <w:bCs/>
        </w:rPr>
        <w:t>05_visualisations_comptable.ipynb</w:t>
      </w:r>
      <w:r>
        <w:t xml:space="preserve"> — Production des visualisations comptables : évolution CA, CA 2024 vs 2025, CA par plateforme, charges par catégorie et par type, cash-flow</w:t>
      </w:r>
    </w:p>
    <w:p w14:paraId="772D24A3" w14:textId="77777777" w:rsidR="00F50963" w:rsidRDefault="00F50963" w:rsidP="00F50963">
      <w:pPr>
        <w:pStyle w:val="Paragraphedeliste"/>
        <w:numPr>
          <w:ilvl w:val="0"/>
          <w:numId w:val="10"/>
        </w:numPr>
        <w:spacing w:after="80"/>
      </w:pPr>
      <w:r>
        <w:rPr>
          <w:b/>
          <w:bCs/>
        </w:rPr>
        <w:t>06_exploration_airbnb.ipynb</w:t>
      </w:r>
      <w:r>
        <w:t xml:space="preserve"> — Exploration des données Airbnb : consultations, réservations, taux de conversion, comparaisons YoY</w:t>
      </w:r>
    </w:p>
    <w:p w14:paraId="19E385B1" w14:textId="77777777" w:rsidR="00F50963" w:rsidRDefault="00F50963" w:rsidP="00F50963">
      <w:pPr>
        <w:pStyle w:val="Paragraphedeliste"/>
        <w:numPr>
          <w:ilvl w:val="0"/>
          <w:numId w:val="10"/>
        </w:numPr>
        <w:spacing w:after="80"/>
      </w:pPr>
      <w:r>
        <w:rPr>
          <w:b/>
          <w:bCs/>
        </w:rPr>
        <w:t>07_exploration_taxe_sejour_2024.ipynb</w:t>
      </w:r>
      <w:r>
        <w:t xml:space="preserve"> — Exploration des données de taxe de séjour 2024 (41 séjours individuels)</w:t>
      </w:r>
    </w:p>
    <w:p w14:paraId="488C902C" w14:textId="77777777" w:rsidR="00F50963" w:rsidRDefault="00F50963" w:rsidP="00F50963">
      <w:pPr>
        <w:pStyle w:val="Paragraphedeliste"/>
        <w:numPr>
          <w:ilvl w:val="0"/>
          <w:numId w:val="10"/>
        </w:numPr>
        <w:spacing w:after="80"/>
      </w:pPr>
      <w:r>
        <w:rPr>
          <w:b/>
          <w:bCs/>
        </w:rPr>
        <w:t>08_visualisations_airbnb_occupation.ipynb</w:t>
      </w:r>
      <w:r>
        <w:t xml:space="preserve"> — Production des visualisations Airbnb et taux d'occupation : consultations vs réservations, taux de conversion, comparaisons saisonnières 2024 vs 2025</w:t>
      </w:r>
    </w:p>
    <w:p w14:paraId="5383BCA7" w14:textId="77777777" w:rsidR="00F50963" w:rsidRDefault="00F50963" w:rsidP="00F50963">
      <w:pPr>
        <w:pStyle w:val="Paragraphedeliste"/>
        <w:numPr>
          <w:ilvl w:val="0"/>
          <w:numId w:val="10"/>
        </w:numPr>
        <w:spacing w:after="80"/>
      </w:pPr>
      <w:r>
        <w:rPr>
          <w:b/>
          <w:bCs/>
        </w:rPr>
        <w:t>09_croisements.ipynb</w:t>
      </w:r>
      <w:r>
        <w:t xml:space="preserve"> — Croisements inter-sources (comptabilité × Airbnb × taxe de séjour) — résultats non concluants, fourni à titre de documentation de la démarche analytique</w:t>
      </w:r>
    </w:p>
    <w:p w14:paraId="7FE9363E" w14:textId="77777777" w:rsidR="00F50963" w:rsidRDefault="00F50963" w:rsidP="00F50963">
      <w:pPr>
        <w:pStyle w:val="Paragraphedeliste"/>
        <w:numPr>
          <w:ilvl w:val="0"/>
          <w:numId w:val="10"/>
        </w:numPr>
        <w:spacing w:after="80"/>
      </w:pPr>
      <w:r>
        <w:rPr>
          <w:b/>
          <w:bCs/>
        </w:rPr>
        <w:t>10_previsionnel.ipynb</w:t>
      </w:r>
      <w:r>
        <w:t xml:space="preserve"> — Modèle prévisionnel : CA = Jours disponibles × Taux d'occupation × ADR. Cible CA en régime stabilisé : 19 635 €</w:t>
      </w:r>
    </w:p>
    <w:p w14:paraId="30D2F816" w14:textId="77777777" w:rsidR="00F50963" w:rsidRDefault="00F50963">
      <w:pPr>
        <w:spacing w:after="80"/>
      </w:pPr>
    </w:p>
    <w:p w14:paraId="28843EBB" w14:textId="77777777" w:rsidR="00F50963" w:rsidRDefault="00F50963">
      <w:pPr>
        <w:spacing w:after="80"/>
      </w:pPr>
    </w:p>
    <w:p w14:paraId="7467647F" w14:textId="77777777" w:rsidR="00F50963" w:rsidRDefault="00F50963">
      <w:pPr>
        <w:pStyle w:val="Titre2"/>
      </w:pPr>
      <w:bookmarkStart w:id="29" w:name="_Toc227775648"/>
      <w:r>
        <w:t>Annexe B — Données consolidées</w:t>
      </w:r>
      <w:bookmarkEnd w:id="29"/>
    </w:p>
    <w:p w14:paraId="3D8750CD" w14:textId="77777777" w:rsidR="00F50963" w:rsidRDefault="00F50963">
      <w:pPr>
        <w:spacing w:after="140"/>
      </w:pPr>
      <w:r>
        <w:t>Fichiers de données produits lors de l'analyse, au format CSV.</w:t>
      </w:r>
    </w:p>
    <w:p w14:paraId="0B339B46" w14:textId="77777777" w:rsidR="00F50963" w:rsidRDefault="00F50963">
      <w:pPr>
        <w:spacing w:after="80"/>
      </w:pPr>
    </w:p>
    <w:p w14:paraId="55D874E4" w14:textId="77777777" w:rsidR="00F50963" w:rsidRDefault="00F50963" w:rsidP="00F50963">
      <w:pPr>
        <w:pStyle w:val="Paragraphedeliste"/>
        <w:numPr>
          <w:ilvl w:val="0"/>
          <w:numId w:val="10"/>
        </w:numPr>
        <w:spacing w:after="80"/>
      </w:pPr>
      <w:r>
        <w:rPr>
          <w:b/>
          <w:bCs/>
        </w:rPr>
        <w:t>2BLONDEL_consolide.csv</w:t>
      </w:r>
      <w:r>
        <w:t xml:space="preserve"> — Journal comptable consolidé 2024-2025 (1 394 écritures)</w:t>
      </w:r>
    </w:p>
    <w:p w14:paraId="6C092BF6" w14:textId="77777777" w:rsidR="00F50963" w:rsidRDefault="00F50963" w:rsidP="00F50963">
      <w:pPr>
        <w:pStyle w:val="Paragraphedeliste"/>
        <w:numPr>
          <w:ilvl w:val="0"/>
          <w:numId w:val="10"/>
        </w:numPr>
        <w:spacing w:after="80"/>
      </w:pPr>
      <w:r>
        <w:rPr>
          <w:b/>
          <w:bCs/>
        </w:rPr>
        <w:t>airbnb.csv</w:t>
      </w:r>
      <w:r>
        <w:t xml:space="preserve"> — Données Airbnb mensuelles agrégées, juillet 2024 – février 2026</w:t>
      </w:r>
    </w:p>
    <w:p w14:paraId="36E8741A" w14:textId="77777777" w:rsidR="00F50963" w:rsidRDefault="00F50963" w:rsidP="00F50963">
      <w:pPr>
        <w:pStyle w:val="Paragraphedeliste"/>
        <w:numPr>
          <w:ilvl w:val="0"/>
          <w:numId w:val="10"/>
        </w:numPr>
        <w:spacing w:after="80"/>
      </w:pPr>
      <w:r>
        <w:rPr>
          <w:b/>
          <w:bCs/>
        </w:rPr>
        <w:t>tx_occupation.csv</w:t>
      </w:r>
      <w:r>
        <w:t xml:space="preserve"> — Taux d'occupation et ADR mensuels, juillet–décembre 2024</w:t>
      </w:r>
    </w:p>
    <w:p w14:paraId="0EBAED7A" w14:textId="77777777" w:rsidR="00F50963" w:rsidRDefault="00F50963">
      <w:pPr>
        <w:spacing w:after="80"/>
      </w:pPr>
    </w:p>
    <w:p w14:paraId="3435279B" w14:textId="77777777" w:rsidR="00F50963" w:rsidRDefault="00F50963">
      <w:pPr>
        <w:spacing w:after="80"/>
      </w:pPr>
    </w:p>
    <w:p w14:paraId="763D2751" w14:textId="77777777" w:rsidR="00F50963" w:rsidRDefault="00F50963">
      <w:pPr>
        <w:rPr>
          <w:b/>
          <w:bCs/>
          <w:color w:val="1F3864"/>
          <w:sz w:val="24"/>
          <w:szCs w:val="24"/>
        </w:rPr>
      </w:pPr>
      <w:r>
        <w:br w:type="page"/>
      </w:r>
    </w:p>
    <w:p w14:paraId="231A4F9B" w14:textId="77777777" w:rsidR="00F50963" w:rsidRDefault="00F50963">
      <w:pPr>
        <w:pStyle w:val="Titre2"/>
      </w:pPr>
      <w:bookmarkStart w:id="30" w:name="_Toc227775649"/>
      <w:r>
        <w:lastRenderedPageBreak/>
        <w:t>Annexe C — Graphiques</w:t>
      </w:r>
      <w:bookmarkEnd w:id="30"/>
    </w:p>
    <w:p w14:paraId="436CA67B" w14:textId="77777777" w:rsidR="00F50963" w:rsidRDefault="00F50963">
      <w:pPr>
        <w:spacing w:after="140"/>
      </w:pPr>
      <w:r>
        <w:t>Ensemble des visualisations produites lors de l'analyse, organisées par thématique.</w:t>
      </w:r>
    </w:p>
    <w:p w14:paraId="3A3B86DD" w14:textId="77777777" w:rsidR="00F50963" w:rsidRDefault="00F50963">
      <w:pPr>
        <w:spacing w:after="80"/>
      </w:pPr>
    </w:p>
    <w:p w14:paraId="18B19F62" w14:textId="77777777" w:rsidR="00F50963" w:rsidRDefault="00F50963" w:rsidP="00F50963">
      <w:pPr>
        <w:pStyle w:val="Paragraphedeliste"/>
        <w:numPr>
          <w:ilvl w:val="0"/>
          <w:numId w:val="10"/>
        </w:numPr>
        <w:spacing w:after="80"/>
      </w:pPr>
      <w:r>
        <w:rPr>
          <w:b/>
          <w:bCs/>
        </w:rPr>
        <w:t>figures/compta/</w:t>
      </w:r>
      <w:r>
        <w:t xml:space="preserve"> — CA, charges, cash-flow</w:t>
      </w:r>
    </w:p>
    <w:p w14:paraId="713C36EF" w14:textId="77777777" w:rsidR="00F50963" w:rsidRDefault="00F50963" w:rsidP="00F50963">
      <w:pPr>
        <w:pStyle w:val="Paragraphedeliste"/>
        <w:numPr>
          <w:ilvl w:val="0"/>
          <w:numId w:val="10"/>
        </w:numPr>
        <w:spacing w:after="80"/>
      </w:pPr>
      <w:r>
        <w:rPr>
          <w:b/>
          <w:bCs/>
        </w:rPr>
        <w:t>figures/airbnb/</w:t>
      </w:r>
      <w:r>
        <w:t xml:space="preserve"> — Consultations, réservations, taux de conversion</w:t>
      </w:r>
    </w:p>
    <w:p w14:paraId="2E1461D7" w14:textId="77777777" w:rsidR="00F50963" w:rsidRDefault="00F50963" w:rsidP="00F50963">
      <w:pPr>
        <w:pStyle w:val="Paragraphedeliste"/>
        <w:numPr>
          <w:ilvl w:val="0"/>
          <w:numId w:val="10"/>
        </w:numPr>
        <w:spacing w:after="80"/>
      </w:pPr>
      <w:r>
        <w:rPr>
          <w:b/>
          <w:bCs/>
        </w:rPr>
        <w:t>figures/occupation/</w:t>
      </w:r>
      <w:r>
        <w:t xml:space="preserve"> — Taux d'occupation et prix moyen par nuitée 2024</w:t>
      </w:r>
    </w:p>
    <w:p w14:paraId="5EFA480D" w14:textId="77777777" w:rsidR="00F50963" w:rsidRDefault="00F50963">
      <w:pPr>
        <w:spacing w:after="80"/>
      </w:pPr>
    </w:p>
    <w:p w14:paraId="42AAF77C" w14:textId="77777777" w:rsidR="00F50963" w:rsidRDefault="00F50963">
      <w:pPr>
        <w:spacing w:after="80"/>
      </w:pPr>
    </w:p>
    <w:p w14:paraId="33E524F1" w14:textId="77777777" w:rsidR="00F50963" w:rsidRDefault="00F50963">
      <w:pPr>
        <w:pStyle w:val="Titre2"/>
      </w:pPr>
      <w:bookmarkStart w:id="31" w:name="_Toc227775650"/>
      <w:r>
        <w:t>Annexe D — Glossaire</w:t>
      </w:r>
      <w:bookmarkEnd w:id="31"/>
    </w:p>
    <w:p w14:paraId="78C703AB" w14:textId="77777777" w:rsidR="00F50963" w:rsidRDefault="00F50963">
      <w:pPr>
        <w:spacing w:after="80"/>
      </w:pPr>
    </w:p>
    <w:p w14:paraId="05E4BA53" w14:textId="77777777" w:rsidR="00F50963" w:rsidRDefault="00F50963" w:rsidP="00F50963">
      <w:pPr>
        <w:pStyle w:val="Paragraphedeliste"/>
        <w:numPr>
          <w:ilvl w:val="0"/>
          <w:numId w:val="10"/>
        </w:numPr>
        <w:spacing w:after="80"/>
      </w:pPr>
      <w:r>
        <w:rPr>
          <w:b/>
          <w:bCs/>
        </w:rPr>
        <w:t xml:space="preserve">ADR (Average Daily Rate) : </w:t>
      </w:r>
      <w:r>
        <w:t>prix moyen par nuitée louée, calculé sur les séjours effectifs.</w:t>
      </w:r>
    </w:p>
    <w:p w14:paraId="32CCB7BA" w14:textId="77777777" w:rsidR="00F50963" w:rsidRDefault="00F50963" w:rsidP="00F50963">
      <w:pPr>
        <w:pStyle w:val="Paragraphedeliste"/>
        <w:numPr>
          <w:ilvl w:val="0"/>
          <w:numId w:val="10"/>
        </w:numPr>
        <w:spacing w:after="80"/>
      </w:pPr>
      <w:r>
        <w:rPr>
          <w:b/>
          <w:bCs/>
        </w:rPr>
        <w:t xml:space="preserve">RevPAR (Revenue Per Available Room) : </w:t>
      </w:r>
      <w:r>
        <w:t>revenu par nuitée disponible = ADR × taux d'occupation. Indicateur standard de performance locative.</w:t>
      </w:r>
    </w:p>
    <w:p w14:paraId="72B12F89" w14:textId="77777777" w:rsidR="00F50963" w:rsidRDefault="00F50963" w:rsidP="00F50963">
      <w:pPr>
        <w:pStyle w:val="Paragraphedeliste"/>
        <w:numPr>
          <w:ilvl w:val="0"/>
          <w:numId w:val="10"/>
        </w:numPr>
        <w:spacing w:after="80"/>
      </w:pPr>
      <w:r>
        <w:rPr>
          <w:b/>
          <w:bCs/>
        </w:rPr>
        <w:t xml:space="preserve">Taux d'occupation : </w:t>
      </w:r>
      <w:r>
        <w:t>ratio entre le nombre de nuits louées et le nombre de nuits disponibles sur une période donnée.</w:t>
      </w:r>
    </w:p>
    <w:p w14:paraId="12799A3A" w14:textId="77777777" w:rsidR="00F50963" w:rsidRDefault="00F50963" w:rsidP="00F50963">
      <w:pPr>
        <w:pStyle w:val="Paragraphedeliste"/>
        <w:numPr>
          <w:ilvl w:val="0"/>
          <w:numId w:val="10"/>
        </w:numPr>
        <w:spacing w:after="80"/>
      </w:pPr>
      <w:r>
        <w:rPr>
          <w:b/>
          <w:bCs/>
        </w:rPr>
        <w:t xml:space="preserve">LMNP (Loueur Meublé Non Professionnel) : </w:t>
      </w:r>
      <w:r>
        <w:t>régime fiscal applicable aux propriétaires louant un bien meublé dont les revenus locatifs sont inférieurs à 23 000 € par an.</w:t>
      </w:r>
    </w:p>
    <w:p w14:paraId="5E1E557F" w14:textId="77777777" w:rsidR="00F50963" w:rsidRDefault="00F50963" w:rsidP="00F50963">
      <w:pPr>
        <w:pStyle w:val="Paragraphedeliste"/>
        <w:numPr>
          <w:ilvl w:val="0"/>
          <w:numId w:val="10"/>
        </w:numPr>
        <w:spacing w:after="80"/>
      </w:pPr>
      <w:r>
        <w:rPr>
          <w:b/>
          <w:bCs/>
        </w:rPr>
        <w:t xml:space="preserve">CA net : </w:t>
      </w:r>
      <w:r>
        <w:t>chiffre d'affaires net des remboursements et avoirs. Pour TS Lodge, le CA 2025 net exclut 613,81 € de remboursements de double facturation.</w:t>
      </w:r>
    </w:p>
    <w:p w14:paraId="499F732F" w14:textId="77777777" w:rsidR="00E83905" w:rsidRPr="00E83905" w:rsidRDefault="00F50963" w:rsidP="00E83905">
      <w:pPr>
        <w:pStyle w:val="Paragraphedeliste"/>
        <w:numPr>
          <w:ilvl w:val="0"/>
          <w:numId w:val="10"/>
        </w:numPr>
        <w:spacing w:after="80"/>
      </w:pPr>
      <w:r>
        <w:rPr>
          <w:b/>
          <w:bCs/>
        </w:rPr>
        <w:t xml:space="preserve">OD (Opération Diverse) : </w:t>
      </w:r>
      <w:r>
        <w:t>écriture comptable de régularisation, généralement passée en fin d'exercice. Utilisée ici pour les intérêts sur emprunt et les indemnités kilométriques 2024.</w:t>
      </w:r>
      <w:r w:rsidR="00E83905" w:rsidRPr="00E83905">
        <w:rPr>
          <w:rFonts w:ascii="Times New Roman" w:eastAsia="Times New Roman" w:hAnsi="Times New Roman" w:cs="Times New Roman"/>
          <w:b/>
          <w:bCs/>
          <w:color w:val="auto"/>
          <w:sz w:val="24"/>
          <w:szCs w:val="24"/>
        </w:rPr>
        <w:t xml:space="preserve"> </w:t>
      </w:r>
    </w:p>
    <w:p w14:paraId="6C4E3B26" w14:textId="2F903073" w:rsidR="00E83905" w:rsidRPr="00E83905" w:rsidRDefault="00E83905" w:rsidP="00E83905">
      <w:pPr>
        <w:pStyle w:val="Paragraphedeliste"/>
        <w:numPr>
          <w:ilvl w:val="0"/>
          <w:numId w:val="10"/>
        </w:numPr>
        <w:spacing w:after="80"/>
      </w:pPr>
      <w:r w:rsidRPr="00E83905">
        <w:rPr>
          <w:b/>
          <w:bCs/>
        </w:rPr>
        <w:t>Charges fixes :</w:t>
      </w:r>
      <w:r w:rsidRPr="00E83905">
        <w:t xml:space="preserve"> charges dont le montant est indépendant du niveau d'activité (assurance, télécommunications, taxes foncières, intérêts sur emprunt).</w:t>
      </w:r>
    </w:p>
    <w:p w14:paraId="104008F5" w14:textId="77777777" w:rsidR="00E83905" w:rsidRPr="00E83905" w:rsidRDefault="00E83905" w:rsidP="00E83905">
      <w:pPr>
        <w:pStyle w:val="Paragraphedeliste"/>
        <w:numPr>
          <w:ilvl w:val="0"/>
          <w:numId w:val="10"/>
        </w:numPr>
        <w:spacing w:after="80"/>
      </w:pPr>
      <w:r w:rsidRPr="00E83905">
        <w:rPr>
          <w:b/>
          <w:bCs/>
        </w:rPr>
        <w:t>Charges semi-fixes :</w:t>
      </w:r>
      <w:r w:rsidRPr="00E83905">
        <w:t xml:space="preserve"> charges stables à court terme mais révisables (honoraires comptables, entretien immobilier).</w:t>
      </w:r>
    </w:p>
    <w:p w14:paraId="38DC7FA5" w14:textId="4C825230" w:rsidR="00E83905" w:rsidRDefault="00E83905" w:rsidP="00E83905">
      <w:pPr>
        <w:pStyle w:val="Paragraphedeliste"/>
        <w:numPr>
          <w:ilvl w:val="0"/>
          <w:numId w:val="10"/>
        </w:numPr>
        <w:spacing w:after="80"/>
      </w:pPr>
      <w:r w:rsidRPr="00E83905">
        <w:rPr>
          <w:b/>
          <w:bCs/>
        </w:rPr>
        <w:t>Charges variables :</w:t>
      </w:r>
      <w:r w:rsidRPr="00E83905">
        <w:t xml:space="preserve"> charges directement liées au niveau d'activité ou à des décisions ponctuelles (eau, commissions OTA, carburant, petit équipement).</w:t>
      </w:r>
    </w:p>
    <w:p w14:paraId="68261253" w14:textId="77777777" w:rsidR="00F50963" w:rsidRDefault="00F50963" w:rsidP="00F50963">
      <w:pPr>
        <w:pStyle w:val="Paragraphedeliste"/>
        <w:numPr>
          <w:ilvl w:val="0"/>
          <w:numId w:val="10"/>
        </w:numPr>
        <w:spacing w:after="80"/>
      </w:pPr>
      <w:r>
        <w:rPr>
          <w:b/>
          <w:bCs/>
        </w:rPr>
        <w:t xml:space="preserve">Cash-flow : </w:t>
      </w:r>
      <w:r>
        <w:t>différence entre les produits (comptes 7x) et les charges (comptes 6x) sur une période donnée. Indicateur de la rentabilité opérationnelle.</w:t>
      </w:r>
    </w:p>
    <w:p w14:paraId="60FF9171" w14:textId="1D354FB3" w:rsidR="006510BF" w:rsidRPr="00F50963" w:rsidRDefault="00F50963" w:rsidP="00F50963">
      <w:pPr>
        <w:pStyle w:val="Paragraphedeliste"/>
        <w:numPr>
          <w:ilvl w:val="0"/>
          <w:numId w:val="10"/>
        </w:numPr>
        <w:spacing w:after="80"/>
      </w:pPr>
      <w:r>
        <w:rPr>
          <w:b/>
          <w:bCs/>
        </w:rPr>
        <w:t xml:space="preserve">CA corrigé juillet 2025 : </w:t>
      </w:r>
      <w:r>
        <w:t>CA 2025 recalculé en substituant le CA réel de juillet 2025 (718 €) par la moyenne des mois avril–septembre 2025 (1 981 €), afin d'éliminer l'impact de l'anomalie opérationnelle.</w:t>
      </w:r>
    </w:p>
    <w:sectPr w:rsidR="006510BF" w:rsidRPr="00F50963" w:rsidSect="00221B4A">
      <w:headerReference w:type="default" r:id="rId20"/>
      <w:footerReference w:type="default" r:id="rId21"/>
      <w:pgSz w:w="11906" w:h="16838"/>
      <w:pgMar w:top="1134" w:right="1134" w:bottom="1134" w:left="1134" w:header="708" w:footer="283" w:gutter="0"/>
      <w:pgBorders w:display="firstPage" w:offsetFrom="page">
        <w:top w:val="single" w:sz="8" w:space="24" w:color="2E6EA6"/>
        <w:left w:val="single" w:sz="8" w:space="24" w:color="2E6EA6"/>
        <w:bottom w:val="single" w:sz="8" w:space="24" w:color="2E6EA6"/>
        <w:right w:val="single" w:sz="8" w:space="24" w:color="2E6EA6"/>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F787F" w14:textId="77777777" w:rsidR="001F5F45" w:rsidRDefault="001F5F45" w:rsidP="00DA7709">
      <w:r>
        <w:separator/>
      </w:r>
    </w:p>
  </w:endnote>
  <w:endnote w:type="continuationSeparator" w:id="0">
    <w:p w14:paraId="0D761400" w14:textId="77777777" w:rsidR="001F5F45" w:rsidRDefault="001F5F45" w:rsidP="00DA7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03695" w14:textId="72A25E9B" w:rsidR="002122BE" w:rsidRDefault="007866D9">
    <w:pPr>
      <w:pStyle w:val="Pieddepage"/>
    </w:pPr>
    <w:r>
      <w:tab/>
    </w:r>
    <w:r>
      <w:tab/>
    </w:r>
    <w:r>
      <w:fldChar w:fldCharType="begin"/>
    </w:r>
    <w:r>
      <w:instrText>PAGE   \* MERGEFORMAT</w:instrText>
    </w:r>
    <w:r>
      <w:fldChar w:fldCharType="separate"/>
    </w:r>
    <w:r>
      <w:t>1</w:t>
    </w:r>
    <w:r>
      <w:fldChar w:fldCharType="end"/>
    </w:r>
  </w:p>
  <w:p w14:paraId="17C02E50" w14:textId="50070ECA" w:rsidR="00DA7709" w:rsidRDefault="00DA7709" w:rsidP="00D9482C">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61E4B" w14:textId="77777777" w:rsidR="001F5F45" w:rsidRDefault="001F5F45" w:rsidP="00DA7709">
      <w:r>
        <w:separator/>
      </w:r>
    </w:p>
  </w:footnote>
  <w:footnote w:type="continuationSeparator" w:id="0">
    <w:p w14:paraId="15527261" w14:textId="77777777" w:rsidR="001F5F45" w:rsidRDefault="001F5F45" w:rsidP="00DA77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08F82" w14:textId="4FE3D655" w:rsidR="00AF39A4" w:rsidRDefault="00AF39A4" w:rsidP="00AF39A4">
    <w:pPr>
      <w:pBdr>
        <w:bottom w:val="single" w:sz="6" w:space="2" w:color="2E6EA6"/>
      </w:pBdr>
      <w:spacing w:after="120"/>
    </w:pPr>
    <w:r>
      <w:rPr>
        <w:noProof/>
      </w:rPr>
      <w:drawing>
        <wp:inline distT="0" distB="0" distL="0" distR="0" wp14:anchorId="1BFE1890" wp14:editId="7E0117D7">
          <wp:extent cx="457200" cy="238125"/>
          <wp:effectExtent l="0" t="0" r="0" b="0"/>
          <wp:docPr id="1405005827" name="Image 140500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57200" cy="238125"/>
                  </a:xfrm>
                  <a:prstGeom prst="rect">
                    <a:avLst/>
                  </a:prstGeom>
                </pic:spPr>
              </pic:pic>
            </a:graphicData>
          </a:graphic>
        </wp:inline>
      </w:drawing>
    </w:r>
    <w:r>
      <w:rPr>
        <w:color w:val="595959"/>
        <w:sz w:val="18"/>
        <w:szCs w:val="18"/>
      </w:rPr>
      <w:t xml:space="preserve">   TS Lodge — Analyse financière 2024-2025</w:t>
    </w:r>
    <w:r>
      <w:rPr>
        <w:i/>
        <w:iCs/>
        <w:color w:val="2E6EA6"/>
        <w:sz w:val="18"/>
        <w:szCs w:val="18"/>
      </w:rPr>
      <w:t xml:space="preserve"> </w:t>
    </w:r>
  </w:p>
  <w:p w14:paraId="271ACEE5" w14:textId="77777777" w:rsidR="007A06AE" w:rsidRPr="00AF39A4" w:rsidRDefault="007A06AE" w:rsidP="00AF39A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BBF"/>
    <w:multiLevelType w:val="hybridMultilevel"/>
    <w:tmpl w:val="63A65B28"/>
    <w:lvl w:ilvl="0" w:tplc="6D105778">
      <w:start w:val="1"/>
      <w:numFmt w:val="bullet"/>
      <w:lvlText w:val="●"/>
      <w:lvlJc w:val="left"/>
      <w:pPr>
        <w:ind w:left="720" w:hanging="360"/>
      </w:pPr>
    </w:lvl>
    <w:lvl w:ilvl="1" w:tplc="1062E6A2">
      <w:start w:val="1"/>
      <w:numFmt w:val="bullet"/>
      <w:lvlText w:val="○"/>
      <w:lvlJc w:val="left"/>
      <w:pPr>
        <w:ind w:left="1440" w:hanging="360"/>
      </w:pPr>
    </w:lvl>
    <w:lvl w:ilvl="2" w:tplc="69FA1A28">
      <w:start w:val="1"/>
      <w:numFmt w:val="bullet"/>
      <w:lvlText w:val="■"/>
      <w:lvlJc w:val="left"/>
      <w:pPr>
        <w:ind w:left="2160" w:hanging="360"/>
      </w:pPr>
    </w:lvl>
    <w:lvl w:ilvl="3" w:tplc="B6849EAE">
      <w:start w:val="1"/>
      <w:numFmt w:val="bullet"/>
      <w:lvlText w:val="●"/>
      <w:lvlJc w:val="left"/>
      <w:pPr>
        <w:ind w:left="2880" w:hanging="360"/>
      </w:pPr>
    </w:lvl>
    <w:lvl w:ilvl="4" w:tplc="16F295EC">
      <w:start w:val="1"/>
      <w:numFmt w:val="bullet"/>
      <w:lvlText w:val="○"/>
      <w:lvlJc w:val="left"/>
      <w:pPr>
        <w:ind w:left="3600" w:hanging="360"/>
      </w:pPr>
    </w:lvl>
    <w:lvl w:ilvl="5" w:tplc="00922E16">
      <w:start w:val="1"/>
      <w:numFmt w:val="bullet"/>
      <w:lvlText w:val="■"/>
      <w:lvlJc w:val="left"/>
      <w:pPr>
        <w:ind w:left="4320" w:hanging="360"/>
      </w:pPr>
    </w:lvl>
    <w:lvl w:ilvl="6" w:tplc="588C6CD0">
      <w:start w:val="1"/>
      <w:numFmt w:val="bullet"/>
      <w:lvlText w:val="●"/>
      <w:lvlJc w:val="left"/>
      <w:pPr>
        <w:ind w:left="5040" w:hanging="360"/>
      </w:pPr>
    </w:lvl>
    <w:lvl w:ilvl="7" w:tplc="FC40CC32">
      <w:start w:val="1"/>
      <w:numFmt w:val="bullet"/>
      <w:lvlText w:val="●"/>
      <w:lvlJc w:val="left"/>
      <w:pPr>
        <w:ind w:left="5760" w:hanging="360"/>
      </w:pPr>
    </w:lvl>
    <w:lvl w:ilvl="8" w:tplc="159ED4D4">
      <w:start w:val="1"/>
      <w:numFmt w:val="bullet"/>
      <w:lvlText w:val="●"/>
      <w:lvlJc w:val="left"/>
      <w:pPr>
        <w:ind w:left="6480" w:hanging="360"/>
      </w:pPr>
    </w:lvl>
  </w:abstractNum>
  <w:abstractNum w:abstractNumId="1" w15:restartNumberingAfterBreak="0">
    <w:nsid w:val="08570FFD"/>
    <w:multiLevelType w:val="hybridMultilevel"/>
    <w:tmpl w:val="0E0651DC"/>
    <w:lvl w:ilvl="0" w:tplc="E9121E2C">
      <w:start w:val="1"/>
      <w:numFmt w:val="bullet"/>
      <w:lvlText w:val="•"/>
      <w:lvlJc w:val="left"/>
      <w:pPr>
        <w:ind w:left="720" w:hanging="360"/>
      </w:pPr>
    </w:lvl>
    <w:lvl w:ilvl="1" w:tplc="F0F0D690">
      <w:numFmt w:val="decimal"/>
      <w:lvlText w:val=""/>
      <w:lvlJc w:val="left"/>
    </w:lvl>
    <w:lvl w:ilvl="2" w:tplc="CA2C73D8">
      <w:numFmt w:val="decimal"/>
      <w:lvlText w:val=""/>
      <w:lvlJc w:val="left"/>
    </w:lvl>
    <w:lvl w:ilvl="3" w:tplc="9F8EB5C2">
      <w:numFmt w:val="decimal"/>
      <w:lvlText w:val=""/>
      <w:lvlJc w:val="left"/>
    </w:lvl>
    <w:lvl w:ilvl="4" w:tplc="55C25852">
      <w:numFmt w:val="decimal"/>
      <w:lvlText w:val=""/>
      <w:lvlJc w:val="left"/>
    </w:lvl>
    <w:lvl w:ilvl="5" w:tplc="B1E2BB96">
      <w:numFmt w:val="decimal"/>
      <w:lvlText w:val=""/>
      <w:lvlJc w:val="left"/>
    </w:lvl>
    <w:lvl w:ilvl="6" w:tplc="1D828650">
      <w:numFmt w:val="decimal"/>
      <w:lvlText w:val=""/>
      <w:lvlJc w:val="left"/>
    </w:lvl>
    <w:lvl w:ilvl="7" w:tplc="27207A18">
      <w:numFmt w:val="decimal"/>
      <w:lvlText w:val=""/>
      <w:lvlJc w:val="left"/>
    </w:lvl>
    <w:lvl w:ilvl="8" w:tplc="7D989F68">
      <w:numFmt w:val="decimal"/>
      <w:lvlText w:val=""/>
      <w:lvlJc w:val="left"/>
    </w:lvl>
  </w:abstractNum>
  <w:abstractNum w:abstractNumId="2" w15:restartNumberingAfterBreak="0">
    <w:nsid w:val="2F143EDF"/>
    <w:multiLevelType w:val="hybridMultilevel"/>
    <w:tmpl w:val="816E01D4"/>
    <w:lvl w:ilvl="0" w:tplc="7238403E">
      <w:start w:val="1"/>
      <w:numFmt w:val="bullet"/>
      <w:lvlText w:val="•"/>
      <w:lvlJc w:val="left"/>
      <w:pPr>
        <w:ind w:left="720" w:hanging="360"/>
      </w:pPr>
    </w:lvl>
    <w:lvl w:ilvl="1" w:tplc="E478758E">
      <w:numFmt w:val="decimal"/>
      <w:lvlText w:val=""/>
      <w:lvlJc w:val="left"/>
    </w:lvl>
    <w:lvl w:ilvl="2" w:tplc="2D1A891C">
      <w:numFmt w:val="decimal"/>
      <w:lvlText w:val=""/>
      <w:lvlJc w:val="left"/>
    </w:lvl>
    <w:lvl w:ilvl="3" w:tplc="7AEACCA0">
      <w:numFmt w:val="decimal"/>
      <w:lvlText w:val=""/>
      <w:lvlJc w:val="left"/>
    </w:lvl>
    <w:lvl w:ilvl="4" w:tplc="AD123C16">
      <w:numFmt w:val="decimal"/>
      <w:lvlText w:val=""/>
      <w:lvlJc w:val="left"/>
    </w:lvl>
    <w:lvl w:ilvl="5" w:tplc="94B4236E">
      <w:numFmt w:val="decimal"/>
      <w:lvlText w:val=""/>
      <w:lvlJc w:val="left"/>
    </w:lvl>
    <w:lvl w:ilvl="6" w:tplc="7B60B0F6">
      <w:numFmt w:val="decimal"/>
      <w:lvlText w:val=""/>
      <w:lvlJc w:val="left"/>
    </w:lvl>
    <w:lvl w:ilvl="7" w:tplc="77EE50B8">
      <w:numFmt w:val="decimal"/>
      <w:lvlText w:val=""/>
      <w:lvlJc w:val="left"/>
    </w:lvl>
    <w:lvl w:ilvl="8" w:tplc="12DAB902">
      <w:numFmt w:val="decimal"/>
      <w:lvlText w:val=""/>
      <w:lvlJc w:val="left"/>
    </w:lvl>
  </w:abstractNum>
  <w:abstractNum w:abstractNumId="3" w15:restartNumberingAfterBreak="0">
    <w:nsid w:val="3C3A4EDB"/>
    <w:multiLevelType w:val="hybridMultilevel"/>
    <w:tmpl w:val="F87EA2D0"/>
    <w:lvl w:ilvl="0" w:tplc="98F80EC8">
      <w:start w:val="1"/>
      <w:numFmt w:val="bullet"/>
      <w:lvlText w:val="•"/>
      <w:lvlJc w:val="left"/>
      <w:pPr>
        <w:ind w:left="720" w:hanging="360"/>
      </w:pPr>
    </w:lvl>
    <w:lvl w:ilvl="1" w:tplc="6226B720">
      <w:numFmt w:val="decimal"/>
      <w:lvlText w:val=""/>
      <w:lvlJc w:val="left"/>
    </w:lvl>
    <w:lvl w:ilvl="2" w:tplc="C73CBEB2">
      <w:numFmt w:val="decimal"/>
      <w:lvlText w:val=""/>
      <w:lvlJc w:val="left"/>
    </w:lvl>
    <w:lvl w:ilvl="3" w:tplc="2AC412CA">
      <w:numFmt w:val="decimal"/>
      <w:lvlText w:val=""/>
      <w:lvlJc w:val="left"/>
    </w:lvl>
    <w:lvl w:ilvl="4" w:tplc="1DC0953C">
      <w:numFmt w:val="decimal"/>
      <w:lvlText w:val=""/>
      <w:lvlJc w:val="left"/>
    </w:lvl>
    <w:lvl w:ilvl="5" w:tplc="B8D698DC">
      <w:numFmt w:val="decimal"/>
      <w:lvlText w:val=""/>
      <w:lvlJc w:val="left"/>
    </w:lvl>
    <w:lvl w:ilvl="6" w:tplc="9C5E4C78">
      <w:numFmt w:val="decimal"/>
      <w:lvlText w:val=""/>
      <w:lvlJc w:val="left"/>
    </w:lvl>
    <w:lvl w:ilvl="7" w:tplc="295C06C2">
      <w:numFmt w:val="decimal"/>
      <w:lvlText w:val=""/>
      <w:lvlJc w:val="left"/>
    </w:lvl>
    <w:lvl w:ilvl="8" w:tplc="C27E028A">
      <w:numFmt w:val="decimal"/>
      <w:lvlText w:val=""/>
      <w:lvlJc w:val="left"/>
    </w:lvl>
  </w:abstractNum>
  <w:abstractNum w:abstractNumId="4" w15:restartNumberingAfterBreak="0">
    <w:nsid w:val="518A6FE3"/>
    <w:multiLevelType w:val="hybridMultilevel"/>
    <w:tmpl w:val="4DCCE5E6"/>
    <w:lvl w:ilvl="0" w:tplc="26D079BE">
      <w:start w:val="1"/>
      <w:numFmt w:val="bullet"/>
      <w:lvlText w:val="•"/>
      <w:lvlJc w:val="left"/>
      <w:pPr>
        <w:ind w:left="720" w:hanging="360"/>
      </w:pPr>
    </w:lvl>
    <w:lvl w:ilvl="1" w:tplc="CCAEA3AC">
      <w:numFmt w:val="decimal"/>
      <w:lvlText w:val=""/>
      <w:lvlJc w:val="left"/>
    </w:lvl>
    <w:lvl w:ilvl="2" w:tplc="8F2060D0">
      <w:numFmt w:val="decimal"/>
      <w:lvlText w:val=""/>
      <w:lvlJc w:val="left"/>
    </w:lvl>
    <w:lvl w:ilvl="3" w:tplc="93B05326">
      <w:numFmt w:val="decimal"/>
      <w:lvlText w:val=""/>
      <w:lvlJc w:val="left"/>
    </w:lvl>
    <w:lvl w:ilvl="4" w:tplc="3B1639DE">
      <w:numFmt w:val="decimal"/>
      <w:lvlText w:val=""/>
      <w:lvlJc w:val="left"/>
    </w:lvl>
    <w:lvl w:ilvl="5" w:tplc="4A643098">
      <w:numFmt w:val="decimal"/>
      <w:lvlText w:val=""/>
      <w:lvlJc w:val="left"/>
    </w:lvl>
    <w:lvl w:ilvl="6" w:tplc="B6FA3D70">
      <w:numFmt w:val="decimal"/>
      <w:lvlText w:val=""/>
      <w:lvlJc w:val="left"/>
    </w:lvl>
    <w:lvl w:ilvl="7" w:tplc="5FA0109E">
      <w:numFmt w:val="decimal"/>
      <w:lvlText w:val=""/>
      <w:lvlJc w:val="left"/>
    </w:lvl>
    <w:lvl w:ilvl="8" w:tplc="FC40DA18">
      <w:numFmt w:val="decimal"/>
      <w:lvlText w:val=""/>
      <w:lvlJc w:val="left"/>
    </w:lvl>
  </w:abstractNum>
  <w:abstractNum w:abstractNumId="5" w15:restartNumberingAfterBreak="0">
    <w:nsid w:val="5B076319"/>
    <w:multiLevelType w:val="hybridMultilevel"/>
    <w:tmpl w:val="EA4613C4"/>
    <w:lvl w:ilvl="0" w:tplc="8572D25C">
      <w:start w:val="1"/>
      <w:numFmt w:val="decimal"/>
      <w:lvlText w:val="%1."/>
      <w:lvlJc w:val="left"/>
      <w:pPr>
        <w:ind w:left="720" w:hanging="360"/>
      </w:pPr>
    </w:lvl>
    <w:lvl w:ilvl="1" w:tplc="CEC625C6">
      <w:numFmt w:val="decimal"/>
      <w:lvlText w:val=""/>
      <w:lvlJc w:val="left"/>
    </w:lvl>
    <w:lvl w:ilvl="2" w:tplc="A4F6E7CA">
      <w:numFmt w:val="decimal"/>
      <w:lvlText w:val=""/>
      <w:lvlJc w:val="left"/>
    </w:lvl>
    <w:lvl w:ilvl="3" w:tplc="F8789CE2">
      <w:numFmt w:val="decimal"/>
      <w:lvlText w:val=""/>
      <w:lvlJc w:val="left"/>
    </w:lvl>
    <w:lvl w:ilvl="4" w:tplc="FD0E9F72">
      <w:numFmt w:val="decimal"/>
      <w:lvlText w:val=""/>
      <w:lvlJc w:val="left"/>
    </w:lvl>
    <w:lvl w:ilvl="5" w:tplc="828A7652">
      <w:numFmt w:val="decimal"/>
      <w:lvlText w:val=""/>
      <w:lvlJc w:val="left"/>
    </w:lvl>
    <w:lvl w:ilvl="6" w:tplc="C75A8572">
      <w:numFmt w:val="decimal"/>
      <w:lvlText w:val=""/>
      <w:lvlJc w:val="left"/>
    </w:lvl>
    <w:lvl w:ilvl="7" w:tplc="CA965EE8">
      <w:numFmt w:val="decimal"/>
      <w:lvlText w:val=""/>
      <w:lvlJc w:val="left"/>
    </w:lvl>
    <w:lvl w:ilvl="8" w:tplc="5638FF24">
      <w:numFmt w:val="decimal"/>
      <w:lvlText w:val=""/>
      <w:lvlJc w:val="left"/>
    </w:lvl>
  </w:abstractNum>
  <w:abstractNum w:abstractNumId="6" w15:restartNumberingAfterBreak="0">
    <w:nsid w:val="64A847C0"/>
    <w:multiLevelType w:val="hybridMultilevel"/>
    <w:tmpl w:val="87AEBE26"/>
    <w:lvl w:ilvl="0" w:tplc="2DB8516A">
      <w:start w:val="1"/>
      <w:numFmt w:val="decimal"/>
      <w:lvlText w:val="%1."/>
      <w:lvlJc w:val="left"/>
      <w:pPr>
        <w:ind w:left="720" w:hanging="360"/>
      </w:pPr>
    </w:lvl>
    <w:lvl w:ilvl="1" w:tplc="BE64A6BC">
      <w:numFmt w:val="decimal"/>
      <w:lvlText w:val=""/>
      <w:lvlJc w:val="left"/>
    </w:lvl>
    <w:lvl w:ilvl="2" w:tplc="215C3596">
      <w:numFmt w:val="decimal"/>
      <w:lvlText w:val=""/>
      <w:lvlJc w:val="left"/>
    </w:lvl>
    <w:lvl w:ilvl="3" w:tplc="2E0A854C">
      <w:numFmt w:val="decimal"/>
      <w:lvlText w:val=""/>
      <w:lvlJc w:val="left"/>
    </w:lvl>
    <w:lvl w:ilvl="4" w:tplc="551CAA22">
      <w:numFmt w:val="decimal"/>
      <w:lvlText w:val=""/>
      <w:lvlJc w:val="left"/>
    </w:lvl>
    <w:lvl w:ilvl="5" w:tplc="6EB6B39E">
      <w:numFmt w:val="decimal"/>
      <w:lvlText w:val=""/>
      <w:lvlJc w:val="left"/>
    </w:lvl>
    <w:lvl w:ilvl="6" w:tplc="2E40BF56">
      <w:numFmt w:val="decimal"/>
      <w:lvlText w:val=""/>
      <w:lvlJc w:val="left"/>
    </w:lvl>
    <w:lvl w:ilvl="7" w:tplc="CD6E925E">
      <w:numFmt w:val="decimal"/>
      <w:lvlText w:val=""/>
      <w:lvlJc w:val="left"/>
    </w:lvl>
    <w:lvl w:ilvl="8" w:tplc="CDCE07B6">
      <w:numFmt w:val="decimal"/>
      <w:lvlText w:val=""/>
      <w:lvlJc w:val="left"/>
    </w:lvl>
  </w:abstractNum>
  <w:abstractNum w:abstractNumId="7" w15:restartNumberingAfterBreak="0">
    <w:nsid w:val="6F207348"/>
    <w:multiLevelType w:val="hybridMultilevel"/>
    <w:tmpl w:val="D85A7624"/>
    <w:lvl w:ilvl="0" w:tplc="C758F2BA">
      <w:start w:val="1"/>
      <w:numFmt w:val="bullet"/>
      <w:lvlText w:val="•"/>
      <w:lvlJc w:val="left"/>
      <w:pPr>
        <w:ind w:left="720" w:hanging="360"/>
      </w:pPr>
    </w:lvl>
    <w:lvl w:ilvl="1" w:tplc="76C87002">
      <w:numFmt w:val="decimal"/>
      <w:lvlText w:val=""/>
      <w:lvlJc w:val="left"/>
    </w:lvl>
    <w:lvl w:ilvl="2" w:tplc="614E5EB8">
      <w:numFmt w:val="decimal"/>
      <w:lvlText w:val=""/>
      <w:lvlJc w:val="left"/>
    </w:lvl>
    <w:lvl w:ilvl="3" w:tplc="4BA0A30A">
      <w:numFmt w:val="decimal"/>
      <w:lvlText w:val=""/>
      <w:lvlJc w:val="left"/>
    </w:lvl>
    <w:lvl w:ilvl="4" w:tplc="66B22F8A">
      <w:numFmt w:val="decimal"/>
      <w:lvlText w:val=""/>
      <w:lvlJc w:val="left"/>
    </w:lvl>
    <w:lvl w:ilvl="5" w:tplc="48C402D6">
      <w:numFmt w:val="decimal"/>
      <w:lvlText w:val=""/>
      <w:lvlJc w:val="left"/>
    </w:lvl>
    <w:lvl w:ilvl="6" w:tplc="3684B492">
      <w:numFmt w:val="decimal"/>
      <w:lvlText w:val=""/>
      <w:lvlJc w:val="left"/>
    </w:lvl>
    <w:lvl w:ilvl="7" w:tplc="DD047AF4">
      <w:numFmt w:val="decimal"/>
      <w:lvlText w:val=""/>
      <w:lvlJc w:val="left"/>
    </w:lvl>
    <w:lvl w:ilvl="8" w:tplc="6A9EC43C">
      <w:numFmt w:val="decimal"/>
      <w:lvlText w:val=""/>
      <w:lvlJc w:val="left"/>
    </w:lvl>
  </w:abstractNum>
  <w:abstractNum w:abstractNumId="8" w15:restartNumberingAfterBreak="0">
    <w:nsid w:val="77177A1A"/>
    <w:multiLevelType w:val="hybridMultilevel"/>
    <w:tmpl w:val="FDB6C57C"/>
    <w:lvl w:ilvl="0" w:tplc="BF780136">
      <w:start w:val="1"/>
      <w:numFmt w:val="bullet"/>
      <w:lvlText w:val="•"/>
      <w:lvlJc w:val="left"/>
      <w:pPr>
        <w:ind w:left="720" w:hanging="360"/>
      </w:pPr>
    </w:lvl>
    <w:lvl w:ilvl="1" w:tplc="EB68745A">
      <w:numFmt w:val="decimal"/>
      <w:lvlText w:val=""/>
      <w:lvlJc w:val="left"/>
    </w:lvl>
    <w:lvl w:ilvl="2" w:tplc="0DF26F08">
      <w:numFmt w:val="decimal"/>
      <w:lvlText w:val=""/>
      <w:lvlJc w:val="left"/>
    </w:lvl>
    <w:lvl w:ilvl="3" w:tplc="05CA97D2">
      <w:numFmt w:val="decimal"/>
      <w:lvlText w:val=""/>
      <w:lvlJc w:val="left"/>
    </w:lvl>
    <w:lvl w:ilvl="4" w:tplc="CC00AF6E">
      <w:numFmt w:val="decimal"/>
      <w:lvlText w:val=""/>
      <w:lvlJc w:val="left"/>
    </w:lvl>
    <w:lvl w:ilvl="5" w:tplc="7FEAA764">
      <w:numFmt w:val="decimal"/>
      <w:lvlText w:val=""/>
      <w:lvlJc w:val="left"/>
    </w:lvl>
    <w:lvl w:ilvl="6" w:tplc="3874320E">
      <w:numFmt w:val="decimal"/>
      <w:lvlText w:val=""/>
      <w:lvlJc w:val="left"/>
    </w:lvl>
    <w:lvl w:ilvl="7" w:tplc="D428AE26">
      <w:numFmt w:val="decimal"/>
      <w:lvlText w:val=""/>
      <w:lvlJc w:val="left"/>
    </w:lvl>
    <w:lvl w:ilvl="8" w:tplc="5F7A5EB8">
      <w:numFmt w:val="decimal"/>
      <w:lvlText w:val=""/>
      <w:lvlJc w:val="left"/>
    </w:lvl>
  </w:abstractNum>
  <w:num w:numId="1" w16cid:durableId="727150698">
    <w:abstractNumId w:val="0"/>
    <w:lvlOverride w:ilvl="0">
      <w:startOverride w:val="1"/>
    </w:lvlOverride>
  </w:num>
  <w:num w:numId="2" w16cid:durableId="1958179455">
    <w:abstractNumId w:val="5"/>
    <w:lvlOverride w:ilvl="0">
      <w:startOverride w:val="1"/>
    </w:lvlOverride>
  </w:num>
  <w:num w:numId="3" w16cid:durableId="1192961557">
    <w:abstractNumId w:val="5"/>
    <w:lvlOverride w:ilvl="0">
      <w:startOverride w:val="1"/>
    </w:lvlOverride>
  </w:num>
  <w:num w:numId="4" w16cid:durableId="329795226">
    <w:abstractNumId w:val="8"/>
    <w:lvlOverride w:ilvl="0">
      <w:startOverride w:val="1"/>
    </w:lvlOverride>
  </w:num>
  <w:num w:numId="5" w16cid:durableId="1306474190">
    <w:abstractNumId w:val="6"/>
    <w:lvlOverride w:ilvl="0">
      <w:startOverride w:val="1"/>
    </w:lvlOverride>
  </w:num>
  <w:num w:numId="6" w16cid:durableId="667096213">
    <w:abstractNumId w:val="1"/>
    <w:lvlOverride w:ilvl="0">
      <w:startOverride w:val="1"/>
    </w:lvlOverride>
  </w:num>
  <w:num w:numId="7" w16cid:durableId="30225479">
    <w:abstractNumId w:val="2"/>
    <w:lvlOverride w:ilvl="0">
      <w:startOverride w:val="1"/>
    </w:lvlOverride>
  </w:num>
  <w:num w:numId="8" w16cid:durableId="57679067">
    <w:abstractNumId w:val="4"/>
    <w:lvlOverride w:ilvl="0">
      <w:startOverride w:val="1"/>
    </w:lvlOverride>
  </w:num>
  <w:num w:numId="9" w16cid:durableId="509028091">
    <w:abstractNumId w:val="3"/>
    <w:lvlOverride w:ilvl="0">
      <w:startOverride w:val="1"/>
    </w:lvlOverride>
  </w:num>
  <w:num w:numId="10" w16cid:durableId="861040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F60"/>
    <w:rsid w:val="00015CE3"/>
    <w:rsid w:val="000D730C"/>
    <w:rsid w:val="000F4AC5"/>
    <w:rsid w:val="001E4791"/>
    <w:rsid w:val="001F5F45"/>
    <w:rsid w:val="002122BE"/>
    <w:rsid w:val="00221B4A"/>
    <w:rsid w:val="002373F7"/>
    <w:rsid w:val="00272EE4"/>
    <w:rsid w:val="002C72B3"/>
    <w:rsid w:val="00354504"/>
    <w:rsid w:val="00383B15"/>
    <w:rsid w:val="003C770B"/>
    <w:rsid w:val="003D6FD7"/>
    <w:rsid w:val="003E4203"/>
    <w:rsid w:val="0043405C"/>
    <w:rsid w:val="00454466"/>
    <w:rsid w:val="004F7F60"/>
    <w:rsid w:val="00546350"/>
    <w:rsid w:val="005A4894"/>
    <w:rsid w:val="005D6FCD"/>
    <w:rsid w:val="00627367"/>
    <w:rsid w:val="006510BF"/>
    <w:rsid w:val="00695A92"/>
    <w:rsid w:val="00703394"/>
    <w:rsid w:val="007866D9"/>
    <w:rsid w:val="00796927"/>
    <w:rsid w:val="007A06AE"/>
    <w:rsid w:val="00804474"/>
    <w:rsid w:val="00815A49"/>
    <w:rsid w:val="00817747"/>
    <w:rsid w:val="00826CC3"/>
    <w:rsid w:val="009C20D1"/>
    <w:rsid w:val="00A518A5"/>
    <w:rsid w:val="00A94334"/>
    <w:rsid w:val="00AF39A4"/>
    <w:rsid w:val="00B50140"/>
    <w:rsid w:val="00BB790C"/>
    <w:rsid w:val="00BC24B3"/>
    <w:rsid w:val="00C03B3F"/>
    <w:rsid w:val="00C354A4"/>
    <w:rsid w:val="00CF45F5"/>
    <w:rsid w:val="00D260E1"/>
    <w:rsid w:val="00D4096F"/>
    <w:rsid w:val="00D44FB2"/>
    <w:rsid w:val="00D9482C"/>
    <w:rsid w:val="00D9767D"/>
    <w:rsid w:val="00DA7709"/>
    <w:rsid w:val="00E00E19"/>
    <w:rsid w:val="00E04173"/>
    <w:rsid w:val="00E83905"/>
    <w:rsid w:val="00F31829"/>
    <w:rsid w:val="00F50963"/>
    <w:rsid w:val="00FD7F6F"/>
    <w:rsid w:val="00FE22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00258"/>
  <w15:docId w15:val="{8DD71275-581B-4FB7-A884-1EE97E29A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2E6EA6"/>
      <w:sz w:val="28"/>
      <w:szCs w:val="28"/>
    </w:rPr>
  </w:style>
  <w:style w:type="paragraph" w:styleId="Titre2">
    <w:name w:val="heading 2"/>
    <w:uiPriority w:val="9"/>
    <w:unhideWhenUsed/>
    <w:qFormat/>
    <w:pPr>
      <w:spacing w:before="300" w:after="140"/>
      <w:outlineLvl w:val="1"/>
    </w:pPr>
    <w:rPr>
      <w:b/>
      <w:bCs/>
      <w:color w:val="1F3864"/>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79692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796927"/>
    <w:pPr>
      <w:spacing w:after="100"/>
    </w:pPr>
  </w:style>
  <w:style w:type="paragraph" w:styleId="TM2">
    <w:name w:val="toc 2"/>
    <w:basedOn w:val="Normal"/>
    <w:next w:val="Normal"/>
    <w:autoRedefine/>
    <w:uiPriority w:val="39"/>
    <w:unhideWhenUsed/>
    <w:rsid w:val="00796927"/>
    <w:pPr>
      <w:spacing w:after="100"/>
      <w:ind w:left="200"/>
    </w:pPr>
  </w:style>
  <w:style w:type="paragraph" w:styleId="En-tte">
    <w:name w:val="header"/>
    <w:basedOn w:val="Normal"/>
    <w:link w:val="En-tteCar"/>
    <w:uiPriority w:val="99"/>
    <w:unhideWhenUsed/>
    <w:rsid w:val="00DA7709"/>
    <w:pPr>
      <w:tabs>
        <w:tab w:val="center" w:pos="4536"/>
        <w:tab w:val="right" w:pos="9072"/>
      </w:tabs>
    </w:pPr>
  </w:style>
  <w:style w:type="character" w:customStyle="1" w:styleId="En-tteCar">
    <w:name w:val="En-tête Car"/>
    <w:basedOn w:val="Policepardfaut"/>
    <w:link w:val="En-tte"/>
    <w:uiPriority w:val="99"/>
    <w:rsid w:val="00DA7709"/>
  </w:style>
  <w:style w:type="paragraph" w:styleId="Pieddepage">
    <w:name w:val="footer"/>
    <w:basedOn w:val="Normal"/>
    <w:link w:val="PieddepageCar"/>
    <w:uiPriority w:val="99"/>
    <w:unhideWhenUsed/>
    <w:rsid w:val="00DA7709"/>
    <w:pPr>
      <w:tabs>
        <w:tab w:val="center" w:pos="4536"/>
        <w:tab w:val="right" w:pos="9072"/>
      </w:tabs>
    </w:pPr>
  </w:style>
  <w:style w:type="character" w:customStyle="1" w:styleId="PieddepageCar">
    <w:name w:val="Pied de page Car"/>
    <w:basedOn w:val="Policepardfaut"/>
    <w:link w:val="Pieddepage"/>
    <w:uiPriority w:val="99"/>
    <w:rsid w:val="00DA7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5499B-0BC7-4588-9C75-A7FE4D027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21</Pages>
  <Words>5723</Words>
  <Characters>31478</Characters>
  <Application>Microsoft Office Word</Application>
  <DocSecurity>0</DocSecurity>
  <Lines>262</Lines>
  <Paragraphs>74</Paragraphs>
  <ScaleCrop>false</ScaleCrop>
  <Company/>
  <LinksUpToDate>false</LinksUpToDate>
  <CharactersWithSpaces>37127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Tristan Despont</cp:lastModifiedBy>
  <cp:revision>48</cp:revision>
  <dcterms:created xsi:type="dcterms:W3CDTF">2026-04-22T11:01:00Z</dcterms:created>
  <dcterms:modified xsi:type="dcterms:W3CDTF">2026-04-29T10:11:00Z</dcterms:modified>
</cp:coreProperties>
</file>