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E3A5F"/>
          <w:sz w:val="48"/>
          <w:szCs w:val="48"/>
        </w:rPr>
        <w:t xml:space="preserve">MAPSENTOR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4A6FA5"/>
          <w:sz w:val="32"/>
          <w:szCs w:val="32"/>
        </w:rPr>
        <w:t xml:space="preserve">Dictionnaire des variables</w:t>
      </w:r>
    </w:p>
    <w:p>
      <w:pPr>
        <w:spacing w:after="20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Ce document recense l’ensemble des variables utilisées dans les bases de données du projet Mapsentor. Pour chaque variable, sont indiqués : le nom technique, la description, le type de données et la source.</w:t>
      </w:r>
    </w:p>
    <w:p/>
    <w:p>
      <w:pPr>
        <w:pStyle w:val="Heading1"/>
        <w:spacing w:after="100" w:before="30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1. departements.csv — Base principale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Indicateurs du vieillissement par département (démographie, santé, économie, social, projections)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Source principale 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Caisse des Dépôts, DREES, Assurance Maladie</w:t>
      </w:r>
    </w:p>
    <w:p/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4A6FA5"/>
          <w:sz w:val="24"/>
          <w:szCs w:val="24"/>
        </w:rPr>
        <w:t xml:space="preserve">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200"/>
        <w:gridCol w:w="3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code_departement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 INSEE du département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Texte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departement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Nom du département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Texte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INSEE</w:t>
            </w:r>
          </w:p>
        </w:tc>
      </w:tr>
    </w:tbl>
    <w:p/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4A6FA5"/>
          <w:sz w:val="24"/>
          <w:szCs w:val="24"/>
        </w:rPr>
        <w:t xml:space="preserve">Démographie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200"/>
        <w:gridCol w:w="3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Population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Population totale du département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INSEE / Caisse des Dépôts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des femmes (en %)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des femmes dans la population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des 60 ans ou plus (en %)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des 60+ dans la population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Caisse des Dépôts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dont part des 75 ans ou plus (en %)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des 75+ dans la population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Caisse des Dépôts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Femmes_60_74_ans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Nombre de femmes 60-74 ans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Caisse des Dépôts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Femmes_75_ans_et_plus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Nombre de femmes 75 ans et plus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Caisse des Dépôts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Hommes_60_74_ans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Nombre d'hommes 60-74 ans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Caisse des Dépôts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Hommes_75_ans_et_plus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Nombre d'hommes 75 ans et plus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Caisse des Dépôts</w:t>
            </w:r>
          </w:p>
        </w:tc>
      </w:tr>
    </w:tbl>
    <w:p/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4A6FA5"/>
          <w:sz w:val="24"/>
          <w:szCs w:val="24"/>
        </w:rPr>
        <w:t xml:space="preserve">Revenus et pauvreté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200"/>
        <w:gridCol w:w="3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Niveau de vie médian des ménages (en euros)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Revenu médian des ménages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(€)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INSEE / Caisse des Dépôts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revenu_median_60_74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Revenu médian des 60-74 ans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(€)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Caisse des Dépôts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revenu_median_75_plus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Revenu médian des 75 ans et plus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(€)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Caisse des Dépôts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 de pauvrete pour plus de 75 ans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 de pauvreté des 75+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Caisse des Dépôts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 de pauvreté au seuil de 60%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 de pauvreté global (seuil 60%)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INSEE</w:t>
            </w:r>
          </w:p>
        </w:tc>
      </w:tr>
    </w:tbl>
    <w:p/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4A6FA5"/>
          <w:sz w:val="24"/>
          <w:szCs w:val="24"/>
        </w:rPr>
        <w:t xml:space="preserve">Accès aux soins et services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200"/>
        <w:gridCol w:w="3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access_med_generalistes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APL médecins généralistes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hopital_court_sejour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hôpitaux court séjour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services_urgence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services d'urgence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dispensaire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dispensaires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soins_domicile_personnes_agees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services soins à domicile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aide_menagere_personnes_agees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services aide ménagère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foyer_restaurant_personnes_agees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foyers restaurants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repas_domicile_personnes_agees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services repas à domicile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esp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Espérance de vie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INSEE</w:t>
            </w:r>
          </w:p>
        </w:tc>
      </w:tr>
    </w:tbl>
    <w:p/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4A6FA5"/>
          <w:sz w:val="24"/>
          <w:szCs w:val="24"/>
        </w:rPr>
        <w:t xml:space="preserve">Logement (60-74 ans)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200"/>
        <w:gridCol w:w="3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60_74_appart_ascenseur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vivant en appart. avec ascenseur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60_74_appart_sans_ascenseur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vivant en appart. sans ascenseur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60_74_en_maison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vivant en maison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60_74_autre_logement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vivant en autre logement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60_74_menage_2ans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ménage &lt; 2 ans dans logement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60_74_menage_30ans_plus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ménage &gt; 30 ans dans logement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60_74_proprietaires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propriétaires 60-74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</w:tbl>
    <w:p/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4A6FA5"/>
          <w:sz w:val="24"/>
          <w:szCs w:val="24"/>
        </w:rPr>
        <w:t xml:space="preserve">Social (60-74 ans)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200"/>
        <w:gridCol w:w="3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60_74_isoles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personnes isolées 60-74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femmes_60_74_isolees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femmes isolées 60-74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60_74_sans_voiture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sans voiture 60-74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60_74_menage_peu_diplome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peu diplômés 60-74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60_74_menage_immigre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immigrés 60-74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</w:tbl>
    <w:p/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4A6FA5"/>
          <w:sz w:val="24"/>
          <w:szCs w:val="24"/>
        </w:rPr>
        <w:t xml:space="preserve">Logement et social (75+ ans)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200"/>
        <w:gridCol w:w="3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75_plus_appart_ascenseur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vivant en appart. avec ascenseur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75_plus_en_maison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vivant en maison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75_plus_autre_logement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autre logement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75_plus_menage_30ans_plus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ménage &gt; 30 ans dans logement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75_plus_proprietaires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propriétaires 75+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75_plus_isoles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personnes isolées 75+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femmes_75_plus_isolees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femmes isolées 75+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75_plus_sans_voiture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sans voiture 75+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75_plus_menage_peu_diplome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peu diplômés 75+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75_plus_menage_immigre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immigrés 75+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</w:tbl>
    <w:p/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4A6FA5"/>
          <w:sz w:val="24"/>
          <w:szCs w:val="24"/>
        </w:rPr>
        <w:t xml:space="preserve">EHPAD et hébergement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200"/>
        <w:gridCol w:w="3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APA_60_plus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Bénéficiaires APA 60+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APA_75_plus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Bénéficiaires APA 75+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Taux_EHPAD_75_plus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 d'équipement EHPAD 75+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Taux_non_EHPAD_75_plus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 hébergement non-EHPAD 75+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Taux_Centre_jour_75_plus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 centre de jour 75+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Taux_SSIAD_75_plus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 SSIAD 75+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EHPAD_nb_etab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établissements EHPAD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EHPAD_nb_lits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lits EHPAD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ResAut_nb_etab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résidences autonomie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ResAut_nb_lits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lits résidences autonomie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USLD_nb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USLD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USLD_nb_lits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lits USLD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SSIAD_nb_service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services SSIAD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SSIAD_nb_lits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places SSIAD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</w:t>
            </w:r>
          </w:p>
        </w:tc>
      </w:tr>
    </w:tbl>
    <w:p/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4A6FA5"/>
          <w:sz w:val="24"/>
          <w:szCs w:val="24"/>
        </w:rPr>
        <w:t xml:space="preserve">Santé / limitations fonctionnelles (extrait)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200"/>
        <w:gridCol w:w="3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ETAT_SANT_1 - Très bon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état de santé très bon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ETAT_SANT_4 - Mauvais ou très mauvais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état de santé mauvais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LIMFONC_Ensemble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limitations fonctionnelles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LFPHYSIQUES_Oui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limitations physiques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LFCOGNITIVES_Oui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limitations cognitives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LFSENSORIELLES_Oui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limitations sensorielles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MAL_CHRO_Oui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maladies chroniques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HANDICAP_Oui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en situation de handicap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DREES VQS 2021</w:t>
            </w:r>
          </w:p>
        </w:tc>
      </w:tr>
    </w:tbl>
    <w:p/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4A6FA5"/>
          <w:sz w:val="24"/>
          <w:szCs w:val="24"/>
        </w:rPr>
        <w:t xml:space="preserve">Pathologies (Assurance Maladie — extrait)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200"/>
        <w:gridCol w:w="3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Femmes - Diabète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Prévalence diabète (femmes 65+)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Assurance Maladie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Hommes - Diabète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Prévalence diabète (hommes 65+)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Assurance Maladie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65 ans - Démences (dont maladie d'Alzheimer)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Prévalence démences 65+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Assurance Maladie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65 ans - Maladie de Parkinson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Prévalence Parkinson 65+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Assurance Maladie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65 ans - Insuffisance cardiaque chronique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Prévalence insuf. cardiaque 65+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Assurance Maladie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65 ans - Maladies respiratoires chroniques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Prévalence mal. respiratoires 65+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Assurance Maladie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65 ans - Total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Total pathologies 65+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Assurance Maladie</w:t>
            </w:r>
          </w:p>
        </w:tc>
      </w:tr>
    </w:tbl>
    <w:p/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4A6FA5"/>
          <w:sz w:val="24"/>
          <w:szCs w:val="24"/>
        </w:rPr>
        <w:t xml:space="preserve">Projections dépendance (scénarios s1/s2/s3)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200"/>
        <w:gridCol w:w="3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vol_GLOB_s1_E_2025..2050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Volume global dépendants (Ensemble, s1)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Caisse des Dépôts (projections)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vol_MENO_s1_*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Volume dépendants modérés (s1)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Caisse des Dépôts (projections)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vol_RA_s1_*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Volume résidents autonomie (s1)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Caisse des Dépôts (projections)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vol_INS_s1_*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Volume en institution (s1)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Caisse des Dépôts (projections)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taux_dep_s1_*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 de dépendance (s1)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Caisse des Dépôts (projections)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taux_meno_s1_*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 dépendants modérés (s1)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Caisse des Dépôts (projections)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taux_ra_s1_*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 résidents autonomie (s1)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Caisse des Dépôts (projections)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taux_insti_s1_*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 institutionnalisés (s1)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Caisse des Dépôts (projections)</w:t>
            </w:r>
          </w:p>
        </w:tc>
      </w:tr>
    </w:tbl>
    <w:p/>
    <w:p>
      <w:r>
        <w:br w:type="page"/>
      </w:r>
    </w:p>
    <w:p>
      <w:pPr>
        <w:pStyle w:val="Heading1"/>
        <w:spacing w:after="100" w:before="30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2. pollution_departements.csv — Registre IREP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Émissions industrielles (air, eau, sol) par département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Source principale 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Registre IREP (Géorisques)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200"/>
        <w:gridCol w:w="3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code_departement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 INSEE du département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Texte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nb_sites_irep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sites déclarés au registre IREP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IREP / Géorisques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nb_sites_emetteurs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sites émetteurs actifs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IREP / Géorisques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emission_air_tonnes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Émissions dans l'air (tonnes)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IREP / Géorisques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emission_eau_tonnes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Émissions dans l'eau (tonnes)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IREP / Géorisques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emission_sol_tonnes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Émissions dans le sol (tonnes)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IREP / Géorisques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nb_polluants_air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polluants différents émis (air)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IREP / Géorisques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nb_polluants_eau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polluants différents émis (eau)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IREP / Géorisques</w:t>
            </w:r>
          </w:p>
        </w:tc>
      </w:tr>
    </w:tbl>
    <w:p/>
    <w:p>
      <w:r>
        <w:br w:type="page"/>
      </w:r>
    </w:p>
    <w:p>
      <w:pPr>
        <w:pStyle w:val="Heading1"/>
        <w:spacing w:after="100" w:before="30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3. atmo_departements.csv — Qualité de l'air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Indices ATMO et répartition des jours par qualité d'air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Source principale 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ATMO France / Prev'Air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200"/>
        <w:gridCol w:w="3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code_departement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 INSEE du département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Texte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indice_atmo_moyen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Indice ATMO moyen annuel (1-6)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ATMO France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jours_bon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jours qualité « Bon »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ATMO France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jours_moyen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jours qualité « Moyen »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ATMO France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jours_degrade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jours qualité « Dégradé »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ATMO France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jours_mauvais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jours qualité « Mauvais »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ATMO France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jours_tres_mauvais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jours qualité « Très mauvais »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ATMO France</w:t>
            </w:r>
          </w:p>
        </w:tc>
      </w:tr>
    </w:tbl>
    <w:p/>
    <w:p>
      <w:r>
        <w:br w:type="page"/>
      </w:r>
    </w:p>
    <w:p>
      <w:pPr>
        <w:pStyle w:val="Heading1"/>
        <w:spacing w:after="100" w:before="30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4. eau_departements.csv — Qualité de l'eau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Conformité de l'eau potable et état écologique des cours d'eau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Source principale 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ARS / Agences de l'eau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200"/>
        <w:gridCol w:w="3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code_departement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 INSEE du département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Texte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conformite_bacterio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Conformité bactériologique (%)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conformite_physicochim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Conformité physico-chimique (%)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etat_eco_bon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cours d'eau en bon état écologique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Agences de l'eau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etat_eco_moyen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état écologique moyen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Agences de l'eau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etat_eco_mediocre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état écologique médiocre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Agences de l'eau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etat_chimique_bon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en bon état chimique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Agences de l'eau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taux_pesticides_depassement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 de dépassement pesticides eau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ARS / Agences de l'eau</w:t>
            </w:r>
          </w:p>
        </w:tc>
      </w:tr>
    </w:tbl>
    <w:p/>
    <w:p>
      <w:r>
        <w:br w:type="page"/>
      </w:r>
    </w:p>
    <w:p>
      <w:pPr>
        <w:pStyle w:val="Heading1"/>
        <w:spacing w:after="100" w:before="30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5. pesticides_departements.csv — Pesticides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Usage des pesticides par département (substances, IFT, bio)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Source principale 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BNVD / Ministère Agriculture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200"/>
        <w:gridCol w:w="3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code_departement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 INSEE du département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Texte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nodu_total_tonnes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NODU total (tonnes de substances)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BNVD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glyphosate_tonnes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Quantité de glyphosate (tonnes)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BNVD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prosulfocarbe_tonnes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Quantité de prosulfocarbe (tonnes)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BNVD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metolachlore_tonnes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Quantité de métolachlore (tonnes)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BNVD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folpel_tonnes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Quantité de folpel (tonnes)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BNVD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soufre_tonnes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Quantité de soufre (tonnes)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BNVD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ift_moyen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Indice de fréquence de traitement moyen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Agreste / SSP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taux_depassement_eau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Taux dépassement pesticides dans l'eau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nb_substances_detectees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Nb substances détectées dans l'eau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part_bio_sau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Part bio dans la SAU (%)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Décimal (%)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Agence Bio / Agreste</w:t>
            </w:r>
          </w:p>
        </w:tc>
      </w:tr>
    </w:tbl>
    <w:p/>
    <w:p>
      <w:r>
        <w:br w:type="page"/>
      </w:r>
    </w:p>
    <w:p>
      <w:pPr>
        <w:pStyle w:val="Heading1"/>
        <w:spacing w:after="100" w:before="200"/>
      </w:pPr>
      <w:r>
        <w:rPr>
          <w:rFonts w:ascii="Calibri" w:cs="Calibri" w:eastAsia="Calibri" w:hAnsi="Calibri"/>
          <w:b/>
          <w:bCs/>
          <w:color w:val="1E3A5F"/>
          <w:sz w:val="28"/>
          <w:szCs w:val="28"/>
        </w:rPr>
        <w:t xml:space="preserve">Notes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Toutes les données sont au niveau départemental (96 départements métropolitains + DOM-TOM).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Les fichiers CSV utilisent le point-virgule (;) comme séparateur sauf departements.csv qui utilise la virgule (,).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Les projections (s1, s2, s3) désignent 3 scénarios de dépendance ; E = Ensemble, F = Femmes, H = Hommes.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• </w:t>
      </w:r>
      <w:r>
        <w:rPr>
          <w:rFonts w:ascii="Calibri" w:cs="Calibri" w:eastAsia="Calibri" w:hAnsi="Calibri"/>
          <w:sz w:val="20"/>
          <w:szCs w:val="20"/>
        </w:rPr>
        <w:t xml:space="preserve">La base departements.csv contient également ~250 variables de pathologies détaillées (Assurance Maladie) et ~180 variables de projections, non listées exhaustivement ici.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99999"/>
        <w:sz w:val="16"/>
        <w:szCs w:val="16"/>
      </w:rPr>
      <w:t xml:space="preserve">Page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999999"/>
        <w:sz w:val="16"/>
        <w:szCs w:val="16"/>
      </w:rPr>
      <w:t xml:space="preserve">Mapsentor — Dictionnaire des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00"/>
      <w:outlineLvl w:val="0"/>
    </w:pPr>
    <w:rPr>
      <w:rFonts w:ascii="Calibri" w:cs="Calibri" w:eastAsia="Calibri" w:hAnsi="Calibri"/>
      <w:b/>
      <w:bCs/>
      <w:color w:val="1E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4A6F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2026-03-20T09:30:39.374Z</dcterms:created>
  <dcterms:modified xsi:type="dcterms:W3CDTF">2026-03-20T09:30:39.374Z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