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2222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Difference Between Artificial Intelligence And Expert System In 2021 - Azati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Introduction to Learning Rules in Neural Network - DataFlair (data-flair.training)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aide au diag ophtalmologie: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Memoire Online - Conception et réalisation d'un système expert diagnostic d'aide à la décision médicale. Cas de l'ophtalmologie. - Esther BONGENDA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Logique floue: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Logique floue | introduction – Acervo Lima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“flou”: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PRÉSENTATION D'UN SYSTÈME-EXPERT «FLOU» POUR LA MISE EN ŒUVRE D'UNE POLITIQUE DE DÉVELOPPEMENT LOCAL Sophie de RUFFRAY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Générateur de Systèmes Experts Flous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Tutoriel : Introduction à la logique floue</w:t>
        </w:r>
      </w:hyperlink>
      <w:r w:rsidDel="00000000" w:rsidR="00000000" w:rsidRPr="00000000">
        <w:rPr>
          <w:rtl w:val="0"/>
        </w:rPr>
        <w:t xml:space="preserve">     Sur ce lien on trouve un lien pour un framework python: pyfuzzy: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pyfuzzy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Modélisation: mettre des OU genre si exempleCritère1 ou exemple2Critère1 alors → …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msi.rnu.tn/html/manifes/mhosi/KETATA31.pdf" TargetMode="External"/><Relationship Id="rId10" Type="http://schemas.openxmlformats.org/officeDocument/2006/relationships/hyperlink" Target="http://thema.univ-fcomte.fr/theoq/pdf/1995/TQ1995%20ARTICLE%2019.pdf" TargetMode="External"/><Relationship Id="rId13" Type="http://schemas.openxmlformats.org/officeDocument/2006/relationships/hyperlink" Target="http://pyfuzzy.sourceforge.net" TargetMode="External"/><Relationship Id="rId12" Type="http://schemas.openxmlformats.org/officeDocument/2006/relationships/hyperlink" Target="http://sdz.tdct.org/sdz/introduction-a-la-logique-flo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.acervolima.com/logique-floue-introduc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azati.ai/the-return-of-expert-systems/" TargetMode="External"/><Relationship Id="rId7" Type="http://schemas.openxmlformats.org/officeDocument/2006/relationships/hyperlink" Target="https://data-flair.training/blogs/learning-rules-in-neural-network/" TargetMode="External"/><Relationship Id="rId8" Type="http://schemas.openxmlformats.org/officeDocument/2006/relationships/hyperlink" Target="https://www.memoireonline.com/03/20/11724/Conception-et-realisation-d-un-systeme-expert-diagnostic-d-aide--la-decision-medicale-Cas-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