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Diagnostic médical → un des domaines d’application des systèmes experts les plus efficaces.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Permet de tirer des conclusion sur les base d’erreurs possible et de diagnostiquer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Étape : -apprendre symptômes patient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-recueil antécédents clinique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-examens objectif (acuité visuelle, champs visuel, etc)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-à l’aide de la BDD de l’ordi, on va obtenir une premier diagnostic médical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Catalogue d'illustration : surement inutile dans notre cas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Exemple avec les glaucomes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Étape 1 : mise en place de nos métarègles : Règle Sim1 SI …… Et SI …… alors la méta règles est SIM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Règle Sim2 SI …… Et SI …… alors la méta règles est SIM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Etc….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qauda glaucome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Formules de tanimoto permet de réduire le nombre de moteur de recherche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 va utiliser les symptômes connus du patients pour déterminer l’incidence de la maladie possible.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Puis on va comparer avec toutes les différents modèles de maladie connues afin de calculer un coefficient de similarité.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Pb pour notre PTUT : on peut utiliser cette formules que avec des valeurs OUi ou NON → Dr. Draida voulais qu’on puisse rentrer des critères à la main → critère en liste deroulant va permettre d’initialiser le critère choisi à vrai et tous les autres à faux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Puis quand on à trouver les valeurs ds coefs de similarité avec la formules, on devra afficher les maladie avec les plus forts coefs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 simulation sur PC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le doc est illisible zeubi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