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D18D5" w14:textId="556B6F9C" w:rsidR="00037B57" w:rsidRPr="00B44925" w:rsidRDefault="00BE52A6">
      <w:pPr>
        <w:rPr>
          <w:rFonts w:ascii="Arial" w:hAnsi="Arial" w:cs="Arial"/>
          <w:b/>
          <w:color w:val="000000" w:themeColor="text1"/>
        </w:rPr>
      </w:pPr>
      <w:r>
        <w:rPr>
          <w:rFonts w:ascii="Arial" w:hAnsi="Arial" w:cs="Arial"/>
          <w:b/>
          <w:color w:val="000000" w:themeColor="text1"/>
        </w:rPr>
        <w:t xml:space="preserve">The Midwest </w:t>
      </w:r>
      <w:r w:rsidR="00B44925">
        <w:rPr>
          <w:rFonts w:ascii="Arial" w:hAnsi="Arial" w:cs="Arial"/>
          <w:b/>
          <w:color w:val="000000" w:themeColor="text1"/>
        </w:rPr>
        <w:t>Game Developers Conf</w:t>
      </w:r>
      <w:r w:rsidR="00B2356F" w:rsidRPr="00B44925">
        <w:rPr>
          <w:rFonts w:ascii="Arial" w:hAnsi="Arial" w:cs="Arial"/>
          <w:b/>
          <w:color w:val="000000" w:themeColor="text1"/>
        </w:rPr>
        <w:t>erence</w:t>
      </w:r>
    </w:p>
    <w:p w14:paraId="12CE7428" w14:textId="12A62D17" w:rsidR="00B2356F" w:rsidRPr="00B44925" w:rsidRDefault="00BE52A6">
      <w:pPr>
        <w:rPr>
          <w:rFonts w:ascii="Arial" w:hAnsi="Arial" w:cs="Arial"/>
          <w:color w:val="000000" w:themeColor="text1"/>
        </w:rPr>
      </w:pPr>
      <w:r>
        <w:rPr>
          <w:rFonts w:ascii="Arial" w:hAnsi="Arial" w:cs="Arial"/>
          <w:color w:val="000000" w:themeColor="text1"/>
        </w:rPr>
        <w:t>Hy-Vee Hall, Des Moines, I</w:t>
      </w:r>
      <w:r w:rsidR="00B2356F" w:rsidRPr="00B44925">
        <w:rPr>
          <w:rFonts w:ascii="Arial" w:hAnsi="Arial" w:cs="Arial"/>
          <w:color w:val="000000" w:themeColor="text1"/>
        </w:rPr>
        <w:t>A</w:t>
      </w:r>
    </w:p>
    <w:p w14:paraId="154ACEAB" w14:textId="4B89E12A" w:rsidR="00B2356F" w:rsidRPr="00B44925" w:rsidRDefault="00BC73F4">
      <w:pPr>
        <w:rPr>
          <w:rFonts w:ascii="Arial" w:hAnsi="Arial" w:cs="Arial"/>
          <w:color w:val="000000" w:themeColor="text1"/>
        </w:rPr>
      </w:pPr>
      <w:r>
        <w:rPr>
          <w:rFonts w:ascii="Arial" w:hAnsi="Arial" w:cs="Arial"/>
          <w:color w:val="000000" w:themeColor="text1"/>
        </w:rPr>
        <w:t xml:space="preserve">August </w:t>
      </w:r>
      <w:r w:rsidR="00DC5B9A">
        <w:rPr>
          <w:rFonts w:ascii="Arial" w:hAnsi="Arial" w:cs="Arial"/>
          <w:color w:val="000000" w:themeColor="text1"/>
        </w:rPr>
        <w:t>5</w:t>
      </w:r>
      <w:r>
        <w:rPr>
          <w:rFonts w:ascii="Arial" w:hAnsi="Arial" w:cs="Arial"/>
          <w:color w:val="000000" w:themeColor="text1"/>
        </w:rPr>
        <w:t xml:space="preserve"> – </w:t>
      </w:r>
      <w:proofErr w:type="gramStart"/>
      <w:r w:rsidR="00DC5B9A">
        <w:rPr>
          <w:rFonts w:ascii="Arial" w:hAnsi="Arial" w:cs="Arial"/>
          <w:color w:val="000000" w:themeColor="text1"/>
        </w:rPr>
        <w:t>9</w:t>
      </w:r>
      <w:r>
        <w:rPr>
          <w:rFonts w:ascii="Arial" w:hAnsi="Arial" w:cs="Arial"/>
          <w:color w:val="000000" w:themeColor="text1"/>
        </w:rPr>
        <w:t xml:space="preserve"> </w:t>
      </w:r>
      <w:r w:rsidR="00BE52A6">
        <w:rPr>
          <w:rFonts w:ascii="Arial" w:hAnsi="Arial" w:cs="Arial"/>
          <w:color w:val="000000" w:themeColor="text1"/>
        </w:rPr>
        <w:t xml:space="preserve"> 201</w:t>
      </w:r>
      <w:r w:rsidR="00DC5B9A">
        <w:rPr>
          <w:rFonts w:ascii="Arial" w:hAnsi="Arial" w:cs="Arial"/>
          <w:color w:val="000000" w:themeColor="text1"/>
        </w:rPr>
        <w:t>9</w:t>
      </w:r>
      <w:proofErr w:type="gramEnd"/>
    </w:p>
    <w:p w14:paraId="71E72912" w14:textId="311DF047" w:rsidR="00B2356F" w:rsidRPr="00B44925" w:rsidRDefault="00BE52A6">
      <w:pPr>
        <w:rPr>
          <w:rFonts w:ascii="Arial" w:hAnsi="Arial" w:cs="Arial"/>
          <w:color w:val="000000" w:themeColor="text1"/>
        </w:rPr>
      </w:pPr>
      <w:r>
        <w:rPr>
          <w:rFonts w:ascii="Arial" w:hAnsi="Arial" w:cs="Arial"/>
          <w:color w:val="000000" w:themeColor="text1"/>
        </w:rPr>
        <w:t xml:space="preserve">EXPO: </w:t>
      </w:r>
      <w:r w:rsidR="00BC73F4">
        <w:rPr>
          <w:rFonts w:ascii="Arial" w:hAnsi="Arial" w:cs="Arial"/>
          <w:color w:val="000000" w:themeColor="text1"/>
        </w:rPr>
        <w:t xml:space="preserve">August </w:t>
      </w:r>
      <w:r w:rsidR="00DC5B9A">
        <w:rPr>
          <w:rFonts w:ascii="Arial" w:hAnsi="Arial" w:cs="Arial"/>
          <w:color w:val="000000" w:themeColor="text1"/>
        </w:rPr>
        <w:t>5</w:t>
      </w:r>
      <w:r w:rsidR="00BC73F4">
        <w:rPr>
          <w:rFonts w:ascii="Arial" w:hAnsi="Arial" w:cs="Arial"/>
          <w:color w:val="000000" w:themeColor="text1"/>
        </w:rPr>
        <w:t>-</w:t>
      </w:r>
      <w:r w:rsidR="00DC5B9A">
        <w:rPr>
          <w:rFonts w:ascii="Arial" w:hAnsi="Arial" w:cs="Arial"/>
          <w:color w:val="000000" w:themeColor="text1"/>
        </w:rPr>
        <w:t>9</w:t>
      </w:r>
      <w:r>
        <w:rPr>
          <w:rFonts w:ascii="Arial" w:hAnsi="Arial" w:cs="Arial"/>
          <w:color w:val="000000" w:themeColor="text1"/>
        </w:rPr>
        <w:t xml:space="preserve"> 201</w:t>
      </w:r>
      <w:r w:rsidR="00DC5B9A">
        <w:rPr>
          <w:rFonts w:ascii="Arial" w:hAnsi="Arial" w:cs="Arial"/>
          <w:color w:val="000000" w:themeColor="text1"/>
        </w:rPr>
        <w:t>9</w:t>
      </w:r>
    </w:p>
    <w:p w14:paraId="4C1F8529" w14:textId="77777777" w:rsidR="00B2356F" w:rsidRPr="00B44925" w:rsidRDefault="00B2356F">
      <w:pPr>
        <w:rPr>
          <w:rFonts w:ascii="Arial" w:hAnsi="Arial" w:cs="Arial"/>
          <w:color w:val="000000" w:themeColor="text1"/>
        </w:rPr>
      </w:pPr>
    </w:p>
    <w:p w14:paraId="704445D7"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5" w:history="1">
        <w:r w:rsidR="00B2356F" w:rsidRPr="00B44925">
          <w:rPr>
            <w:rFonts w:ascii="Arial" w:hAnsi="Arial" w:cs="Arial"/>
            <w:color w:val="000000" w:themeColor="text1"/>
          </w:rPr>
          <w:t>Network Computing</w:t>
        </w:r>
      </w:hyperlink>
    </w:p>
    <w:p w14:paraId="0638420B"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6" w:history="1">
        <w:r w:rsidR="00B2356F" w:rsidRPr="00B44925">
          <w:rPr>
            <w:rFonts w:ascii="Arial" w:hAnsi="Arial" w:cs="Arial"/>
            <w:color w:val="000000" w:themeColor="text1"/>
          </w:rPr>
          <w:t>No Jitter</w:t>
        </w:r>
      </w:hyperlink>
      <w:bookmarkStart w:id="0" w:name="_GoBack"/>
      <w:bookmarkEnd w:id="0"/>
    </w:p>
    <w:p w14:paraId="374A5A11"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7" w:history="1">
        <w:r w:rsidR="00B2356F" w:rsidRPr="00B44925">
          <w:rPr>
            <w:rFonts w:ascii="Arial" w:hAnsi="Arial" w:cs="Arial"/>
            <w:color w:val="000000" w:themeColor="text1"/>
          </w:rPr>
          <w:t>Tower &amp; Small Cell Summit</w:t>
        </w:r>
      </w:hyperlink>
    </w:p>
    <w:p w14:paraId="3A6E0F40"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8" w:history="1">
        <w:r w:rsidR="00B2356F" w:rsidRPr="00B44925">
          <w:rPr>
            <w:rFonts w:ascii="Arial" w:hAnsi="Arial" w:cs="Arial"/>
            <w:color w:val="000000" w:themeColor="text1"/>
          </w:rPr>
          <w:t>VRDC</w:t>
        </w:r>
      </w:hyperlink>
    </w:p>
    <w:p w14:paraId="2B4BD242"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9" w:history="1">
        <w:r w:rsidR="00B2356F" w:rsidRPr="00B44925">
          <w:rPr>
            <w:rFonts w:ascii="Arial" w:hAnsi="Arial" w:cs="Arial"/>
            <w:color w:val="000000" w:themeColor="text1"/>
          </w:rPr>
          <w:t>Enterprise IT</w:t>
        </w:r>
      </w:hyperlink>
    </w:p>
    <w:p w14:paraId="16CDF6CF"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10" w:history="1">
        <w:r w:rsidR="00B2356F" w:rsidRPr="00B44925">
          <w:rPr>
            <w:rFonts w:ascii="Arial" w:hAnsi="Arial" w:cs="Arial"/>
            <w:color w:val="000000" w:themeColor="text1"/>
          </w:rPr>
          <w:t>Enterprise Communications</w:t>
        </w:r>
      </w:hyperlink>
    </w:p>
    <w:p w14:paraId="76822BF4"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11" w:history="1">
        <w:r w:rsidR="00B2356F" w:rsidRPr="00B44925">
          <w:rPr>
            <w:rFonts w:ascii="Arial" w:hAnsi="Arial" w:cs="Arial"/>
            <w:color w:val="000000" w:themeColor="text1"/>
          </w:rPr>
          <w:t>Game Development</w:t>
        </w:r>
      </w:hyperlink>
    </w:p>
    <w:p w14:paraId="7ADD17CA" w14:textId="77777777" w:rsidR="00B2356F" w:rsidRPr="00B44925" w:rsidRDefault="00DC5B9A" w:rsidP="00B2356F">
      <w:pPr>
        <w:widowControl w:val="0"/>
        <w:numPr>
          <w:ilvl w:val="0"/>
          <w:numId w:val="2"/>
        </w:numPr>
        <w:tabs>
          <w:tab w:val="left" w:pos="220"/>
          <w:tab w:val="left" w:pos="720"/>
        </w:tabs>
        <w:autoSpaceDE w:val="0"/>
        <w:autoSpaceDN w:val="0"/>
        <w:adjustRightInd w:val="0"/>
        <w:rPr>
          <w:rFonts w:ascii="Arial" w:hAnsi="Arial" w:cs="Arial"/>
          <w:color w:val="000000" w:themeColor="text1"/>
        </w:rPr>
      </w:pPr>
      <w:hyperlink r:id="rId12" w:history="1">
        <w:r w:rsidR="00B2356F" w:rsidRPr="00B44925">
          <w:rPr>
            <w:rFonts w:ascii="Arial" w:hAnsi="Arial" w:cs="Arial"/>
            <w:color w:val="000000" w:themeColor="text1"/>
          </w:rPr>
          <w:t>Information Security</w:t>
        </w:r>
      </w:hyperlink>
    </w:p>
    <w:p w14:paraId="0EE68CCF" w14:textId="77777777" w:rsidR="00B2356F" w:rsidRPr="00B44925" w:rsidRDefault="00DC5B9A" w:rsidP="00B2356F">
      <w:pPr>
        <w:pStyle w:val="ListParagraph"/>
        <w:numPr>
          <w:ilvl w:val="0"/>
          <w:numId w:val="2"/>
        </w:numPr>
        <w:rPr>
          <w:rFonts w:ascii="Arial" w:hAnsi="Arial" w:cs="Arial"/>
          <w:color w:val="000000" w:themeColor="text1"/>
        </w:rPr>
      </w:pPr>
      <w:hyperlink r:id="rId13" w:history="1">
        <w:r w:rsidR="00B2356F" w:rsidRPr="00B44925">
          <w:rPr>
            <w:rFonts w:ascii="Arial" w:hAnsi="Arial" w:cs="Arial"/>
            <w:color w:val="000000" w:themeColor="text1"/>
          </w:rPr>
          <w:t>IT Services &amp; Support</w:t>
        </w:r>
      </w:hyperlink>
    </w:p>
    <w:p w14:paraId="3DB48E62" w14:textId="77777777" w:rsidR="00B44925" w:rsidRPr="00B44925" w:rsidRDefault="00B44925" w:rsidP="00B44925">
      <w:pPr>
        <w:ind w:left="360"/>
        <w:rPr>
          <w:rFonts w:ascii="Arial" w:hAnsi="Arial" w:cs="Arial"/>
          <w:b/>
          <w:color w:val="000000" w:themeColor="text1"/>
        </w:rPr>
      </w:pPr>
    </w:p>
    <w:p w14:paraId="52C70D62" w14:textId="21084808" w:rsidR="00B44925" w:rsidRDefault="00B44925" w:rsidP="00B44925">
      <w:pPr>
        <w:rPr>
          <w:rFonts w:ascii="Arial" w:hAnsi="Arial" w:cs="Arial"/>
          <w:b/>
          <w:color w:val="000000" w:themeColor="text1"/>
        </w:rPr>
      </w:pPr>
      <w:r w:rsidRPr="00B44925">
        <w:rPr>
          <w:rFonts w:ascii="Arial" w:hAnsi="Arial" w:cs="Arial"/>
          <w:b/>
          <w:color w:val="000000" w:themeColor="text1"/>
        </w:rPr>
        <w:t xml:space="preserve">About </w:t>
      </w:r>
      <w:r w:rsidR="00BE52A6">
        <w:rPr>
          <w:rFonts w:ascii="Arial" w:hAnsi="Arial" w:cs="Arial"/>
          <w:b/>
          <w:color w:val="000000" w:themeColor="text1"/>
        </w:rPr>
        <w:t>M</w:t>
      </w:r>
      <w:r w:rsidR="006C1813">
        <w:rPr>
          <w:rFonts w:ascii="Arial" w:hAnsi="Arial" w:cs="Arial"/>
          <w:b/>
          <w:color w:val="000000" w:themeColor="text1"/>
        </w:rPr>
        <w:t>GDC</w:t>
      </w:r>
    </w:p>
    <w:p w14:paraId="395942E4" w14:textId="77777777" w:rsidR="00B44925" w:rsidRPr="00B44925" w:rsidRDefault="00B44925" w:rsidP="00B44925">
      <w:pPr>
        <w:ind w:left="360"/>
        <w:rPr>
          <w:rFonts w:ascii="Arial" w:hAnsi="Arial" w:cs="Arial"/>
          <w:b/>
          <w:color w:val="000000" w:themeColor="text1"/>
        </w:rPr>
      </w:pPr>
    </w:p>
    <w:p w14:paraId="3067F9F3" w14:textId="7DA11175" w:rsidR="00B44925" w:rsidRPr="00B44925" w:rsidRDefault="00B44925" w:rsidP="00B44925">
      <w:pPr>
        <w:widowControl w:val="0"/>
        <w:autoSpaceDE w:val="0"/>
        <w:autoSpaceDN w:val="0"/>
        <w:adjustRightInd w:val="0"/>
        <w:spacing w:after="120"/>
        <w:rPr>
          <w:rFonts w:ascii="Arial" w:hAnsi="Arial" w:cs="Arial"/>
          <w:b/>
          <w:color w:val="000000" w:themeColor="text1"/>
        </w:rPr>
      </w:pPr>
      <w:r w:rsidRPr="00B44925">
        <w:rPr>
          <w:rFonts w:ascii="Arial" w:hAnsi="Arial" w:cs="Arial"/>
          <w:b/>
          <w:color w:val="000000" w:themeColor="text1"/>
        </w:rPr>
        <w:t xml:space="preserve">What's the </w:t>
      </w:r>
      <w:r w:rsidR="00BE52A6">
        <w:rPr>
          <w:rFonts w:ascii="Arial" w:hAnsi="Arial" w:cs="Arial"/>
          <w:b/>
          <w:color w:val="000000" w:themeColor="text1"/>
        </w:rPr>
        <w:t xml:space="preserve">Midwest </w:t>
      </w:r>
      <w:r w:rsidRPr="00B44925">
        <w:rPr>
          <w:rFonts w:ascii="Arial" w:hAnsi="Arial" w:cs="Arial"/>
          <w:b/>
          <w:color w:val="000000" w:themeColor="text1"/>
        </w:rPr>
        <w:t>Game Developers Conference</w:t>
      </w:r>
      <w:r w:rsidRPr="00B44925">
        <w:rPr>
          <w:rFonts w:ascii="Arial" w:hAnsi="Arial" w:cs="Arial"/>
          <w:b/>
          <w:color w:val="000000" w:themeColor="text1"/>
          <w:vertAlign w:val="superscript"/>
        </w:rPr>
        <w:t>®</w:t>
      </w:r>
      <w:r w:rsidRPr="00B44925">
        <w:rPr>
          <w:rFonts w:ascii="Arial" w:hAnsi="Arial" w:cs="Arial"/>
          <w:b/>
          <w:color w:val="000000" w:themeColor="text1"/>
        </w:rPr>
        <w:t xml:space="preserve">? </w:t>
      </w:r>
      <w:r>
        <w:rPr>
          <w:rFonts w:ascii="Arial" w:hAnsi="Arial" w:cs="Arial"/>
          <w:b/>
          <w:color w:val="000000" w:themeColor="text1"/>
        </w:rPr>
        <w:br/>
      </w:r>
      <w:r w:rsidRPr="00B44925">
        <w:rPr>
          <w:rFonts w:ascii="Arial" w:hAnsi="Arial" w:cs="Arial"/>
          <w:color w:val="000000" w:themeColor="text1"/>
        </w:rPr>
        <w:t xml:space="preserve">The </w:t>
      </w:r>
      <w:r w:rsidR="00BE52A6">
        <w:rPr>
          <w:rFonts w:ascii="Arial" w:hAnsi="Arial" w:cs="Arial"/>
          <w:color w:val="000000" w:themeColor="text1"/>
        </w:rPr>
        <w:t xml:space="preserve">Midwest </w:t>
      </w:r>
      <w:r w:rsidRPr="00B44925">
        <w:rPr>
          <w:rFonts w:ascii="Arial" w:hAnsi="Arial" w:cs="Arial"/>
          <w:color w:val="000000" w:themeColor="text1"/>
        </w:rPr>
        <w:t>Game Developers Conference (</w:t>
      </w:r>
      <w:r w:rsidR="00BE52A6">
        <w:rPr>
          <w:rFonts w:ascii="Arial" w:hAnsi="Arial" w:cs="Arial"/>
          <w:color w:val="000000" w:themeColor="text1"/>
        </w:rPr>
        <w:t>M</w:t>
      </w:r>
      <w:r w:rsidR="006C1813">
        <w:rPr>
          <w:rFonts w:ascii="Arial" w:hAnsi="Arial" w:cs="Arial"/>
          <w:color w:val="000000" w:themeColor="text1"/>
        </w:rPr>
        <w:t>GDC</w:t>
      </w:r>
      <w:r w:rsidRPr="00B44925">
        <w:rPr>
          <w:rFonts w:ascii="Arial" w:hAnsi="Arial" w:cs="Arial"/>
          <w:color w:val="000000" w:themeColor="text1"/>
        </w:rPr>
        <w:t xml:space="preserve">) is the </w:t>
      </w:r>
      <w:r w:rsidR="00BE52A6">
        <w:rPr>
          <w:rFonts w:ascii="Arial" w:hAnsi="Arial" w:cs="Arial"/>
          <w:color w:val="000000" w:themeColor="text1"/>
        </w:rPr>
        <w:t>Midwest’s</w:t>
      </w:r>
      <w:r w:rsidRPr="00B44925">
        <w:rPr>
          <w:rFonts w:ascii="Arial" w:hAnsi="Arial" w:cs="Arial"/>
          <w:color w:val="000000" w:themeColor="text1"/>
        </w:rPr>
        <w:t xml:space="preserve"> largest professional game industry event.</w:t>
      </w:r>
    </w:p>
    <w:p w14:paraId="1FEC9FF1" w14:textId="4CC93872" w:rsidR="00B44925" w:rsidRPr="00B44925" w:rsidRDefault="00BE52A6" w:rsidP="00B44925">
      <w:pPr>
        <w:widowControl w:val="0"/>
        <w:autoSpaceDE w:val="0"/>
        <w:autoSpaceDN w:val="0"/>
        <w:adjustRightInd w:val="0"/>
        <w:spacing w:after="120"/>
        <w:rPr>
          <w:rFonts w:ascii="Arial" w:hAnsi="Arial" w:cs="Arial"/>
          <w:color w:val="000000" w:themeColor="text1"/>
        </w:rPr>
      </w:pPr>
      <w:r>
        <w:rPr>
          <w:rFonts w:ascii="Arial" w:hAnsi="Arial" w:cs="Arial"/>
          <w:color w:val="000000" w:themeColor="text1"/>
        </w:rPr>
        <w:t>M</w:t>
      </w:r>
      <w:r w:rsidR="006C1813">
        <w:rPr>
          <w:rFonts w:ascii="Arial" w:hAnsi="Arial" w:cs="Arial"/>
          <w:color w:val="000000" w:themeColor="text1"/>
        </w:rPr>
        <w:t>MGDC</w:t>
      </w:r>
      <w:r>
        <w:rPr>
          <w:rFonts w:ascii="Arial" w:hAnsi="Arial" w:cs="Arial"/>
          <w:color w:val="000000" w:themeColor="text1"/>
        </w:rPr>
        <w:t xml:space="preserve"> attracts over </w:t>
      </w:r>
      <w:r w:rsidR="00B44925" w:rsidRPr="00B44925">
        <w:rPr>
          <w:rFonts w:ascii="Arial" w:hAnsi="Arial" w:cs="Arial"/>
          <w:color w:val="000000" w:themeColor="text1"/>
        </w:rPr>
        <w:t xml:space="preserve">6,000 attendees, and is the primary forum where programmers, artists, producers, game designers, audio professionals, business decision-makers and others involved in the development of interactive games and virtual reality gather to exchange ideas and shape the future of the industry. </w:t>
      </w:r>
    </w:p>
    <w:p w14:paraId="53C0B106" w14:textId="05CE2569" w:rsidR="00B44925" w:rsidRPr="00B44925" w:rsidRDefault="00B44925" w:rsidP="00B44925">
      <w:pPr>
        <w:widowControl w:val="0"/>
        <w:autoSpaceDE w:val="0"/>
        <w:autoSpaceDN w:val="0"/>
        <w:adjustRightInd w:val="0"/>
        <w:spacing w:after="120"/>
        <w:rPr>
          <w:rFonts w:ascii="Arial" w:hAnsi="Arial" w:cs="Arial"/>
          <w:b/>
          <w:color w:val="000000" w:themeColor="text1"/>
        </w:rPr>
      </w:pPr>
      <w:r w:rsidRPr="00B44925">
        <w:rPr>
          <w:rFonts w:ascii="Arial" w:hAnsi="Arial" w:cs="Arial"/>
          <w:color w:val="000000" w:themeColor="text1"/>
        </w:rPr>
        <w:t>This market defi</w:t>
      </w:r>
      <w:r w:rsidR="00BE52A6">
        <w:rPr>
          <w:rFonts w:ascii="Arial" w:hAnsi="Arial" w:cs="Arial"/>
          <w:color w:val="000000" w:themeColor="text1"/>
        </w:rPr>
        <w:t>ning conference features over 5</w:t>
      </w:r>
      <w:r w:rsidRPr="00B44925">
        <w:rPr>
          <w:rFonts w:ascii="Arial" w:hAnsi="Arial" w:cs="Arial"/>
          <w:color w:val="000000" w:themeColor="text1"/>
        </w:rPr>
        <w:t xml:space="preserve">0 lectures, panels, tutorials and round-table discussions on a comprehensive selection of game development and VR topics taught by leading industry experts. In addition, the </w:t>
      </w:r>
      <w:r w:rsidR="00BE52A6">
        <w:rPr>
          <w:rFonts w:ascii="Arial" w:hAnsi="Arial" w:cs="Arial"/>
          <w:color w:val="000000" w:themeColor="text1"/>
        </w:rPr>
        <w:t>M</w:t>
      </w:r>
      <w:r w:rsidR="006C1813">
        <w:rPr>
          <w:rFonts w:ascii="Arial" w:hAnsi="Arial" w:cs="Arial"/>
          <w:color w:val="000000" w:themeColor="text1"/>
        </w:rPr>
        <w:t>MGDC</w:t>
      </w:r>
      <w:r w:rsidRPr="00B44925">
        <w:rPr>
          <w:rFonts w:ascii="Arial" w:hAnsi="Arial" w:cs="Arial"/>
          <w:color w:val="000000" w:themeColor="text1"/>
        </w:rPr>
        <w:t xml:space="preserve"> expo showcases all of the most relevant development tools, platforms and services helping to drive the industry forward. </w:t>
      </w:r>
    </w:p>
    <w:p w14:paraId="2254102B" w14:textId="55C02E3A" w:rsidR="00B44925" w:rsidRPr="00B44925" w:rsidRDefault="00B44925" w:rsidP="00B44925">
      <w:pPr>
        <w:widowControl w:val="0"/>
        <w:autoSpaceDE w:val="0"/>
        <w:autoSpaceDN w:val="0"/>
        <w:adjustRightInd w:val="0"/>
        <w:spacing w:after="120"/>
        <w:rPr>
          <w:rFonts w:ascii="Arial" w:hAnsi="Arial" w:cs="Arial"/>
          <w:b/>
          <w:color w:val="000000" w:themeColor="text1"/>
        </w:rPr>
      </w:pPr>
      <w:r w:rsidRPr="00B44925">
        <w:rPr>
          <w:rFonts w:ascii="Arial" w:hAnsi="Arial" w:cs="Arial"/>
          <w:b/>
          <w:color w:val="000000" w:themeColor="text1"/>
        </w:rPr>
        <w:t xml:space="preserve">History of </w:t>
      </w:r>
      <w:r w:rsidR="006C1813">
        <w:rPr>
          <w:rFonts w:ascii="Arial" w:hAnsi="Arial" w:cs="Arial"/>
          <w:b/>
          <w:color w:val="000000" w:themeColor="text1"/>
        </w:rPr>
        <w:t>MGDC</w:t>
      </w:r>
      <w:r w:rsidRPr="00B44925">
        <w:rPr>
          <w:rFonts w:ascii="Arial" w:hAnsi="Arial" w:cs="Arial"/>
          <w:b/>
          <w:color w:val="000000" w:themeColor="text1"/>
        </w:rPr>
        <w:t xml:space="preserve"> </w:t>
      </w:r>
    </w:p>
    <w:p w14:paraId="3A1AAF6E" w14:textId="16184064" w:rsidR="00BE52A6" w:rsidRDefault="00BE52A6" w:rsidP="00B44925">
      <w:pPr>
        <w:widowControl w:val="0"/>
        <w:autoSpaceDE w:val="0"/>
        <w:autoSpaceDN w:val="0"/>
        <w:adjustRightInd w:val="0"/>
        <w:spacing w:after="120"/>
        <w:rPr>
          <w:rFonts w:ascii="Arial" w:hAnsi="Arial" w:cs="Arial"/>
          <w:color w:val="000000" w:themeColor="text1"/>
        </w:rPr>
      </w:pPr>
      <w:r>
        <w:rPr>
          <w:rFonts w:ascii="Arial" w:hAnsi="Arial" w:cs="Arial"/>
          <w:color w:val="000000" w:themeColor="text1"/>
        </w:rPr>
        <w:t>The Midwest Game Developers Conference is an alternative to attending the national organization conference (</w:t>
      </w:r>
      <w:r w:rsidR="006C1813">
        <w:rPr>
          <w:rFonts w:ascii="Arial" w:hAnsi="Arial" w:cs="Arial"/>
          <w:color w:val="000000" w:themeColor="text1"/>
        </w:rPr>
        <w:t>MGDC</w:t>
      </w:r>
      <w:r>
        <w:rPr>
          <w:rFonts w:ascii="Arial" w:hAnsi="Arial" w:cs="Arial"/>
          <w:color w:val="000000" w:themeColor="text1"/>
        </w:rPr>
        <w:t xml:space="preserve">) that takes place once every two years. It began in 2007 as a result of a growing game development industry in the </w:t>
      </w:r>
      <w:proofErr w:type="gramStart"/>
      <w:r>
        <w:rPr>
          <w:rFonts w:ascii="Arial" w:hAnsi="Arial" w:cs="Arial"/>
          <w:color w:val="000000" w:themeColor="text1"/>
        </w:rPr>
        <w:t>Midwest .</w:t>
      </w:r>
      <w:proofErr w:type="gramEnd"/>
    </w:p>
    <w:p w14:paraId="0DFD050F" w14:textId="3E38E86E" w:rsidR="00B44925" w:rsidRPr="00B44925" w:rsidRDefault="00B44925" w:rsidP="00B44925">
      <w:pPr>
        <w:widowControl w:val="0"/>
        <w:autoSpaceDE w:val="0"/>
        <w:autoSpaceDN w:val="0"/>
        <w:adjustRightInd w:val="0"/>
        <w:spacing w:after="120"/>
        <w:rPr>
          <w:rFonts w:ascii="Arial" w:hAnsi="Arial" w:cs="Arial"/>
          <w:color w:val="000000" w:themeColor="text1"/>
        </w:rPr>
      </w:pPr>
      <w:r w:rsidRPr="00B44925">
        <w:rPr>
          <w:rFonts w:ascii="Arial" w:hAnsi="Arial" w:cs="Arial"/>
          <w:color w:val="000000" w:themeColor="text1"/>
        </w:rPr>
        <w:t xml:space="preserve">Initially, </w:t>
      </w:r>
      <w:r w:rsidR="006C1813">
        <w:rPr>
          <w:rFonts w:ascii="Arial" w:hAnsi="Arial" w:cs="Arial"/>
          <w:color w:val="000000" w:themeColor="text1"/>
        </w:rPr>
        <w:t>MGDC</w:t>
      </w:r>
      <w:r w:rsidRPr="00B44925">
        <w:rPr>
          <w:rFonts w:ascii="Arial" w:hAnsi="Arial" w:cs="Arial"/>
          <w:color w:val="000000" w:themeColor="text1"/>
        </w:rPr>
        <w:t xml:space="preserve"> was focused on computer games, but the industry has now diversified to the point that it includes any number of platforms, such as dedicated gaming consoles, handheld devices, mobile, smartphone and tablet devices, online, computer games and is expanding into the emerging VR and AR space for games and entertainment. From year to year, </w:t>
      </w:r>
      <w:r w:rsidR="006C1813">
        <w:rPr>
          <w:rFonts w:ascii="Arial" w:hAnsi="Arial" w:cs="Arial"/>
          <w:color w:val="000000" w:themeColor="text1"/>
        </w:rPr>
        <w:t>MGDC</w:t>
      </w:r>
      <w:r w:rsidRPr="00B44925">
        <w:rPr>
          <w:rFonts w:ascii="Arial" w:hAnsi="Arial" w:cs="Arial"/>
          <w:color w:val="000000" w:themeColor="text1"/>
        </w:rPr>
        <w:t xml:space="preserve"> continues to define market innovations and provide insight into the future of gaming. </w:t>
      </w:r>
    </w:p>
    <w:p w14:paraId="3EB7D635" w14:textId="48BA404F" w:rsidR="00B44925" w:rsidRPr="00B44925" w:rsidRDefault="00B44925" w:rsidP="00B44925">
      <w:pPr>
        <w:widowControl w:val="0"/>
        <w:autoSpaceDE w:val="0"/>
        <w:autoSpaceDN w:val="0"/>
        <w:adjustRightInd w:val="0"/>
        <w:spacing w:after="120"/>
        <w:rPr>
          <w:rFonts w:ascii="Arial" w:hAnsi="Arial" w:cs="Arial"/>
          <w:b/>
          <w:color w:val="000000" w:themeColor="text1"/>
        </w:rPr>
      </w:pPr>
      <w:r w:rsidRPr="00B44925">
        <w:rPr>
          <w:rFonts w:ascii="Arial" w:hAnsi="Arial" w:cs="Arial"/>
          <w:b/>
          <w:color w:val="000000" w:themeColor="text1"/>
        </w:rPr>
        <w:t xml:space="preserve">The </w:t>
      </w:r>
      <w:r w:rsidR="00BE52A6">
        <w:rPr>
          <w:rFonts w:ascii="Arial" w:hAnsi="Arial" w:cs="Arial"/>
          <w:b/>
          <w:color w:val="000000" w:themeColor="text1"/>
        </w:rPr>
        <w:t>M</w:t>
      </w:r>
      <w:r w:rsidR="006C1813">
        <w:rPr>
          <w:rFonts w:ascii="Arial" w:hAnsi="Arial" w:cs="Arial"/>
          <w:b/>
          <w:color w:val="000000" w:themeColor="text1"/>
        </w:rPr>
        <w:t>GDC</w:t>
      </w:r>
      <w:r w:rsidRPr="00B44925">
        <w:rPr>
          <w:rFonts w:ascii="Arial" w:hAnsi="Arial" w:cs="Arial"/>
          <w:b/>
          <w:color w:val="000000" w:themeColor="text1"/>
        </w:rPr>
        <w:t xml:space="preserve"> Advisory Board </w:t>
      </w:r>
    </w:p>
    <w:p w14:paraId="2DA18D37" w14:textId="251A50F8" w:rsidR="00B44925" w:rsidRPr="00B44925" w:rsidRDefault="00B44925" w:rsidP="00B44925">
      <w:pPr>
        <w:widowControl w:val="0"/>
        <w:autoSpaceDE w:val="0"/>
        <w:autoSpaceDN w:val="0"/>
        <w:adjustRightInd w:val="0"/>
        <w:spacing w:after="120"/>
        <w:rPr>
          <w:rFonts w:ascii="Arial" w:hAnsi="Arial" w:cs="Arial"/>
          <w:color w:val="000000" w:themeColor="text1"/>
        </w:rPr>
      </w:pPr>
      <w:r w:rsidRPr="00B44925">
        <w:rPr>
          <w:rFonts w:ascii="Arial" w:hAnsi="Arial" w:cs="Arial"/>
          <w:color w:val="000000" w:themeColor="text1"/>
        </w:rPr>
        <w:t xml:space="preserve">Passion is the essence of the </w:t>
      </w:r>
      <w:r w:rsidR="00BE52A6">
        <w:rPr>
          <w:rFonts w:ascii="Arial" w:hAnsi="Arial" w:cs="Arial"/>
          <w:color w:val="000000" w:themeColor="text1"/>
        </w:rPr>
        <w:t>M</w:t>
      </w:r>
      <w:r w:rsidR="006C1813">
        <w:rPr>
          <w:rFonts w:ascii="Arial" w:hAnsi="Arial" w:cs="Arial"/>
          <w:color w:val="000000" w:themeColor="text1"/>
        </w:rPr>
        <w:t>MGDC</w:t>
      </w:r>
      <w:r w:rsidRPr="00B44925">
        <w:rPr>
          <w:rFonts w:ascii="Arial" w:hAnsi="Arial" w:cs="Arial"/>
          <w:color w:val="000000" w:themeColor="text1"/>
        </w:rPr>
        <w:t xml:space="preserve"> Advisory Board. These seasoned industry professionals volunteer their time eve</w:t>
      </w:r>
      <w:r w:rsidR="00BE52A6">
        <w:rPr>
          <w:rFonts w:ascii="Arial" w:hAnsi="Arial" w:cs="Arial"/>
          <w:color w:val="000000" w:themeColor="text1"/>
        </w:rPr>
        <w:t>ry year to help construct the 5</w:t>
      </w:r>
      <w:r w:rsidRPr="00B44925">
        <w:rPr>
          <w:rFonts w:ascii="Arial" w:hAnsi="Arial" w:cs="Arial"/>
          <w:color w:val="000000" w:themeColor="text1"/>
        </w:rPr>
        <w:t xml:space="preserve">0+ </w:t>
      </w:r>
      <w:r w:rsidR="006C1813">
        <w:rPr>
          <w:rFonts w:ascii="Arial" w:hAnsi="Arial" w:cs="Arial"/>
          <w:color w:val="000000" w:themeColor="text1"/>
        </w:rPr>
        <w:t>MGDC</w:t>
      </w:r>
      <w:r w:rsidRPr="00B44925">
        <w:rPr>
          <w:rFonts w:ascii="Arial" w:hAnsi="Arial" w:cs="Arial"/>
          <w:color w:val="000000" w:themeColor="text1"/>
        </w:rPr>
        <w:t xml:space="preserve"> </w:t>
      </w:r>
      <w:r w:rsidRPr="00B44925">
        <w:rPr>
          <w:rFonts w:ascii="Arial" w:hAnsi="Arial" w:cs="Arial"/>
          <w:color w:val="000000" w:themeColor="text1"/>
        </w:rPr>
        <w:lastRenderedPageBreak/>
        <w:t xml:space="preserve">conference sessions. They work to ensure that the quality of the content provided to attendees is high-level, relevant, and timely. Their dedication is critical to the success of the conference. Read about the extraordinary members of the </w:t>
      </w:r>
      <w:r w:rsidR="00BE52A6">
        <w:rPr>
          <w:rFonts w:ascii="Arial" w:hAnsi="Arial" w:cs="Arial"/>
          <w:color w:val="000000" w:themeColor="text1"/>
        </w:rPr>
        <w:t>M</w:t>
      </w:r>
      <w:hyperlink r:id="rId14" w:history="1">
        <w:r w:rsidR="006C1813">
          <w:rPr>
            <w:rFonts w:ascii="Arial" w:hAnsi="Arial" w:cs="Arial"/>
            <w:color w:val="000000" w:themeColor="text1"/>
          </w:rPr>
          <w:t>GDC</w:t>
        </w:r>
        <w:r w:rsidRPr="00B44925">
          <w:rPr>
            <w:rFonts w:ascii="Arial" w:hAnsi="Arial" w:cs="Arial"/>
            <w:color w:val="000000" w:themeColor="text1"/>
          </w:rPr>
          <w:t xml:space="preserve"> Advisory Board</w:t>
        </w:r>
      </w:hyperlink>
      <w:r w:rsidRPr="00B44925">
        <w:rPr>
          <w:rFonts w:ascii="Arial" w:hAnsi="Arial" w:cs="Arial"/>
          <w:color w:val="000000" w:themeColor="text1"/>
        </w:rPr>
        <w:t>.</w:t>
      </w:r>
    </w:p>
    <w:p w14:paraId="29B34848" w14:textId="77777777" w:rsidR="00B44925" w:rsidRPr="00B44925" w:rsidRDefault="00B44925" w:rsidP="00B44925">
      <w:pPr>
        <w:rPr>
          <w:rFonts w:ascii="Arial" w:hAnsi="Arial" w:cs="Arial"/>
          <w:color w:val="000000" w:themeColor="text1"/>
        </w:rPr>
      </w:pPr>
    </w:p>
    <w:sectPr w:rsidR="00B44925" w:rsidRPr="00B44925" w:rsidSect="00037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2927EF"/>
    <w:multiLevelType w:val="hybridMultilevel"/>
    <w:tmpl w:val="4EBC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56F"/>
    <w:rsid w:val="00037B57"/>
    <w:rsid w:val="006C1813"/>
    <w:rsid w:val="00B2356F"/>
    <w:rsid w:val="00B44925"/>
    <w:rsid w:val="00BC73F4"/>
    <w:rsid w:val="00BE52A6"/>
    <w:rsid w:val="00DC5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CE439"/>
  <w14:defaultImageDpi w14:val="300"/>
  <w15:docId w15:val="{187D20C9-1E90-3F49-BCF8-5916D8E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dconf.com/vrdc/" TargetMode="External"/><Relationship Id="rId13" Type="http://schemas.openxmlformats.org/officeDocument/2006/relationships/hyperlink" Target="http://tech.ubm.com/community-brands/technical-service-and-support/" TargetMode="External"/><Relationship Id="rId3" Type="http://schemas.openxmlformats.org/officeDocument/2006/relationships/settings" Target="settings.xml"/><Relationship Id="rId7" Type="http://schemas.openxmlformats.org/officeDocument/2006/relationships/hyperlink" Target="http://www.towersummit.com/" TargetMode="External"/><Relationship Id="rId12" Type="http://schemas.openxmlformats.org/officeDocument/2006/relationships/hyperlink" Target="http://tech.ubm.com/community-brands/information-secur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ojitter.com/" TargetMode="External"/><Relationship Id="rId11" Type="http://schemas.openxmlformats.org/officeDocument/2006/relationships/hyperlink" Target="http://tech.ubm.com/community-brands/game-and-app-developers/" TargetMode="External"/><Relationship Id="rId5" Type="http://schemas.openxmlformats.org/officeDocument/2006/relationships/hyperlink" Target="http://www.networkcomputing.com/" TargetMode="External"/><Relationship Id="rId15" Type="http://schemas.openxmlformats.org/officeDocument/2006/relationships/fontTable" Target="fontTable.xml"/><Relationship Id="rId10" Type="http://schemas.openxmlformats.org/officeDocument/2006/relationships/hyperlink" Target="http://tech.ubm.com/community-brands/enterprise-communications/" TargetMode="External"/><Relationship Id="rId4" Type="http://schemas.openxmlformats.org/officeDocument/2006/relationships/webSettings" Target="webSettings.xml"/><Relationship Id="rId9" Type="http://schemas.openxmlformats.org/officeDocument/2006/relationships/hyperlink" Target="http://tech.ubm.com/community-brands/enterprise-it/" TargetMode="External"/><Relationship Id="rId14" Type="http://schemas.openxmlformats.org/officeDocument/2006/relationships/hyperlink" Target="http://www.gdconf.com/aboutgdc/advisory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426</Words>
  <Characters>2433</Characters>
  <Application>Microsoft Office Word</Application>
  <DocSecurity>0</DocSecurity>
  <Lines>20</Lines>
  <Paragraphs>5</Paragraphs>
  <ScaleCrop>false</ScaleCrop>
  <Company>DMACC</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Microsoft Office User</cp:lastModifiedBy>
  <cp:revision>6</cp:revision>
  <dcterms:created xsi:type="dcterms:W3CDTF">2017-04-11T20:59:00Z</dcterms:created>
  <dcterms:modified xsi:type="dcterms:W3CDTF">2019-04-02T19:12:00Z</dcterms:modified>
</cp:coreProperties>
</file>