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06BD3">
      <w:pPr>
        <w:spacing w:before="120" w:after="120" w:line="288" w:lineRule="auto"/>
        <w:jc w:val="center"/>
      </w:pPr>
      <w:r>
        <w:rPr>
          <w:rFonts w:ascii="Arial" w:hAnsi="等线" w:eastAsia="等线" w:cs="等线"/>
          <w:b/>
          <w:color w:val="000000"/>
          <w:sz w:val="50"/>
        </w:rPr>
        <w:t>时空拍卖行：桌面执行清单 (v1.1)</w:t>
      </w:r>
    </w:p>
    <w:p w14:paraId="770A3EB0">
      <w:pPr>
        <w:spacing w:before="380" w:after="140" w:line="288" w:lineRule="auto"/>
        <w:rPr>
          <w:sz w:val="20"/>
          <w:szCs w:val="20"/>
        </w:rPr>
      </w:pPr>
      <w:r>
        <w:rPr>
          <w:rFonts w:ascii="等线" w:hAnsi="等线" w:eastAsia="等线" w:cs="等线"/>
          <w:b/>
          <w:color w:val="2355EF"/>
          <w:sz w:val="28"/>
          <w:szCs w:val="20"/>
        </w:rPr>
        <w:t xml:space="preserve">1. </w:t>
      </w:r>
      <w:r>
        <w:rPr>
          <w:rFonts w:ascii="Arial" w:hAnsi="等线" w:eastAsia="等线" w:cs="等线"/>
          <w:b/>
          <w:color w:val="000000"/>
          <w:sz w:val="28"/>
          <w:szCs w:val="20"/>
        </w:rPr>
        <w:t>怎么用这份清单</w:t>
      </w:r>
    </w:p>
    <w:p w14:paraId="65F3B602">
      <w:pPr>
        <w:spacing w:before="120" w:after="120" w:line="288" w:lineRule="auto"/>
      </w:pPr>
      <w:r>
        <w:rPr>
          <w:rFonts w:ascii="Arial" w:hAnsi="等线" w:eastAsia="等线" w:cs="等线"/>
          <w:color w:val="000000"/>
          <w:sz w:val="22"/>
        </w:rPr>
        <w:t>本手册仅用于桌面快速查阅，只包含可执行操作、数值与硬性限制。不包含背景故事或教学解释，请直接照做。</w:t>
      </w:r>
    </w:p>
    <w:p w14:paraId="6A008C3A">
      <w:pPr>
        <w:spacing w:before="380" w:after="140" w:line="288" w:lineRule="auto"/>
        <w:rPr>
          <w:sz w:val="20"/>
          <w:szCs w:val="20"/>
        </w:rPr>
      </w:pPr>
      <w:r>
        <w:rPr>
          <w:rFonts w:ascii="等线" w:hAnsi="等线" w:eastAsia="等线" w:cs="等线"/>
          <w:b/>
          <w:color w:val="2355EF"/>
          <w:sz w:val="28"/>
          <w:szCs w:val="20"/>
        </w:rPr>
        <w:t xml:space="preserve">2. </w:t>
      </w:r>
      <w:r>
        <w:rPr>
          <w:rFonts w:ascii="Arial" w:hAnsi="等线" w:eastAsia="等线" w:cs="等线"/>
          <w:b/>
          <w:color w:val="000000"/>
          <w:sz w:val="28"/>
          <w:szCs w:val="20"/>
        </w:rPr>
        <w:t>开局准备</w:t>
      </w:r>
    </w:p>
    <w:p w14:paraId="7A373A8C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hAnsi="等线" w:eastAsia="等线" w:cs="等线"/>
          <w:b/>
          <w:color w:val="000000"/>
          <w:sz w:val="22"/>
        </w:rPr>
        <w:t>公共版图：</w:t>
      </w:r>
      <w:r>
        <w:rPr>
          <w:rFonts w:ascii="Arial" w:hAnsi="等线" w:eastAsia="等线" w:cs="等线"/>
          <w:color w:val="000000"/>
          <w:sz w:val="22"/>
        </w:rPr>
        <w:t xml:space="preserve">将古代/近代/未来三个时代倍率设为 </w:t>
      </w:r>
      <w:r>
        <w:rPr>
          <w:rFonts w:ascii="Arial" w:hAnsi="等线" w:eastAsia="等线" w:cs="等线"/>
          <w:b/>
          <w:color w:val="000000"/>
          <w:sz w:val="22"/>
        </w:rPr>
        <w:t>×1.0</w:t>
      </w:r>
      <w:r>
        <w:rPr>
          <w:rFonts w:ascii="Arial" w:hAnsi="等线" w:eastAsia="等线" w:cs="等线"/>
          <w:color w:val="000000"/>
          <w:sz w:val="22"/>
        </w:rPr>
        <w:t xml:space="preserve">；将时空稳定性设为 </w:t>
      </w:r>
      <w:r>
        <w:rPr>
          <w:rFonts w:ascii="Arial" w:hAnsi="等线" w:eastAsia="等线" w:cs="等线"/>
          <w:b/>
          <w:color w:val="000000"/>
          <w:sz w:val="22"/>
        </w:rPr>
        <w:t>100%</w:t>
      </w:r>
      <w:r>
        <w:rPr>
          <w:rFonts w:ascii="Arial" w:hAnsi="等线" w:eastAsia="等线" w:cs="等线"/>
          <w:color w:val="000000"/>
          <w:sz w:val="22"/>
        </w:rPr>
        <w:t>。</w:t>
      </w:r>
    </w:p>
    <w:p w14:paraId="4589F406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hAnsi="等线" w:eastAsia="等线" w:cs="等线"/>
          <w:b/>
          <w:color w:val="000000"/>
          <w:sz w:val="22"/>
        </w:rPr>
        <w:t>玩家物资：</w:t>
      </w:r>
      <w:r>
        <w:rPr>
          <w:rFonts w:ascii="Arial" w:hAnsi="等线" w:eastAsia="等线" w:cs="等线"/>
          <w:color w:val="000000"/>
          <w:sz w:val="22"/>
        </w:rPr>
        <w:t>每人领取：屏风 1 个、资金 20、投票标记 2 枚 (✅/❌)。</w:t>
      </w:r>
    </w:p>
    <w:p w14:paraId="2B5E157C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hAnsi="等线" w:eastAsia="等线" w:cs="等线"/>
          <w:b/>
          <w:color w:val="000000"/>
          <w:sz w:val="22"/>
        </w:rPr>
        <w:t>功能卡：</w:t>
      </w:r>
      <w:r>
        <w:rPr>
          <w:rFonts w:ascii="Arial" w:hAnsi="等线" w:eastAsia="等线" w:cs="等线"/>
          <w:color w:val="000000"/>
          <w:sz w:val="22"/>
        </w:rPr>
        <w:t xml:space="preserve">洗混功能卡牌堆，每人发 </w:t>
      </w:r>
      <w:r>
        <w:rPr>
          <w:rFonts w:ascii="Arial" w:hAnsi="等线" w:eastAsia="等线" w:cs="等线"/>
          <w:b/>
          <w:color w:val="000000"/>
          <w:sz w:val="22"/>
        </w:rPr>
        <w:t>2 张</w:t>
      </w:r>
      <w:r>
        <w:rPr>
          <w:rFonts w:ascii="Arial" w:hAnsi="等线" w:eastAsia="等线" w:cs="等线"/>
          <w:color w:val="000000"/>
          <w:sz w:val="22"/>
        </w:rPr>
        <w:t>。</w:t>
      </w:r>
    </w:p>
    <w:p w14:paraId="3EAC9AD1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hAnsi="等线" w:eastAsia="等线" w:cs="等线"/>
          <w:b/>
          <w:color w:val="000000"/>
          <w:sz w:val="22"/>
        </w:rPr>
        <w:t>文物牌堆：</w:t>
      </w:r>
      <w:r>
        <w:rPr>
          <w:rFonts w:ascii="Arial" w:hAnsi="等线" w:eastAsia="等线" w:cs="等线"/>
          <w:color w:val="000000"/>
          <w:sz w:val="22"/>
        </w:rPr>
        <w:t>洗混所有文物卡构成挖掘牌堆。</w:t>
      </w:r>
    </w:p>
    <w:p w14:paraId="1A2F33F5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hAnsi="等线" w:eastAsia="等线" w:cs="等线"/>
          <w:b/>
          <w:color w:val="000000"/>
          <w:sz w:val="22"/>
        </w:rPr>
        <w:t>拍卖区：</w:t>
      </w:r>
      <w:r>
        <w:rPr>
          <w:rFonts w:ascii="Arial" w:hAnsi="等线" w:eastAsia="等线" w:cs="等线"/>
          <w:color w:val="000000"/>
          <w:sz w:val="22"/>
        </w:rPr>
        <w:t xml:space="preserve">从挖掘牌堆顶翻开卡牌填满拍卖区，数量 = </w:t>
      </w:r>
      <w:r>
        <w:rPr>
          <w:rFonts w:ascii="Arial" w:hAnsi="等线" w:eastAsia="等线" w:cs="等线"/>
          <w:b/>
          <w:color w:val="000000"/>
          <w:sz w:val="22"/>
        </w:rPr>
        <w:t>玩家人数 + 1</w:t>
      </w:r>
      <w:r>
        <w:rPr>
          <w:rFonts w:ascii="Arial" w:hAnsi="等线" w:eastAsia="等线" w:cs="等线"/>
          <w:color w:val="000000"/>
          <w:sz w:val="22"/>
        </w:rPr>
        <w:t>。</w:t>
      </w:r>
    </w:p>
    <w:p w14:paraId="74F73E78">
      <w:pPr>
        <w:spacing w:before="380" w:after="140" w:line="288" w:lineRule="auto"/>
        <w:rPr>
          <w:rFonts w:ascii="Arial" w:hAnsi="等线" w:eastAsia="等线" w:cs="等线"/>
          <w:b/>
          <w:color w:val="000000"/>
          <w:sz w:val="28"/>
          <w:szCs w:val="20"/>
        </w:rPr>
      </w:pPr>
      <w:r>
        <w:rPr>
          <w:rFonts w:ascii="等线" w:hAnsi="等线" w:eastAsia="等线" w:cs="等线"/>
          <w:b/>
          <w:color w:val="2355EF"/>
          <w:sz w:val="28"/>
          <w:szCs w:val="20"/>
        </w:rPr>
        <w:t xml:space="preserve">3. </w:t>
      </w:r>
      <w:r>
        <w:rPr>
          <w:rFonts w:ascii="Arial" w:hAnsi="等线" w:eastAsia="等线" w:cs="等线"/>
          <w:b/>
          <w:color w:val="000000"/>
          <w:sz w:val="28"/>
          <w:szCs w:val="20"/>
        </w:rPr>
        <w:t>每回合：固定 5 步</w:t>
      </w:r>
    </w:p>
    <w:p w14:paraId="46B7534B">
      <w:pPr>
        <w:pStyle w:val="17"/>
        <w:bidi w:val="0"/>
        <w:ind w:firstLine="720" w:firstLineChars="0"/>
        <w:rPr>
          <w:rFonts w:hint="default" w:ascii="Arial" w:hAnsi="等线" w:eastAsia="等线" w:cs="等线"/>
          <w:color w:val="000000"/>
          <w:sz w:val="22"/>
          <w:szCs w:val="22"/>
          <w:lang w:val="en-US" w:eastAsia="zh-CN" w:bidi="ar-SA"/>
        </w:rPr>
      </w:pPr>
      <w:r>
        <w:rPr>
          <w:rFonts w:hint="eastAsia" w:ascii="Arial" w:hAnsi="等线" w:eastAsia="等线" w:cs="等线"/>
          <w:b/>
          <w:color w:val="000000"/>
          <w:sz w:val="22"/>
          <w:szCs w:val="22"/>
          <w:lang w:val="en-US" w:eastAsia="zh-CN" w:bidi="ar-SA"/>
        </w:rPr>
        <w:t>回合开始阶段</w:t>
      </w:r>
      <w:r>
        <w:rPr>
          <w:rFonts w:hint="eastAsia" w:ascii="Arial" w:hAnsi="等线" w:eastAsia="等线" w:cs="等线"/>
          <w:color w:val="000000"/>
          <w:sz w:val="22"/>
          <w:szCs w:val="22"/>
          <w:lang w:val="en-US" w:eastAsia="zh-CN" w:bidi="ar-SA"/>
        </w:rPr>
        <w:t>：选取当前回合的起始玩家。初始回合中自由选择，后续回合的起始玩家为上一回合起始玩家的左侧玩家。</w:t>
      </w:r>
    </w:p>
    <w:p w14:paraId="77D834A1">
      <w:pPr>
        <w:numPr>
          <w:ilvl w:val="0"/>
          <w:numId w:val="8"/>
        </w:numPr>
        <w:tabs>
          <w:tab w:val="left" w:pos="360"/>
        </w:tabs>
        <w:spacing w:before="120" w:after="120" w:line="288" w:lineRule="auto"/>
        <w:jc w:val="left"/>
      </w:pPr>
      <w:r>
        <w:rPr>
          <w:rFonts w:ascii="Arial" w:hAnsi="等线" w:eastAsia="等线" w:cs="等线"/>
          <w:b/>
          <w:color w:val="000000"/>
          <w:sz w:val="22"/>
        </w:rPr>
        <w:t>补牌 (Excavation)：</w:t>
      </w:r>
      <w:r>
        <w:rPr>
          <w:rFonts w:ascii="Arial" w:hAnsi="等线" w:eastAsia="等线" w:cs="等线"/>
          <w:color w:val="000000"/>
          <w:sz w:val="22"/>
        </w:rPr>
        <w:t xml:space="preserve">将拍卖区卡牌补足至 “人数 +1”。每到第 </w:t>
      </w:r>
      <w:r>
        <w:rPr>
          <w:rFonts w:ascii="Arial" w:hAnsi="等线" w:eastAsia="等线" w:cs="等线"/>
          <w:b/>
          <w:color w:val="000000"/>
          <w:sz w:val="22"/>
        </w:rPr>
        <w:t>5</w:t>
      </w:r>
      <w:r>
        <w:rPr>
          <w:rFonts w:ascii="Arial" w:hAnsi="等线" w:eastAsia="等线" w:cs="等线"/>
          <w:color w:val="000000"/>
          <w:sz w:val="22"/>
        </w:rPr>
        <w:t xml:space="preserve"> 个回合，所有玩家各抽 1 张功能卡。</w:t>
      </w:r>
    </w:p>
    <w:p w14:paraId="0C723057">
      <w:pPr>
        <w:numPr>
          <w:ilvl w:val="0"/>
          <w:numId w:val="8"/>
        </w:numPr>
        <w:tabs>
          <w:tab w:val="left" w:pos="360"/>
        </w:tabs>
        <w:spacing w:before="120" w:after="120" w:line="288" w:lineRule="auto"/>
        <w:jc w:val="left"/>
      </w:pPr>
      <w:r>
        <w:rPr>
          <w:rFonts w:ascii="Arial" w:hAnsi="等线" w:eastAsia="等线" w:cs="等线"/>
          <w:b/>
          <w:color w:val="000000"/>
          <w:sz w:val="22"/>
        </w:rPr>
        <w:t>拍卖 (Auction)：</w:t>
      </w:r>
      <w:r>
        <w:rPr>
          <w:rFonts w:hint="eastAsia" w:ascii="Arial" w:hAnsi="等线" w:eastAsia="等线" w:cs="等线"/>
          <w:color w:val="000000"/>
          <w:sz w:val="22"/>
          <w:lang w:val="en-US" w:eastAsia="zh-CN"/>
        </w:rPr>
        <w:t>由起始玩家开始，自由选择拍卖区的一件文物，按照卡牌描述进行拍卖</w:t>
      </w:r>
      <w:r>
        <w:rPr>
          <w:rFonts w:ascii="Arial" w:hAnsi="等线" w:eastAsia="等线" w:cs="等线"/>
          <w:color w:val="000000"/>
          <w:sz w:val="22"/>
        </w:rPr>
        <w:t>。</w:t>
      </w:r>
    </w:p>
    <w:p w14:paraId="5CDDF1EE">
      <w:pPr>
        <w:numPr>
          <w:ilvl w:val="1"/>
          <w:numId w:val="9"/>
        </w:numPr>
        <w:spacing w:before="120" w:after="120" w:line="288" w:lineRule="auto"/>
        <w:jc w:val="left"/>
      </w:pPr>
      <w:r>
        <w:rPr>
          <w:rFonts w:ascii="Arial" w:hAnsi="等线" w:eastAsia="等线" w:cs="等线"/>
          <w:b/>
          <w:color w:val="000000"/>
          <w:sz w:val="22"/>
        </w:rPr>
        <w:t>公开拍卖：</w:t>
      </w:r>
      <w:r>
        <w:rPr>
          <w:rFonts w:ascii="Arial" w:hAnsi="等线" w:eastAsia="等线" w:cs="等线"/>
          <w:color w:val="000000"/>
          <w:sz w:val="22"/>
        </w:rPr>
        <w:t>自由加价；喊 “Pass” 即永久退出该商品；</w:t>
      </w:r>
    </w:p>
    <w:p w14:paraId="676C8F5F">
      <w:pPr>
        <w:numPr>
          <w:ilvl w:val="1"/>
          <w:numId w:val="9"/>
        </w:numPr>
        <w:spacing w:before="120" w:after="120" w:line="288" w:lineRule="auto"/>
        <w:jc w:val="left"/>
      </w:pPr>
      <w:r>
        <w:rPr>
          <w:rFonts w:ascii="Arial" w:hAnsi="等线" w:eastAsia="等线" w:cs="等线"/>
          <w:b/>
          <w:color w:val="000000"/>
          <w:sz w:val="22"/>
        </w:rPr>
        <w:t>密封竞标：</w:t>
      </w:r>
      <w:r>
        <w:rPr>
          <w:rFonts w:ascii="Arial" w:hAnsi="等线" w:eastAsia="等线" w:cs="等线"/>
          <w:color w:val="000000"/>
          <w:sz w:val="22"/>
        </w:rPr>
        <w:t>全员暗中握筹 → 倒数同时亮出；平局由起始玩家顺时针最近者胜；亮出前禁换筹；出价不可透支。</w:t>
      </w:r>
    </w:p>
    <w:p w14:paraId="4521F922">
      <w:pPr>
        <w:numPr>
          <w:ilvl w:val="1"/>
          <w:numId w:val="9"/>
        </w:numPr>
        <w:spacing w:before="120" w:after="120" w:line="288" w:lineRule="auto"/>
        <w:jc w:val="left"/>
      </w:pPr>
      <w:r>
        <w:rPr>
          <w:rFonts w:ascii="Arial" w:hAnsi="等线" w:eastAsia="等线" w:cs="等线"/>
          <w:b/>
          <w:color w:val="000000"/>
          <w:sz w:val="22"/>
        </w:rPr>
        <w:t>成交震荡：</w:t>
      </w:r>
      <w:r>
        <w:rPr>
          <w:rFonts w:ascii="Arial" w:hAnsi="等线" w:eastAsia="等线" w:cs="等线"/>
          <w:color w:val="000000"/>
          <w:sz w:val="22"/>
        </w:rPr>
        <w:t xml:space="preserve">成交后立即扣减稳定性 = </w:t>
      </w:r>
      <w:r>
        <w:rPr>
          <w:rFonts w:ascii="Arial" w:hAnsi="等线" w:eastAsia="等线" w:cs="等线"/>
          <w:b/>
          <w:color w:val="000000"/>
          <w:sz w:val="22"/>
        </w:rPr>
        <w:t>消耗 (⏳) × 3</w:t>
      </w:r>
      <w:r>
        <w:rPr>
          <w:rFonts w:ascii="Arial" w:hAnsi="等线" w:eastAsia="等线" w:cs="等线"/>
          <w:color w:val="000000"/>
          <w:sz w:val="22"/>
        </w:rPr>
        <w:t>；若穿过阈值，立即触发对应效果。</w:t>
      </w:r>
    </w:p>
    <w:p w14:paraId="4FC3AA41">
      <w:pPr>
        <w:numPr>
          <w:ilvl w:val="0"/>
          <w:numId w:val="8"/>
        </w:numPr>
        <w:tabs>
          <w:tab w:val="left" w:pos="360"/>
        </w:tabs>
        <w:spacing w:before="120" w:after="120" w:line="288" w:lineRule="auto"/>
        <w:jc w:val="left"/>
      </w:pPr>
      <w:r>
        <w:rPr>
          <w:rFonts w:ascii="Arial" w:hAnsi="等线" w:eastAsia="等线" w:cs="等线"/>
          <w:b/>
          <w:color w:val="000000"/>
          <w:sz w:val="22"/>
        </w:rPr>
        <w:t>交易 (Trade)：</w:t>
      </w:r>
      <w:r>
        <w:rPr>
          <w:rFonts w:ascii="Arial" w:hAnsi="等线" w:eastAsia="等线" w:cs="等线"/>
          <w:color w:val="000000"/>
          <w:sz w:val="22"/>
        </w:rPr>
        <w:t>玩家间可自由交换、买卖或赠予文物/功能卡。</w:t>
      </w:r>
      <w:r>
        <w:rPr>
          <w:rFonts w:ascii="Arial" w:hAnsi="等线" w:eastAsia="等线" w:cs="等线"/>
          <w:color w:val="000000"/>
          <w:sz w:val="22"/>
        </w:rPr>
        <w:br w:type="textWrapping"/>
      </w:r>
      <w:r>
        <w:rPr>
          <w:rFonts w:hint="eastAsia" w:ascii="Arial" w:hAnsi="等线" w:eastAsia="等线" w:cs="等线"/>
          <w:color w:val="000000"/>
          <w:sz w:val="22"/>
          <w:lang w:val="en-US" w:eastAsia="zh-CN"/>
        </w:rPr>
        <w:tab/>
      </w:r>
      <w:r>
        <w:rPr>
          <w:rFonts w:hint="eastAsia" w:ascii="Arial" w:hAnsi="等线" w:eastAsia="等线" w:cs="等线"/>
          <w:color w:val="000000"/>
          <w:sz w:val="22"/>
          <w:highlight w:val="yellow"/>
          <w:lang w:val="en-US" w:eastAsia="zh-CN"/>
        </w:rPr>
        <w:t>玩家之间的每次交易行为会给双方提供1 VP</w:t>
      </w:r>
      <w:r>
        <w:rPr>
          <w:rFonts w:hint="default" w:ascii="Arial" w:hAnsi="等线" w:eastAsia="等线" w:cs="等线"/>
          <w:color w:val="000000"/>
          <w:sz w:val="22"/>
          <w:highlight w:val="yellow"/>
          <w:lang w:val="en-US" w:eastAsia="zh-CN"/>
        </w:rPr>
        <w:t>(</w:t>
      </w:r>
      <w:r>
        <w:rPr>
          <w:rFonts w:hint="eastAsia" w:ascii="Arial" w:hAnsi="等线" w:eastAsia="等线" w:cs="等线"/>
          <w:color w:val="000000"/>
          <w:sz w:val="22"/>
          <w:highlight w:val="yellow"/>
          <w:lang w:val="en-US" w:eastAsia="zh-CN"/>
        </w:rPr>
        <w:t>一回合限一次</w:t>
      </w:r>
      <w:r>
        <w:rPr>
          <w:rFonts w:hint="default" w:ascii="Arial" w:hAnsi="等线" w:eastAsia="等线" w:cs="等线"/>
          <w:color w:val="000000"/>
          <w:sz w:val="22"/>
          <w:highlight w:val="yellow"/>
          <w:lang w:val="en-US" w:eastAsia="zh-CN"/>
        </w:rPr>
        <w:t>)</w:t>
      </w:r>
      <w:r>
        <w:rPr>
          <w:rFonts w:hint="eastAsia" w:ascii="Arial" w:hAnsi="等线" w:eastAsia="等线" w:cs="等线"/>
          <w:color w:val="000000"/>
          <w:sz w:val="22"/>
          <w:highlight w:val="yellow"/>
          <w:lang w:val="en-US" w:eastAsia="zh-CN"/>
        </w:rPr>
        <w:t>。</w:t>
      </w:r>
      <w:r>
        <w:rPr>
          <w:rFonts w:ascii="Arial" w:hAnsi="等线" w:eastAsia="等线" w:cs="等线"/>
          <w:color w:val="000000"/>
          <w:sz w:val="22"/>
        </w:rPr>
        <w:br w:type="textWrapping"/>
      </w:r>
      <w:r>
        <w:rPr>
          <w:rFonts w:hint="eastAsia" w:ascii="Arial" w:hAnsi="等线" w:eastAsia="等线" w:cs="等线"/>
          <w:color w:val="000000"/>
          <w:sz w:val="22"/>
          <w:lang w:val="en-US" w:eastAsia="zh-CN"/>
        </w:rPr>
        <w:tab/>
      </w:r>
      <w:r>
        <w:rPr>
          <w:rFonts w:ascii="Arial" w:hAnsi="等线" w:eastAsia="等线" w:cs="等线"/>
          <w:b/>
          <w:color w:val="000000"/>
          <w:sz w:val="22"/>
        </w:rPr>
        <w:t>注意：</w:t>
      </w:r>
      <w:r>
        <w:rPr>
          <w:rFonts w:ascii="Arial" w:hAnsi="等线" w:eastAsia="等线" w:cs="等线"/>
          <w:color w:val="000000"/>
          <w:sz w:val="22"/>
        </w:rPr>
        <w:t>口头承诺（如 “下轮投票”）不受系统强制力约束，允许违约。</w:t>
      </w:r>
      <w:r>
        <w:rPr>
          <w:rFonts w:ascii="Arial" w:hAnsi="等线" w:eastAsia="等线" w:cs="等线"/>
          <w:color w:val="000000"/>
          <w:sz w:val="22"/>
        </w:rPr>
        <w:br w:type="textWrapping"/>
      </w:r>
      <w:r>
        <w:rPr>
          <w:rFonts w:hint="eastAsia" w:ascii="Arial" w:hAnsi="等线" w:eastAsia="等线" w:cs="等线"/>
          <w:color w:val="000000"/>
          <w:sz w:val="22"/>
          <w:lang w:val="en-US" w:eastAsia="zh-CN"/>
        </w:rPr>
        <w:tab/>
      </w:r>
      <w:r>
        <w:rPr>
          <w:rFonts w:hint="eastAsia" w:ascii="Arial" w:hAnsi="等线" w:eastAsia="等线" w:cs="等线"/>
          <w:color w:val="000000"/>
          <w:sz w:val="22"/>
          <w:lang w:val="en-US" w:eastAsia="zh-CN"/>
        </w:rPr>
        <w:t>出售：玩家可以把获得的文物出售给系统，出售价格为基础价值*时代倍率</w:t>
      </w:r>
      <w:bookmarkStart w:id="0" w:name="_GoBack"/>
      <w:bookmarkEnd w:id="0"/>
      <w:r>
        <w:rPr>
          <w:rFonts w:hint="eastAsia" w:ascii="Arial" w:hAnsi="等线" w:eastAsia="等线" w:cs="等线"/>
          <w:color w:val="000000"/>
          <w:sz w:val="22"/>
          <w:lang w:val="en-US" w:eastAsia="zh-CN"/>
        </w:rPr>
        <w:br w:type="textWrapping"/>
      </w:r>
      <w:r>
        <w:rPr>
          <w:rFonts w:hint="eastAsia" w:ascii="Arial" w:hAnsi="等线" w:eastAsia="等线" w:cs="等线"/>
          <w:color w:val="000000"/>
          <w:sz w:val="22"/>
          <w:lang w:val="en-US" w:eastAsia="zh-CN"/>
        </w:rPr>
        <w:tab/>
      </w:r>
    </w:p>
    <w:p w14:paraId="4DAE2751">
      <w:pPr>
        <w:numPr>
          <w:ilvl w:val="0"/>
          <w:numId w:val="8"/>
        </w:numPr>
        <w:tabs>
          <w:tab w:val="left" w:pos="360"/>
        </w:tabs>
        <w:spacing w:before="120" w:after="120" w:line="288" w:lineRule="auto"/>
        <w:jc w:val="left"/>
      </w:pPr>
      <w:r>
        <w:rPr>
          <w:rFonts w:ascii="Arial" w:hAnsi="等线" w:eastAsia="等线" w:cs="等线"/>
          <w:b/>
          <w:color w:val="000000"/>
          <w:sz w:val="22"/>
        </w:rPr>
        <w:t>事件与投票 (Event)：</w:t>
      </w:r>
    </w:p>
    <w:p w14:paraId="2BBF9239">
      <w:pPr>
        <w:numPr>
          <w:ilvl w:val="1"/>
          <w:numId w:val="10"/>
        </w:numPr>
        <w:tabs>
          <w:tab w:val="left" w:pos="720"/>
        </w:tabs>
        <w:spacing w:before="120" w:after="120" w:line="288" w:lineRule="auto"/>
        <w:jc w:val="left"/>
      </w:pPr>
      <w:r>
        <w:rPr>
          <w:rFonts w:ascii="Arial" w:hAnsi="等线" w:eastAsia="等线" w:cs="等线"/>
          <w:color w:val="000000"/>
          <w:sz w:val="22"/>
        </w:rPr>
        <w:t>先翻开 1 张事件卡并立即执行。</w:t>
      </w:r>
    </w:p>
    <w:p w14:paraId="566F2993">
      <w:pPr>
        <w:numPr>
          <w:ilvl w:val="1"/>
          <w:numId w:val="10"/>
        </w:numPr>
        <w:tabs>
          <w:tab w:val="left" w:pos="720"/>
        </w:tabs>
        <w:spacing w:before="120" w:after="120" w:line="288" w:lineRule="auto"/>
        <w:jc w:val="left"/>
      </w:pPr>
      <w:r>
        <w:rPr>
          <w:rFonts w:ascii="Arial" w:hAnsi="等线" w:eastAsia="等线" w:cs="等线"/>
          <w:color w:val="000000"/>
          <w:sz w:val="22"/>
        </w:rPr>
        <w:t>再由起始玩家发起 1 项 “调倍率” 提议</w:t>
      </w:r>
      <w:r>
        <w:rPr>
          <w:rFonts w:hint="eastAsia" w:ascii="Arial" w:hAnsi="等线" w:eastAsia="等线" w:cs="等线"/>
          <w:color w:val="000000"/>
          <w:sz w:val="22"/>
          <w:lang w:eastAsia="zh-CN"/>
        </w:rPr>
        <w:t>（</w:t>
      </w:r>
      <w:r>
        <w:rPr>
          <w:rFonts w:hint="eastAsia" w:ascii="Arial" w:hAnsi="等线" w:eastAsia="等线" w:cs="等线"/>
          <w:color w:val="000000"/>
          <w:sz w:val="22"/>
          <w:lang w:val="en-US" w:eastAsia="zh-CN"/>
        </w:rPr>
        <w:t>同时包含两项相反的决策（某时代上升且某时代下降）</w:t>
      </w:r>
      <w:r>
        <w:rPr>
          <w:rFonts w:hint="eastAsia" w:ascii="Arial" w:hAnsi="等线" w:eastAsia="等线" w:cs="等线"/>
          <w:color w:val="000000"/>
          <w:sz w:val="22"/>
          <w:lang w:eastAsia="zh-CN"/>
        </w:rPr>
        <w:t>）</w:t>
      </w:r>
      <w:r>
        <w:rPr>
          <w:rFonts w:ascii="Arial" w:hAnsi="等线" w:eastAsia="等线" w:cs="等线"/>
          <w:color w:val="000000"/>
          <w:sz w:val="22"/>
        </w:rPr>
        <w:t>，所有人同时亮票。</w:t>
      </w:r>
    </w:p>
    <w:p w14:paraId="1E969170">
      <w:pPr>
        <w:numPr>
          <w:ilvl w:val="1"/>
          <w:numId w:val="10"/>
        </w:numPr>
        <w:tabs>
          <w:tab w:val="left" w:pos="720"/>
        </w:tabs>
        <w:spacing w:before="120" w:after="120" w:line="288" w:lineRule="auto"/>
        <w:jc w:val="left"/>
      </w:pPr>
      <w:r>
        <w:rPr>
          <w:rFonts w:ascii="Arial" w:hAnsi="等线" w:eastAsia="等线" w:cs="等线"/>
          <w:color w:val="000000"/>
          <w:sz w:val="22"/>
        </w:rPr>
        <w:t>若 ✅ 多于 ❌ 则通过，变动</w:t>
      </w:r>
      <w:r>
        <w:rPr>
          <w:rFonts w:hint="default" w:ascii="Arial" w:hAnsi="等线" w:eastAsia="等线" w:cs="等线"/>
          <w:color w:val="000000"/>
          <w:sz w:val="22"/>
          <w:lang w:val="en-US"/>
        </w:rPr>
        <w:t>0.5</w:t>
      </w:r>
      <w:r>
        <w:rPr>
          <w:rFonts w:hint="eastAsia" w:ascii="Arial" w:hAnsi="等线" w:eastAsia="等线" w:cs="等线"/>
          <w:color w:val="000000"/>
          <w:sz w:val="22"/>
          <w:lang w:val="en-US" w:eastAsia="zh-CN"/>
        </w:rPr>
        <w:t>倍</w:t>
      </w:r>
      <w:r>
        <w:rPr>
          <w:rFonts w:ascii="Arial" w:hAnsi="等线" w:eastAsia="等线" w:cs="等线"/>
          <w:color w:val="000000"/>
          <w:sz w:val="22"/>
        </w:rPr>
        <w:t>（上限 ×2.5 / 下限 ×0.5）否则提议作废。</w:t>
      </w:r>
    </w:p>
    <w:p w14:paraId="290E8642">
      <w:pPr>
        <w:numPr>
          <w:ilvl w:val="1"/>
          <w:numId w:val="10"/>
        </w:numPr>
        <w:tabs>
          <w:tab w:val="left" w:pos="720"/>
        </w:tabs>
        <w:spacing w:before="120" w:after="120" w:line="288" w:lineRule="auto"/>
        <w:jc w:val="left"/>
      </w:pPr>
      <w:r>
        <w:rPr>
          <w:rFonts w:hint="eastAsia" w:ascii="Arial" w:hAnsi="等线" w:eastAsia="等线" w:cs="等线"/>
          <w:color w:val="000000"/>
          <w:sz w:val="22"/>
          <w:lang w:val="en-US" w:eastAsia="zh-CN"/>
        </w:rPr>
        <w:t>平票时进行扔硬币检验，若为正面则通过决议。</w:t>
      </w:r>
    </w:p>
    <w:p w14:paraId="5B8CCEA7">
      <w:pPr>
        <w:numPr>
          <w:ilvl w:val="0"/>
          <w:numId w:val="8"/>
        </w:numPr>
        <w:tabs>
          <w:tab w:val="left" w:pos="360"/>
        </w:tabs>
        <w:spacing w:before="120" w:after="120" w:line="288" w:lineRule="auto"/>
        <w:jc w:val="left"/>
      </w:pPr>
      <w:r>
        <w:rPr>
          <w:rFonts w:ascii="Arial" w:hAnsi="等线" w:eastAsia="等线" w:cs="等线"/>
          <w:b/>
          <w:color w:val="000000"/>
          <w:sz w:val="22"/>
        </w:rPr>
        <w:t>稳定 (Stabilize)：</w:t>
      </w:r>
      <w:r>
        <w:rPr>
          <w:rFonts w:ascii="Arial" w:hAnsi="等线" w:eastAsia="等线" w:cs="等线"/>
          <w:color w:val="000000"/>
          <w:sz w:val="22"/>
        </w:rPr>
        <w:t>检查当前稳定性数值。</w:t>
      </w:r>
    </w:p>
    <w:p w14:paraId="40444D9F">
      <w:pPr>
        <w:numPr>
          <w:ilvl w:val="1"/>
          <w:numId w:val="11"/>
        </w:numPr>
        <w:tabs>
          <w:tab w:val="left" w:pos="720"/>
        </w:tabs>
        <w:spacing w:before="120" w:after="120" w:line="288" w:lineRule="auto"/>
        <w:jc w:val="left"/>
      </w:pPr>
      <w:r>
        <w:rPr>
          <w:rFonts w:ascii="Arial" w:hAnsi="等线" w:eastAsia="等线" w:cs="等线"/>
          <w:b/>
          <w:color w:val="000000"/>
          <w:sz w:val="22"/>
        </w:rPr>
        <w:t>可选修复：</w:t>
      </w:r>
      <w:r>
        <w:rPr>
          <w:rFonts w:ascii="Arial" w:hAnsi="等线" w:eastAsia="等线" w:cs="等线"/>
          <w:color w:val="000000"/>
          <w:sz w:val="22"/>
        </w:rPr>
        <w:t xml:space="preserve">弃 1 张功能卡 或 支付 5 资金 → 稳定性 </w:t>
      </w:r>
      <w:r>
        <w:rPr>
          <w:rFonts w:ascii="Arial" w:hAnsi="等线" w:eastAsia="等线" w:cs="等线"/>
          <w:b/>
          <w:color w:val="000000"/>
          <w:sz w:val="22"/>
        </w:rPr>
        <w:t>+5%</w:t>
      </w:r>
      <w:r>
        <w:rPr>
          <w:rFonts w:ascii="Arial" w:hAnsi="等线" w:eastAsia="等线" w:cs="等线"/>
          <w:color w:val="000000"/>
          <w:sz w:val="22"/>
        </w:rPr>
        <w:t xml:space="preserve"> 且玩家 </w:t>
      </w:r>
      <w:r>
        <w:rPr>
          <w:rFonts w:ascii="Arial" w:hAnsi="等线" w:eastAsia="等线" w:cs="等线"/>
          <w:b/>
          <w:color w:val="000000"/>
          <w:sz w:val="22"/>
        </w:rPr>
        <w:t>+1 VP</w:t>
      </w:r>
      <w:r>
        <w:rPr>
          <w:rFonts w:ascii="Arial" w:hAnsi="等线" w:eastAsia="等线" w:cs="等线"/>
          <w:color w:val="000000"/>
          <w:sz w:val="22"/>
        </w:rPr>
        <w:t>。</w:t>
      </w:r>
    </w:p>
    <w:p w14:paraId="74BBC620">
      <w:pPr>
        <w:spacing w:before="380" w:after="140" w:line="288" w:lineRule="auto"/>
        <w:rPr>
          <w:rFonts w:ascii="Arial" w:hAnsi="等线" w:eastAsia="等线" w:cs="等线"/>
          <w:color w:val="000000"/>
          <w:sz w:val="22"/>
        </w:rPr>
      </w:pPr>
      <w:r>
        <w:rPr>
          <w:rFonts w:ascii="Arial" w:hAnsi="等线" w:eastAsia="等线" w:cs="等线"/>
          <w:b/>
          <w:color w:val="000000"/>
          <w:sz w:val="22"/>
        </w:rPr>
        <w:t>可选购买：</w:t>
      </w:r>
      <w:r>
        <w:rPr>
          <w:rFonts w:ascii="Arial" w:hAnsi="等线" w:eastAsia="等线" w:cs="等线"/>
          <w:color w:val="000000"/>
          <w:sz w:val="22"/>
        </w:rPr>
        <w:t xml:space="preserve">支付 </w:t>
      </w:r>
      <w:r>
        <w:rPr>
          <w:rFonts w:ascii="Arial" w:hAnsi="等线" w:eastAsia="等线" w:cs="等线"/>
          <w:b/>
          <w:color w:val="000000"/>
          <w:sz w:val="22"/>
        </w:rPr>
        <w:t>2</w:t>
      </w:r>
      <w:r>
        <w:rPr>
          <w:rFonts w:hint="eastAsia" w:ascii="Arial" w:hAnsi="等线" w:eastAsia="等线" w:cs="等线"/>
          <w:b/>
          <w:color w:val="000000"/>
          <w:sz w:val="22"/>
          <w:lang w:val="en-US" w:eastAsia="zh-CN"/>
        </w:rPr>
        <w:t>0</w:t>
      </w:r>
      <w:r>
        <w:rPr>
          <w:rFonts w:ascii="Arial" w:hAnsi="等线" w:eastAsia="等线" w:cs="等线"/>
          <w:b/>
          <w:color w:val="000000"/>
          <w:sz w:val="22"/>
        </w:rPr>
        <w:t xml:space="preserve"> 资金</w:t>
      </w:r>
      <w:r>
        <w:rPr>
          <w:rFonts w:ascii="Arial" w:hAnsi="等线" w:eastAsia="等线" w:cs="等线"/>
          <w:color w:val="000000"/>
          <w:sz w:val="22"/>
        </w:rPr>
        <w:t xml:space="preserve"> 购买 1 个稳定锚（每人限 1，不可交易/出售/抵押）。</w:t>
      </w:r>
    </w:p>
    <w:p w14:paraId="6ABD5107">
      <w:pPr>
        <w:spacing w:before="380" w:after="140" w:line="288" w:lineRule="auto"/>
        <w:rPr>
          <w:rFonts w:hint="default" w:eastAsia="等线"/>
          <w:sz w:val="24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color w:val="2355EF"/>
          <w:sz w:val="28"/>
          <w:szCs w:val="20"/>
          <w:lang w:val="en-US" w:eastAsia="zh-CN"/>
        </w:rPr>
        <w:t>4</w:t>
      </w:r>
      <w:r>
        <w:rPr>
          <w:rFonts w:ascii="等线" w:hAnsi="等线" w:eastAsia="等线" w:cs="等线"/>
          <w:b/>
          <w:color w:val="2355EF"/>
          <w:sz w:val="28"/>
          <w:szCs w:val="20"/>
        </w:rPr>
        <w:t xml:space="preserve">. </w:t>
      </w:r>
      <w:r>
        <w:rPr>
          <w:rFonts w:ascii="Arial" w:hAnsi="等线" w:eastAsia="等线" w:cs="等线"/>
          <w:b/>
          <w:color w:val="000000"/>
          <w:sz w:val="28"/>
          <w:szCs w:val="20"/>
        </w:rPr>
        <w:t>稳定性</w:t>
      </w:r>
      <w:r>
        <w:rPr>
          <w:rFonts w:hint="eastAsia" w:ascii="Arial" w:hAnsi="等线" w:eastAsia="等线" w:cs="等线"/>
          <w:b/>
          <w:color w:val="000000"/>
          <w:sz w:val="28"/>
          <w:szCs w:val="20"/>
          <w:lang w:val="en-US" w:eastAsia="zh-CN"/>
        </w:rPr>
        <w:t>低的惩罚</w:t>
      </w:r>
    </w:p>
    <w:tbl>
      <w:tblPr>
        <w:tblStyle w:val="32"/>
        <w:tblW w:w="0" w:type="auto"/>
        <w:tblInd w:w="0" w:type="dxa"/>
        <w:tblBorders>
          <w:top w:val="single" w:color="BBBFC4" w:sz="4" w:space="0"/>
          <w:left w:val="single" w:color="BBBFC4" w:sz="4" w:space="0"/>
          <w:bottom w:val="single" w:color="BBBFC4" w:sz="4" w:space="0"/>
          <w:right w:val="single" w:color="BBBFC4" w:sz="4" w:space="0"/>
          <w:insideH w:val="single" w:color="BBBFC4" w:sz="4" w:space="0"/>
          <w:insideV w:val="single" w:color="BBBFC4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4"/>
        <w:gridCol w:w="2764"/>
        <w:gridCol w:w="2764"/>
      </w:tblGrid>
      <w:tr w14:paraId="63C706B2">
        <w:trPr>
          <w:trHeight w:val="456" w:hRule="atLeast"/>
        </w:trPr>
        <w:tc>
          <w:tcPr>
            <w:tcW w:w="2764" w:type="dxa"/>
            <w:shd w:val="clear" w:color="auto" w:fill="FFFFFF"/>
          </w:tcPr>
          <w:p w14:paraId="588F700C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数值区间</w:t>
            </w:r>
          </w:p>
        </w:tc>
        <w:tc>
          <w:tcPr>
            <w:tcW w:w="2764" w:type="dxa"/>
            <w:shd w:val="clear" w:color="auto" w:fill="FFFFFF"/>
          </w:tcPr>
          <w:p w14:paraId="254E883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状态</w:t>
            </w:r>
          </w:p>
        </w:tc>
        <w:tc>
          <w:tcPr>
            <w:tcW w:w="2764" w:type="dxa"/>
            <w:shd w:val="clear" w:color="auto" w:fill="FFFFFF"/>
          </w:tcPr>
          <w:p w14:paraId="47B1C69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强制效果</w:t>
            </w:r>
          </w:p>
        </w:tc>
      </w:tr>
      <w:tr w14:paraId="742E19F2">
        <w:trPr>
          <w:trHeight w:val="448" w:hRule="atLeast"/>
        </w:trPr>
        <w:tc>
          <w:tcPr>
            <w:tcW w:w="2764" w:type="dxa"/>
            <w:shd w:val="clear" w:color="auto" w:fill="FFFFFF"/>
          </w:tcPr>
          <w:p w14:paraId="27ABE6F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&lt; 30%</w:t>
            </w:r>
          </w:p>
        </w:tc>
        <w:tc>
          <w:tcPr>
            <w:tcW w:w="2764" w:type="dxa"/>
            <w:shd w:val="clear" w:color="auto" w:fill="FFFFFF"/>
          </w:tcPr>
          <w:p w14:paraId="77154CF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警告区</w:t>
            </w:r>
          </w:p>
        </w:tc>
        <w:tc>
          <w:tcPr>
            <w:tcW w:w="2764" w:type="dxa"/>
            <w:shd w:val="clear" w:color="auto" w:fill="FFFFFF"/>
          </w:tcPr>
          <w:p w14:paraId="472ACD4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 xml:space="preserve">挖掘阶段补牌数量 </w:t>
            </w: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+1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（加速消耗）</w:t>
            </w:r>
          </w:p>
        </w:tc>
      </w:tr>
      <w:tr w14:paraId="5D59F1DD">
        <w:trPr>
          <w:trHeight w:val="721" w:hRule="atLeast"/>
        </w:trPr>
        <w:tc>
          <w:tcPr>
            <w:tcW w:w="2764" w:type="dxa"/>
            <w:shd w:val="clear" w:color="auto" w:fill="FFFFFF"/>
          </w:tcPr>
          <w:p w14:paraId="3C05C786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&lt; 15%</w:t>
            </w:r>
          </w:p>
        </w:tc>
        <w:tc>
          <w:tcPr>
            <w:tcW w:w="2764" w:type="dxa"/>
            <w:shd w:val="clear" w:color="auto" w:fill="FFFFFF"/>
          </w:tcPr>
          <w:p w14:paraId="212C8C1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危机区</w:t>
            </w:r>
          </w:p>
        </w:tc>
        <w:tc>
          <w:tcPr>
            <w:tcW w:w="2764" w:type="dxa"/>
            <w:shd w:val="clear" w:color="auto" w:fill="FFFFFF"/>
          </w:tcPr>
          <w:p w14:paraId="11C1198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 xml:space="preserve">所有出售给系统的价格强制 </w:t>
            </w: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-5</w:t>
            </w:r>
          </w:p>
        </w:tc>
      </w:tr>
      <w:tr w14:paraId="13073018">
        <w:tc>
          <w:tcPr>
            <w:tcW w:w="2764" w:type="dxa"/>
            <w:shd w:val="clear" w:color="auto" w:fill="FFFFFF"/>
          </w:tcPr>
          <w:p w14:paraId="51F8C6A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= 0%</w:t>
            </w:r>
          </w:p>
        </w:tc>
        <w:tc>
          <w:tcPr>
            <w:tcW w:w="2764" w:type="dxa"/>
            <w:shd w:val="clear" w:color="auto" w:fill="FFFFFF"/>
          </w:tcPr>
          <w:p w14:paraId="2BEF8CD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崩溃</w:t>
            </w:r>
          </w:p>
        </w:tc>
        <w:tc>
          <w:tcPr>
            <w:tcW w:w="2764" w:type="dxa"/>
            <w:shd w:val="clear" w:color="auto" w:fill="FFFFFF"/>
          </w:tcPr>
          <w:p w14:paraId="63EAAEC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游戏</w:t>
            </w: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立即结束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，进入结算</w:t>
            </w:r>
          </w:p>
        </w:tc>
      </w:tr>
    </w:tbl>
    <w:p w14:paraId="1E174A2F">
      <w:pPr>
        <w:spacing w:before="380" w:after="140" w:line="288" w:lineRule="auto"/>
        <w:rPr>
          <w:sz w:val="20"/>
          <w:szCs w:val="20"/>
        </w:rPr>
      </w:pPr>
      <w:r>
        <w:rPr>
          <w:rFonts w:hint="eastAsia" w:ascii="等线" w:hAnsi="等线" w:eastAsia="等线" w:cs="等线"/>
          <w:b/>
          <w:color w:val="2355EF"/>
          <w:sz w:val="28"/>
          <w:szCs w:val="20"/>
          <w:lang w:val="en-US" w:eastAsia="zh-CN"/>
        </w:rPr>
        <w:t>5.</w:t>
      </w:r>
      <w:r>
        <w:rPr>
          <w:rFonts w:ascii="等线" w:hAnsi="等线" w:eastAsia="等线" w:cs="等线"/>
          <w:b/>
          <w:color w:val="2355EF"/>
          <w:sz w:val="28"/>
          <w:szCs w:val="20"/>
        </w:rPr>
        <w:t xml:space="preserve"> </w:t>
      </w:r>
      <w:r>
        <w:rPr>
          <w:rFonts w:ascii="Arial" w:hAnsi="等线" w:eastAsia="等线" w:cs="等线"/>
          <w:b/>
          <w:color w:val="000000"/>
          <w:sz w:val="28"/>
          <w:szCs w:val="20"/>
        </w:rPr>
        <w:t>最后怎么算分</w:t>
      </w:r>
    </w:p>
    <w:tbl>
      <w:tblPr>
        <w:tblStyle w:val="32"/>
        <w:tblW w:w="0" w:type="auto"/>
        <w:tblInd w:w="0" w:type="dxa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 w14:paraId="1295583D">
        <w:tc>
          <w:tcPr>
            <w:tcW w:w="8294" w:type="dxa"/>
            <w:shd w:val="clear" w:color="auto" w:fill="FFFFFF"/>
          </w:tcPr>
          <w:p w14:paraId="01A72DED">
            <w:pPr>
              <w:numPr>
                <w:ilvl w:val="0"/>
                <w:numId w:val="12"/>
              </w:numPr>
              <w:tabs>
                <w:tab w:val="left" w:pos="360"/>
              </w:tabs>
              <w:spacing w:before="120" w:after="120" w:line="288" w:lineRule="auto"/>
              <w:jc w:val="left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计分公式：</w:t>
            </w:r>
            <m:oMath>
              <m:r>
                <m:rPr>
                  <m:nor/>
                  <m:sty m:val="p"/>
                </m:rPr>
                <w:rPr>
                  <w:rFonts w:ascii="DejaVu Math TeX Gyre" w:hAnsi="DejaVu Math TeX Gyre" w:eastAsia="等线" w:cs="等线"/>
                  <w:b w:val="0"/>
                  <w:i w:val="0"/>
                  <w:color w:val="000000"/>
                  <w:sz w:val="22"/>
                </w:rPr>
                <m:t>总分</m:t>
              </m:r>
              <m:r>
                <m:rPr>
                  <m:nor/>
                  <m:sty m:val="p"/>
                </m:rPr>
                <w:rPr>
                  <w:rFonts w:hint="default" w:ascii="DejaVu Math TeX Gyre" w:hAnsi="DejaVu Math TeX Gyre" w:eastAsia="等线" w:cs="等线"/>
                  <w:b w:val="0"/>
                  <w:i w:val="0"/>
                  <w:color w:val="000000"/>
                  <w:sz w:val="22"/>
                  <w:lang w:val="en-US" w:eastAsia="zh-CN"/>
                </w:rPr>
                <m:t>=</m:t>
              </m:r>
              <m:r>
                <m:rPr>
                  <m:nor/>
                  <m:sty m:val="p"/>
                </m:rPr>
                <w:rPr>
                  <w:rFonts w:ascii="DejaVu Math TeX Gyre" w:hAnsi="DejaVu Math TeX Gyre" w:eastAsia="等线" w:cs="等线"/>
                  <w:b w:val="0"/>
                  <w:i w:val="0"/>
                  <w:color w:val="000000"/>
                  <w:sz w:val="22"/>
                </w:rPr>
                <m:t>累计VP</m:t>
              </m:r>
              <m:r>
                <m:rPr>
                  <m:nor/>
                  <m:sty m:val="p"/>
                </m:rPr>
                <w:rPr>
                  <w:rFonts w:hint="default" w:ascii="DejaVu Math TeX Gyre" w:hAnsi="DejaVu Math TeX Gyre" w:eastAsia="等线" w:cs="等线"/>
                  <w:b w:val="0"/>
                  <w:i w:val="0"/>
                  <w:color w:val="000000"/>
                  <w:sz w:val="22"/>
                  <w:lang w:val="en-US"/>
                </w:rPr>
                <m:t>+</m:t>
              </m:r>
              <m:r>
                <m:rPr>
                  <m:nor/>
                  <m:sty m:val="p"/>
                </m:rPr>
                <w:rPr>
                  <w:rFonts w:ascii="DejaVu Math TeX Gyre" w:hAnsi="DejaVu Math TeX Gyre" w:eastAsia="等线" w:cs="等线"/>
                  <w:b w:val="0"/>
                  <w:i w:val="0"/>
                  <w:color w:val="000000"/>
                  <w:sz w:val="22"/>
                </w:rPr>
                <m:t>文物价值</m:t>
              </m:r>
              <m:r>
                <m:rPr>
                  <m:nor/>
                  <m:sty m:val="p"/>
                </m:rPr>
                <w:rPr>
                  <w:rFonts w:hint="default" w:ascii="DejaVu Math TeX Gyre" w:hAnsi="DejaVu Math TeX Gyre" w:eastAsia="等线" w:cs="等线"/>
                  <w:b w:val="0"/>
                  <w:i w:val="0"/>
                  <w:color w:val="000000"/>
                  <w:sz w:val="22"/>
                  <w:lang w:val="en-US"/>
                </w:rPr>
                <m:t>+</m:t>
              </m:r>
              <m:r>
                <m:rPr>
                  <m:nor/>
                  <m:sty m:val="p"/>
                </m:rPr>
                <w:rPr>
                  <w:rFonts w:hint="eastAsia" w:ascii="DejaVu Math TeX Gyre" w:hAnsi="DejaVu Math TeX Gyre" w:eastAsia="等线" w:cs="等线"/>
                  <w:b w:val="0"/>
                  <w:i w:val="0"/>
                  <w:color w:val="000000"/>
                  <w:sz w:val="22"/>
                  <w:lang w:val="en-US" w:eastAsia="zh-CN"/>
                </w:rPr>
                <m:t>Floor</m:t>
              </m:r>
              <m:r>
                <m:rPr>
                  <m:nor/>
                  <m:sty m:val="p"/>
                </m:rPr>
                <w:rPr>
                  <w:rFonts w:hint="default" w:ascii="DejaVu Math TeX Gyre" w:hAnsi="DejaVu Math TeX Gyre" w:eastAsia="等线" w:cs="等线"/>
                  <w:b w:val="0"/>
                  <w:i w:val="0"/>
                  <w:color w:val="000000"/>
                  <w:sz w:val="22"/>
                  <w:lang w:val="en-US"/>
                </w:rPr>
                <m:t>(</m:t>
              </m:r>
              <m:r>
                <m:rPr>
                  <m:sty m:val="p"/>
                </m:rPr>
                <w:rPr>
                  <w:rFonts w:hint="eastAsia" w:ascii="DejaVu Math TeX Gyre" w:hAnsi="DejaVu Math TeX Gyre" w:eastAsia="等线" w:cs="等线"/>
                  <w:color w:val="000000"/>
                  <w:sz w:val="22"/>
                  <w:lang w:val="en-US" w:eastAsia="zh-CN"/>
                </w:rPr>
                <m:t>现金</m:t>
              </m:r>
              <m:r>
                <m:rPr>
                  <m:sty m:val="p"/>
                </m:rPr>
                <w:rPr>
                  <w:rFonts w:hint="default" w:ascii="DejaVu Math TeX Gyre" w:hAnsi="DejaVu Math TeX Gyre" w:eastAsia="等线" w:cs="等线"/>
                  <w:color w:val="000000"/>
                  <w:sz w:val="22"/>
                  <w:lang w:val="en-US" w:eastAsia="zh-CN"/>
                </w:rPr>
                <m:t>/10）</m:t>
              </m:r>
              <m:r>
                <m:rPr>
                  <m:sty m:val="p"/>
                </m:rPr>
                <w:rPr>
                  <w:rFonts w:ascii="DejaVu Math TeX Gyre" w:hAnsi="DejaVu Math TeX Gyre" w:eastAsia="等线" w:cs="等线"/>
                  <w:color w:val="000000"/>
                  <w:sz w:val="22"/>
                </w:rPr>
                <m:t>+套装奖励</m:t>
              </m:r>
            </m:oMath>
          </w:p>
          <w:p w14:paraId="4A56AE1A">
            <w:pPr>
              <w:numPr>
                <w:ilvl w:val="0"/>
                <w:numId w:val="12"/>
              </w:numPr>
              <w:tabs>
                <w:tab w:val="left" w:pos="360"/>
              </w:tabs>
              <w:spacing w:before="120" w:after="120" w:line="288" w:lineRule="auto"/>
              <w:jc w:val="left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平局判定：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总分高者胜 → 剩余现金多者胜 → 传奇文物 (★) 数量多者胜。</w:t>
            </w:r>
          </w:p>
          <w:p w14:paraId="13AEA279">
            <w:pPr>
              <w:numPr>
                <w:ilvl w:val="0"/>
                <w:numId w:val="12"/>
              </w:numPr>
              <w:tabs>
                <w:tab w:val="left" w:pos="360"/>
              </w:tabs>
              <w:spacing w:before="120" w:after="120" w:line="288" w:lineRule="auto"/>
              <w:jc w:val="left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常见套装奖励：</w:t>
            </w:r>
          </w:p>
          <w:p w14:paraId="418B7659">
            <w:pPr>
              <w:numPr>
                <w:ilvl w:val="1"/>
                <w:numId w:val="13"/>
              </w:numPr>
              <w:tabs>
                <w:tab w:val="left" w:pos="720"/>
              </w:tabs>
              <w:spacing w:before="120" w:after="120" w:line="288" w:lineRule="auto"/>
              <w:jc w:val="left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关键词收集者 (+10 VP)：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同一关键词 3 张。</w:t>
            </w:r>
          </w:p>
          <w:p w14:paraId="7EEDC91F">
            <w:pPr>
              <w:numPr>
                <w:ilvl w:val="1"/>
                <w:numId w:val="13"/>
              </w:numPr>
              <w:tabs>
                <w:tab w:val="left" w:pos="720"/>
              </w:tabs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时空博学家 (+</w:t>
            </w:r>
            <w:r>
              <w:rPr>
                <w:rFonts w:hint="eastAsia" w:ascii="Arial" w:hAnsi="等线" w:eastAsia="等线" w:cs="等线"/>
                <w:b/>
                <w:color w:val="000000"/>
                <w:sz w:val="22"/>
                <w:lang w:val="en-US" w:eastAsia="zh-CN"/>
              </w:rPr>
              <w:t xml:space="preserve">5 </w:t>
            </w: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VP)：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古代、近代、未来各 1 张。</w:t>
            </w:r>
          </w:p>
          <w:p w14:paraId="3F71D9EE">
            <w:pPr>
              <w:numPr>
                <w:ilvl w:val="1"/>
                <w:numId w:val="13"/>
              </w:numPr>
              <w:tabs>
                <w:tab w:val="left" w:pos="720"/>
              </w:tabs>
              <w:spacing w:before="120" w:after="120" w:line="288" w:lineRule="auto"/>
              <w:jc w:val="left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时代专精者 (+5 VP)：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同一时代 3 张。</w:t>
            </w:r>
          </w:p>
        </w:tc>
      </w:tr>
    </w:tbl>
    <w:p w14:paraId="621700F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7FF85C"/>
    <w:multiLevelType w:val="multilevel"/>
    <w:tmpl w:val="FB7FF85C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○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2" w:tentative="0">
      <w:start w:val="1"/>
      <w:numFmt w:val="bullet"/>
      <w:lvlText w:val="■"/>
      <w:lvlJc w:val="left"/>
      <w:pPr>
        <w:tabs>
          <w:tab w:val="left" w:pos="1080"/>
        </w:tabs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♦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○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6" w:tentative="0">
      <w:start w:val="1"/>
      <w:numFmt w:val="bullet"/>
      <w:lvlText w:val="■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♦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/>
      </w:rPr>
    </w:lvl>
  </w:abstractNum>
  <w:abstractNum w:abstractNumId="1">
    <w:nsid w:val="FEAF26D1"/>
    <w:multiLevelType w:val="multilevel"/>
    <w:tmpl w:val="FEAF26D1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720"/>
        </w:tabs>
        <w:ind w:left="720" w:hanging="360"/>
      </w:pPr>
    </w:lvl>
    <w:lvl w:ilvl="2" w:tentative="0">
      <w:start w:val="1"/>
      <w:numFmt w:val="lowerRoman"/>
      <w:lvlText w:val="%3."/>
      <w:lvlJc w:val="left"/>
      <w:pPr>
        <w:tabs>
          <w:tab w:val="left" w:pos="1080"/>
        </w:tabs>
        <w:ind w:left="1080" w:hanging="360"/>
      </w:pPr>
    </w:lvl>
    <w:lvl w:ilvl="3" w:tentative="0">
      <w:start w:val="1"/>
      <w:numFmt w:val="upperLetter"/>
      <w:lvlText w:val="%4."/>
      <w:lvlJc w:val="left"/>
      <w:pPr>
        <w:tabs>
          <w:tab w:val="left" w:pos="1440"/>
        </w:tabs>
        <w:ind w:left="1440" w:hanging="360"/>
      </w:pPr>
    </w:lvl>
    <w:lvl w:ilvl="4" w:tentative="0">
      <w:start w:val="1"/>
      <w:numFmt w:val="decimal"/>
      <w:lvlText w:val="%5."/>
      <w:lvlJc w:val="left"/>
      <w:pPr>
        <w:tabs>
          <w:tab w:val="left" w:pos="1800"/>
        </w:tabs>
        <w:ind w:left="1800" w:hanging="360"/>
      </w:pPr>
    </w:lvl>
    <w:lvl w:ilvl="5" w:tentative="0">
      <w:start w:val="1"/>
      <w:numFmt w:val="lowerLetter"/>
      <w:lvlText w:val="%6."/>
      <w:lvlJc w:val="left"/>
      <w:pPr>
        <w:tabs>
          <w:tab w:val="left" w:pos="2160"/>
        </w:tabs>
        <w:ind w:left="2160" w:hanging="360"/>
      </w:pPr>
    </w:lvl>
    <w:lvl w:ilvl="6" w:tentative="0">
      <w:start w:val="1"/>
      <w:numFmt w:val="lowerRoman"/>
      <w:lvlText w:val="%7."/>
      <w:lvlJc w:val="left"/>
      <w:pPr>
        <w:tabs>
          <w:tab w:val="left" w:pos="2520"/>
        </w:tabs>
        <w:ind w:left="2520" w:hanging="360"/>
      </w:pPr>
    </w:lvl>
    <w:lvl w:ilvl="7" w:tentative="0">
      <w:start w:val="1"/>
      <w:numFmt w:val="upperLetter"/>
      <w:lvlText w:val="%8."/>
      <w:lvlJc w:val="left"/>
      <w:pPr>
        <w:tabs>
          <w:tab w:val="left" w:pos="2880"/>
        </w:tabs>
        <w:ind w:left="2880" w:hanging="360"/>
      </w:pPr>
    </w:lvl>
    <w:lvl w:ilvl="8" w:tentative="0">
      <w:start w:val="1"/>
      <w:numFmt w:val="decimal"/>
      <w:lvlText w:val="%9."/>
      <w:lvlJc w:val="left"/>
      <w:pPr>
        <w:tabs>
          <w:tab w:val="left" w:pos="3240"/>
        </w:tabs>
        <w:ind w:left="324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FDE8CA"/>
    <w:rsid w:val="7DFECEAE"/>
    <w:rsid w:val="7FE69B27"/>
    <w:rsid w:val="BF3D48F4"/>
    <w:rsid w:val="DCEF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gomutex</dc:creator>
  <dc:description>generated by godocx</dc:description>
  <cp:lastModifiedBy>功夫熊猫2</cp:lastModifiedBy>
  <dcterms:modified xsi:type="dcterms:W3CDTF">2026-01-16T22:12:26Z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E4F39414F95F7ADF21996869257908AA_42</vt:lpwstr>
  </property>
</Properties>
</file>