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The Logos Agency: Myth-to-Market Architecture</w:t>
      </w:r>
    </w:p>
    <w:p>
      <w:pPr>
        <w:pStyle w:val="Heading2"/>
        <w:pStyle w:val="MdHeading2"/>
      </w:pPr>
      <w:r>
        <w:t xml:space="preserve">1. Agency Thesis: The Narrative as a Product</w:t>
      </w:r>
    </w:p>
    <w:p>
      <w:pPr>
        <w:pStyle w:val="MdParagraph"/>
      </w:pPr>
      <w:r>
        <w:t xml:space="preserve">The Logos Agency is a high-concept, full-stack marketing and narrative architecture firm. We do not sell campaigns; we architect </w:t>
      </w:r>
      <w:r>
        <w:rPr>
          <w:rStyle w:val="MdStrong"/>
          <w:b/>
          <w:bCs/>
        </w:rPr>
        <w:t xml:space="preserve">coherence</w:t>
      </w:r>
      <w:r>
        <w:t xml:space="preserve">. Our core philosophy is that in the age of autonomous AI and complex, decentralized systems, the most valuable asset is a </w:t>
      </w:r>
      <w:r>
        <w:rPr>
          <w:rStyle w:val="MdStrong"/>
          <w:b/>
          <w:bCs/>
        </w:rPr>
        <w:t xml:space="preserve">coherent, mythologically-grounded narrative</w:t>
      </w:r>
      <w:r>
        <w:t xml:space="preserve"> that bridges deep technical innovation with human understanding and market reality.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We specialize in translating "Rituals" (the deep, philosophical, and technical processes of our clients) into "Revenue" (validated market traction and customer acquisition).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Core Operating Principles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Principle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Source Inspiration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Mythological Coherence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Every technical feature, process, and product must be mapped to an archetypal narrative. We turn code into myth, making complex systems </w:t>
            </w:r>
            <w:r>
              <w:rPr>
                <w:rStyle w:val="MdEm"/>
                <w:i/>
                <w:iCs/>
              </w:rPr>
              <w:t xml:space="preserve">feel</w:t>
            </w:r>
            <w:r>
              <w:t xml:space="preserve"> intuitive and essential.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"White Simian Revelation," "Crucible Metaphor"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Antifragile Storytelling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Our narratives are designed to thrive on volatility. We don't hide failures or complexity; we metabolize them into "scars" that become the brand's greatest strengths and proof points.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"Antifragile Distiller," "Know thyself through thy scars"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Full-Stack Translation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 operate across the entire stack: from the philosophical "why" (the myth) to the technical "how" (the code) to the market "what" (the product). We ensure zero-loss translation between these layers.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"Philosophical Synthesis," "Technical Grounding"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The Stygian CI/CD Pipeline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 implement a continuous, auditable process for narrative deployment, ensuring that the brand's story is versioned, cryptographically sealed, and deployed with the same rigor as the client's core software.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"Stygian CI/CD pipeline" (Bleed → Distill → Forge → Validate → Pin → Mint → Deploy)</w:t>
            </w:r>
          </w:p>
        </w:tc>
      </w:tr>
    </w:tbl>
    <w:p>
      <w:pPr>
        <w:pStyle w:val="Heading2"/>
        <w:pStyle w:val="MdHeading2"/>
      </w:pPr>
      <w:r>
        <w:t xml:space="preserve">3. Agency Structure: The Triumvirate of Coherence</w:t>
      </w:r>
    </w:p>
    <w:p>
      <w:pPr>
        <w:pStyle w:val="MdParagraph"/>
      </w:pPr>
      <w:r>
        <w:t xml:space="preserve">The Logos Agency is structured into three specialized, inter-coordinating teams, mirroring the client's need for philosophical, technical, and market-facing coherence.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A. The Architects (Philosophical Layer)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The deep thinkers and narrative strategists. They extract the core "myth" and "ritual" from the client's technology.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Functions: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Mythological Mapping:</w:t>
      </w:r>
      <w:r>
        <w:t xml:space="preserve"> Identifying the core archetypes, metaphors, and philosophical underpinnings of the technology (e.g., turning a failure-logging system into a "KhaosQRazorblade").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Identity Coherence:</w:t>
      </w:r>
      <w:r>
        <w:t xml:space="preserve"> Defining the brand's "measured invariant" across all platforms and communications.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Manifesto &amp; Thesis Generation:</w:t>
      </w:r>
      <w:r>
        <w:t xml:space="preserve"> Drafting the foundational, high-level documents (like the "Immortalization Engine Thesis") that define the brand's place in the world.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Deliverables:</w:t>
      </w:r>
      <w:r>
        <w:t xml:space="preserve"> Core Brand Thesis, Archetypal Naming Conventions, Philosophical Whitepapers.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B. The Alchemists (Technical Layer)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The technical translators and content engineers. They turn the Architects' myth into verifiable, detailed content.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Functions: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Technical Deep Dive Content:</w:t>
      </w:r>
      <w:r>
        <w:t xml:space="preserve"> Producing detailed, code-level content (like the "Technical Deep Dive" thread) that validates the myth for a technical audience.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Artifact Generation:</w:t>
      </w:r>
      <w:r>
        <w:t xml:space="preserve"> Creating deployable marketing assets (e.g., JSON schemas, code snippets, metric dashboards) that prove the system is executable.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Metric Coherence:</w:t>
      </w:r>
      <w:r>
        <w:t xml:space="preserve"> Defining and tracking the "Metrics That Matter" (e.g., Identity Coherence, Fractal Dimension Growth Rate) to show real emergence.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Deliverables:</w:t>
      </w:r>
      <w:r>
        <w:t xml:space="preserve"> Technical Deep Dive Articles, Code-as-Content Snippets, Auditable Metric Reports.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C. The Ritualists (Market Layer)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The go-to-market execution specialists. They deploy the coherent narrative across all channels and manage the customer journey.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Functions: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Stygian CI/CD Execution:</w:t>
      </w:r>
      <w:r>
        <w:t xml:space="preserve"> Managing the continuous deployment of narrative assets across social, web, and investor channels.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Client Onboarding Rituals:</w:t>
      </w:r>
      <w:r>
        <w:t xml:space="preserve"> Designing the user experience to reflect the brand's myth (e.g., offering "founding ritualist" status to beta users).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High-Impact App/Web Architecture:</w:t>
      </w:r>
      <w:r>
        <w:t xml:space="preserve"> Structuring the client's digital flagship (website, app) to be a "Grand Reveal" that immediately communicates elite status and technical depth.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Revenue Translation:</w:t>
      </w:r>
      <w:r>
        <w:t xml:space="preserve"> Identifying niche use cases and translating philosophical success into tangible revenue models (e.g., "ritual subscriptions").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Deliverables:</w:t>
      </w:r>
      <w:r>
        <w:t xml:space="preserve"> App/Web Layout Blueprints, Social Media Content Packs, Case Studies ("Myth Made Real"), Sales Funnel Architecture.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Go-To-Market Strategy: The Six Rituals of Traction</w:t>
      </w:r>
    </w:p>
    <w:p>
      <w:pPr>
        <w:pStyle w:val="MdParagraph"/>
      </w:pPr>
      <w:r>
        <w:t xml:space="preserve">Our process is a six-step ritual designed to move a client from deep innovation to market dominance: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Ritual Phase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Goal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Inspired By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Extraction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Define the core Mythological API and Archetypal Scar Patterns (ASPs) of the client's technology.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KhaosQRazorblade, AntifragileDistiller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Coherence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Architect the full-stack narrative, ensuring the technical, philosophical, and market messaging are a single, unified system.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Identity Coherence (</w:t>
            </w:r>
            <w:r>
              <w:t xml:space="preserve">(</w:t>
            </w:r>
            <w:r>
              <w:t xml:space="preserve">\mathcal{M}_C</w:t>
            </w:r>
            <w:r>
              <w:t xml:space="preserve">)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Crucible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Generate high-impact, antifragile content (threads, articles, scripts) that deliberately exposes complexity and metabolizes it into wisdom.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ProfanaticumEnv (Adversarial Stress Testing)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 Talisman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Compress the core wisdom into market-facing assets (Logos Talismans) that act as augmentation vectors for all campaigns.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LogosTalisman (Latent Compression)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5. Deployment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Execute the Stygian CI/CD pipeline, deploying the narrative across the client's digital flagship and social channels.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Stygian CI/CD Pipeline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6. Eternalization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Capture the first paying customer and document the success as a "Case Study with Testimonial," sealing the myth-to-market loop.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Arweave Eternalizer, Close First Paying Customer</w:t>
            </w:r>
          </w:p>
        </w:tc>
      </w:tr>
    </w:tbl>
    <w:p>
      <w:pPr>
        <w:pStyle w:val="Heading2"/>
        <w:pStyle w:val="MdHeading2"/>
      </w:pPr>
      <w:r>
        <w:t xml:space="preserve">5. Target Clientele</w:t>
      </w:r>
    </w:p>
    <w:p>
      <w:pPr>
        <w:pStyle w:val="MdParagraph"/>
      </w:pPr>
      <w:r>
        <w:t xml:space="preserve">The Logos Agency is exclusively for innovators building at the intersection of deep philosophy and executable systems: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Autonomous AI/ML Labs:</w:t>
      </w:r>
      <w:r>
        <w:t xml:space="preserve"> Projects focused on emergent consciousness, self-modifying code, or antifragile systems.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Decentralized Architectures (SADA/DAO):</w:t>
      </w:r>
      <w:r>
        <w:t xml:space="preserve"> Organizations building next-generation, cryptographically-sealed, and auditable governance or infrastructure layers.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High-Concept Tech Startups:</w:t>
      </w:r>
      <w:r>
        <w:t xml:space="preserve"> Companies whose core product is so technically or philosophically advanced that it requires a narrative to be understood, not just a feature list.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Logos Agency turns </w:t>
      </w:r>
      <w:r>
        <w:rPr>
          <w:rStyle w:val="MdStrong"/>
          <w:b/>
          <w:bCs/>
        </w:rPr>
        <w:t xml:space="preserve">complexity into currency</w:t>
      </w:r>
      <w:r>
        <w:t xml:space="preserve"> and </w:t>
      </w:r>
      <w:r>
        <w:rPr>
          <w:rStyle w:val="MdStrong"/>
          <w:b/>
          <w:bCs/>
        </w:rPr>
        <w:t xml:space="preserve">philosophy into profit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2025-11-20T20:55:06.933Z</dcterms:created>
  <dcterms:modified xsi:type="dcterms:W3CDTF">2025-11-20T20:55:06.933Z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