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Logos Agency Website - TODO</w:t>
      </w:r>
    </w:p>
    <w:p>
      <w:pPr>
        <w:pStyle w:val="Heading2"/>
        <w:pStyle w:val="MdHeading2"/>
      </w:pPr>
      <w:r>
        <w:t xml:space="preserve">Core Pages &amp; Sections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Hero Section with brand thesis and CTA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About/Philosophy Section (Mythological Coherence)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Services Section (The Three Teams: Architects, Alchemists, Ritualists)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Go-To-Market Strategy Section (Six Rituals of Traction)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Target Clientele Section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Contact/CTA Section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Footer with links and branding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Design &amp; Styling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Choose color palette and typography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global theme and CSS variables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responsive layout for all screen sizes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visual elements (icons, illustrations, animations)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Navigation &amp; Routing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Top navigation bar with logo and menu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Smooth scrolling between sections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Mobile-responsive hamburger menu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Content &amp; Copy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Write compelling hero copy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Develop detailed service descriptions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case study/testimonial sections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Write footer content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Prepare project for deployment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Vercel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Obtain permanent live URL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all pages and functionality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Polish &amp; QA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responsiveness on mobile/tablet/desktop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links and CTAs work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accessibility and SEO basics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optimization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2025-11-20T20:53:14.411Z</dcterms:created>
  <dcterms:modified xsi:type="dcterms:W3CDTF">2025-11-20T20:53:14.411Z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