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852C" w14:textId="2CB5B4F7" w:rsidR="0079528E" w:rsidRDefault="0079528E" w:rsidP="00722342">
      <w:r>
        <w:t>CASE STUDY 1</w:t>
      </w:r>
    </w:p>
    <w:p w14:paraId="610725D2" w14:textId="0670D268" w:rsidR="00722342" w:rsidRDefault="00722342" w:rsidP="00722342">
      <w:r>
        <w:t>INDEX:  25</w:t>
      </w:r>
      <w:r w:rsidR="0079528E">
        <w:t>sfe</w:t>
      </w:r>
      <w:r>
        <w:t>057</w:t>
      </w:r>
    </w:p>
    <w:p w14:paraId="3BB57DCA" w14:textId="77777777" w:rsidR="00722342" w:rsidRDefault="00722342" w:rsidP="00722342">
      <w:r>
        <w:t>Course Name : Economics II for Finance</w:t>
      </w:r>
    </w:p>
    <w:p w14:paraId="17206392" w14:textId="1AEF615B" w:rsidR="004E39F8" w:rsidRDefault="000D78F1" w:rsidP="00722342">
      <w:r>
        <w:t>Course</w:t>
      </w:r>
      <w:r>
        <w:t xml:space="preserve"> </w:t>
      </w:r>
      <w:proofErr w:type="gramStart"/>
      <w:r w:rsidR="00722342">
        <w:t>Code :</w:t>
      </w:r>
      <w:proofErr w:type="gramEnd"/>
      <w:r w:rsidR="00722342">
        <w:t xml:space="preserve"> FE 1027</w:t>
      </w:r>
    </w:p>
    <w:p w14:paraId="64212901" w14:textId="75B839E1" w:rsidR="00597B81" w:rsidRPr="00597B81" w:rsidRDefault="00597B81" w:rsidP="00722342">
      <w:pPr>
        <w:rPr>
          <w:u w:val="single"/>
        </w:rPr>
      </w:pPr>
      <w:r w:rsidRPr="00597B81">
        <w:rPr>
          <w:u w:val="single"/>
        </w:rPr>
        <w:t>Question 01</w:t>
      </w:r>
    </w:p>
    <w:p w14:paraId="17FD5A2D" w14:textId="77777777" w:rsidR="0079528E" w:rsidRDefault="0079528E" w:rsidP="00722342">
      <w:r>
        <w:t>A.</w:t>
      </w:r>
    </w:p>
    <w:p w14:paraId="29E981DB" w14:textId="342D82AE" w:rsidR="00EA6AC2" w:rsidRDefault="0079528E" w:rsidP="00722342">
      <w:r>
        <w:t xml:space="preserve">The Fed maintains a constant money supply irrespective of shocks under a money supply targeting strategy. For </w:t>
      </w:r>
      <w:r w:rsidRPr="0079528E">
        <w:rPr>
          <w:b/>
          <w:bCs/>
        </w:rPr>
        <w:t>autonomous investment spending shocks</w:t>
      </w:r>
      <w:r>
        <w:t>, increase in investment shifts the IS curve to right, which raises output and interest rates.  The LM curve stays the same since Fed doesn’t change money supply, which raises the equilibrium output but also increases the interest rates. Conversely a decrease in investment shits the IS curve left, reducing output</w:t>
      </w:r>
      <w:r w:rsidR="00EA6AC2">
        <w:t>. I</w:t>
      </w:r>
      <w:r>
        <w:t>nterest rates</w:t>
      </w:r>
      <w:r w:rsidR="00EA6AC2">
        <w:t xml:space="preserve"> also fall, which may partially offset the reduction, but since the LM curve stays fixed, output still moves away from full employment</w:t>
      </w:r>
      <w:r>
        <w:t xml:space="preserve">. </w:t>
      </w:r>
    </w:p>
    <w:p w14:paraId="06332AD8" w14:textId="03853FB4" w:rsidR="0079528E" w:rsidRDefault="0079528E" w:rsidP="00722342">
      <w:r>
        <w:t xml:space="preserve">For </w:t>
      </w:r>
      <w:r w:rsidRPr="0079528E">
        <w:rPr>
          <w:b/>
          <w:bCs/>
        </w:rPr>
        <w:t>autonomous money demand shocks</w:t>
      </w:r>
      <w:r w:rsidRPr="0079528E">
        <w:t>,</w:t>
      </w:r>
      <w:r>
        <w:t xml:space="preserve"> an increase in money demand shifts the LM curve left, which raises the interest rates and reduces the output. A decrease in money demand shifts the LM curve right, which lowers interest rates and increases output. Because the LM curve doesn’t adapt for the shocks, the Fed’s fixed money supply increases output deviations from full employment in both cases.</w:t>
      </w:r>
    </w:p>
    <w:p w14:paraId="355BBAC4" w14:textId="77777777" w:rsidR="0079528E" w:rsidRDefault="0079528E" w:rsidP="00722342"/>
    <w:p w14:paraId="1DA01FCC" w14:textId="05DEE5F2" w:rsidR="0079528E" w:rsidRDefault="0079528E" w:rsidP="00722342">
      <w:r>
        <w:t>B.</w:t>
      </w:r>
    </w:p>
    <w:p w14:paraId="466318D8" w14:textId="0079EDF6" w:rsidR="0079528E" w:rsidRDefault="0079528E" w:rsidP="00722342">
      <w:r>
        <w:t xml:space="preserve">The Fed modifies the money supply </w:t>
      </w:r>
      <w:proofErr w:type="gramStart"/>
      <w:r>
        <w:t>in order to</w:t>
      </w:r>
      <w:proofErr w:type="gramEnd"/>
      <w:r>
        <w:t xml:space="preserve"> keep the interest rate constant under an interest rate targeting strategy.</w:t>
      </w:r>
      <w:r w:rsidRPr="0079528E">
        <w:t xml:space="preserve"> </w:t>
      </w:r>
      <w:r w:rsidRPr="0079528E">
        <w:t xml:space="preserve">For </w:t>
      </w:r>
      <w:r w:rsidRPr="0079528E">
        <w:rPr>
          <w:b/>
          <w:bCs/>
        </w:rPr>
        <w:t>autonomous investment shocks</w:t>
      </w:r>
      <w:r w:rsidRPr="0079528E">
        <w:t xml:space="preserve">, </w:t>
      </w:r>
      <w:r>
        <w:t xml:space="preserve">an increase in investment </w:t>
      </w:r>
      <w:r w:rsidR="00CA7D23">
        <w:t>shifts the IS curve to right but the LM curve shifts to right when the Fed raises the money supply to keep interest rates from rising.</w:t>
      </w:r>
      <w:r w:rsidR="00EA6AC2" w:rsidRPr="00EA6AC2">
        <w:t xml:space="preserve"> </w:t>
      </w:r>
      <w:r w:rsidR="00EA6AC2" w:rsidRPr="00EA6AC2">
        <w:t>As the Fed adjusts the money supply to maintain interest rates, the LM curve shifts with the IS curve, which helps reduce deviations in output from full employment</w:t>
      </w:r>
      <w:r w:rsidR="00CA7D23">
        <w:t xml:space="preserve">. A decrease in investment will prompt the Fed to reduce the money supply, thereby stabilizing output once more. </w:t>
      </w:r>
      <w:r w:rsidR="00CA7D23" w:rsidRPr="00CA7D23">
        <w:t xml:space="preserve">For </w:t>
      </w:r>
      <w:r w:rsidR="00CA7D23" w:rsidRPr="00CA7D23">
        <w:rPr>
          <w:b/>
          <w:bCs/>
        </w:rPr>
        <w:t>autonomous money demand shocks</w:t>
      </w:r>
      <w:r w:rsidR="00CA7D23">
        <w:rPr>
          <w:b/>
          <w:bCs/>
        </w:rPr>
        <w:t xml:space="preserve">, </w:t>
      </w:r>
      <w:r w:rsidR="00CA7D23">
        <w:t>the Fed maintains the LM curve steady by changing the money supply to offset changes in money demand.</w:t>
      </w:r>
      <w:r w:rsidR="00F95435">
        <w:t xml:space="preserve"> For an example, output would remain unchanged if an increase in the money supply balanced out an increase in the money demand. Therefore, output deviations brought on by both kinds of shocks are</w:t>
      </w:r>
      <w:r w:rsidR="00CA7D23">
        <w:t xml:space="preserve"> </w:t>
      </w:r>
      <w:r w:rsidR="00F95435">
        <w:t>mitigated through interest rate targeting.</w:t>
      </w:r>
    </w:p>
    <w:p w14:paraId="1E63B006" w14:textId="3CD5F79A" w:rsidR="00F95435" w:rsidRDefault="00F95435" w:rsidP="00722342">
      <w:r>
        <w:t>C.</w:t>
      </w:r>
    </w:p>
    <w:p w14:paraId="52D0E0E5" w14:textId="3A5C4C33" w:rsidR="00F95435" w:rsidRDefault="00EA6AC2" w:rsidP="00722342">
      <w:r>
        <w:t>It is better if t</w:t>
      </w:r>
      <w:r w:rsidR="00F95435">
        <w:t>he Fed target</w:t>
      </w:r>
      <w:r>
        <w:t>s</w:t>
      </w:r>
      <w:r w:rsidR="00F95435">
        <w:t xml:space="preserve"> </w:t>
      </w:r>
      <w:r>
        <w:t>money supply</w:t>
      </w:r>
      <w:r w:rsidR="00F95435">
        <w:t xml:space="preserve"> if </w:t>
      </w:r>
      <w:r w:rsidR="00597B81">
        <w:t>autonomous spending is the only source of shocks</w:t>
      </w:r>
      <w:r>
        <w:t>.</w:t>
      </w:r>
      <w:r w:rsidRPr="00EA6AC2">
        <w:t xml:space="preserve"> </w:t>
      </w:r>
      <w:r w:rsidRPr="00EA6AC2">
        <w:t xml:space="preserve">Allowing interest rates to rise or fall offsets </w:t>
      </w:r>
      <w:proofErr w:type="gramStart"/>
      <w:r w:rsidRPr="00EA6AC2">
        <w:t>investment-driven</w:t>
      </w:r>
      <w:proofErr w:type="gramEnd"/>
      <w:r w:rsidRPr="00EA6AC2">
        <w:t xml:space="preserve"> IS shifts, stabilizing GDP better than holding the interest rate constant</w:t>
      </w:r>
    </w:p>
    <w:p w14:paraId="66D1B2DC" w14:textId="77777777" w:rsidR="00922E11" w:rsidRDefault="00922E11" w:rsidP="00722342"/>
    <w:p w14:paraId="2590F39D" w14:textId="77777777" w:rsidR="00922E11" w:rsidRDefault="00922E11" w:rsidP="00722342"/>
    <w:p w14:paraId="280145EB" w14:textId="77777777" w:rsidR="00922E11" w:rsidRDefault="00922E11" w:rsidP="00722342"/>
    <w:p w14:paraId="667A6450" w14:textId="124181F2" w:rsidR="00597B81" w:rsidRDefault="00597B81" w:rsidP="00722342">
      <w:r>
        <w:lastRenderedPageBreak/>
        <w:t>D.</w:t>
      </w:r>
    </w:p>
    <w:p w14:paraId="41F0373B" w14:textId="2635522D" w:rsidR="00597B81" w:rsidRDefault="00597B81" w:rsidP="00722342">
      <w:r>
        <w:t xml:space="preserve">If the only shocks are from autonomous money demand, the Fed should again target interest rates. As the LM curve changes in response to changes in money demand, money supply-targeting causes output instabilities. Interest rate targeting neutralizes </w:t>
      </w:r>
      <w:proofErr w:type="gramStart"/>
      <w:r>
        <w:t>these shock</w:t>
      </w:r>
      <w:proofErr w:type="gramEnd"/>
      <w:r>
        <w:t xml:space="preserve"> by adjusting the money supply to keep the LM curve stable.</w:t>
      </w:r>
    </w:p>
    <w:p w14:paraId="4A01CA29" w14:textId="77777777" w:rsidR="00597B81" w:rsidRDefault="00597B81" w:rsidP="00722342"/>
    <w:p w14:paraId="786232D5" w14:textId="753A7F64" w:rsidR="00597B81" w:rsidRDefault="00597B81" w:rsidP="00597B81">
      <w:pPr>
        <w:rPr>
          <w:u w:val="single"/>
        </w:rPr>
      </w:pPr>
      <w:r w:rsidRPr="00597B81">
        <w:rPr>
          <w:u w:val="single"/>
        </w:rPr>
        <w:t>Question 0</w:t>
      </w:r>
      <w:r>
        <w:rPr>
          <w:u w:val="single"/>
        </w:rPr>
        <w:t>2</w:t>
      </w:r>
    </w:p>
    <w:p w14:paraId="1567AD1F" w14:textId="71BF7925" w:rsidR="00597B81" w:rsidRPr="00597B81" w:rsidRDefault="00597B81" w:rsidP="00597B81">
      <w:r w:rsidRPr="00597B81">
        <w:t>A.</w:t>
      </w:r>
    </w:p>
    <w:p w14:paraId="239C7236" w14:textId="413B94FB" w:rsidR="00597B81" w:rsidRDefault="00DC50BA" w:rsidP="00722342">
      <w:r>
        <w:t xml:space="preserve">Central banks focus on core inflation (excluding volatile food and energy prices) since it reflects underlying, long -term inflation trends. Temporary supply shocks, like spikes in the price of oil, can distort headline inflation without requiring changes to monetary policy. In order to prevent central banks from overreacting to short-term fluctuations, core inflation offers a </w:t>
      </w:r>
      <w:proofErr w:type="gramStart"/>
      <w:r>
        <w:t>more clear</w:t>
      </w:r>
      <w:proofErr w:type="gramEnd"/>
      <w:r>
        <w:t xml:space="preserve"> signal for long-term price stability.</w:t>
      </w:r>
    </w:p>
    <w:p w14:paraId="19886D52" w14:textId="42606894" w:rsidR="00DC50BA" w:rsidRDefault="00DC50BA" w:rsidP="00722342">
      <w:r>
        <w:t>B.</w:t>
      </w:r>
    </w:p>
    <w:p w14:paraId="2421C4C2" w14:textId="0D904C5B" w:rsidR="00EC132F" w:rsidRDefault="00DC50BA" w:rsidP="00722342">
      <w:r>
        <w:t xml:space="preserve">While higher interest rates normally </w:t>
      </w:r>
      <w:proofErr w:type="gramStart"/>
      <w:r>
        <w:t>reduce</w:t>
      </w:r>
      <w:r w:rsidR="00EC132F">
        <w:t>s</w:t>
      </w:r>
      <w:proofErr w:type="gramEnd"/>
      <w:r>
        <w:t xml:space="preserve"> consumption(C) and investment(I), they frequently accompany robust economic expansions. During the</w:t>
      </w:r>
      <w:r w:rsidR="00EC132F">
        <w:t>se periods, the dampening effect of interest rates may be outweighed by strong income growth and hopeful expectations, which will increase C and I. For example, if firms expect greater future profits, they may invest more despite high rates.</w:t>
      </w:r>
    </w:p>
    <w:p w14:paraId="3E48CA2B" w14:textId="261E757A" w:rsidR="00EC132F" w:rsidRDefault="00EC132F" w:rsidP="00722342">
      <w:r>
        <w:t>C.</w:t>
      </w:r>
    </w:p>
    <w:p w14:paraId="4513231B" w14:textId="023E3F10" w:rsidR="00EC132F" w:rsidRDefault="00EC132F" w:rsidP="00722342">
      <w:r>
        <w:t xml:space="preserve">According to the </w:t>
      </w:r>
      <w:r w:rsidR="002F218C">
        <w:t>permanent</w:t>
      </w:r>
      <w:r>
        <w:t xml:space="preserve"> income hypothesis, </w:t>
      </w:r>
      <w:r w:rsidR="002F218C">
        <w:t>households</w:t>
      </w:r>
      <w:r>
        <w:t xml:space="preserve"> grew out the sudden income over time, so a temporary personal tax </w:t>
      </w:r>
      <w:r w:rsidR="002F218C">
        <w:t>credit (</w:t>
      </w:r>
      <w:r>
        <w:t xml:space="preserve">for </w:t>
      </w:r>
      <w:r w:rsidR="002F218C">
        <w:t xml:space="preserve">dependents as </w:t>
      </w:r>
      <w:proofErr w:type="gramStart"/>
      <w:r w:rsidR="002F218C">
        <w:t>an a</w:t>
      </w:r>
      <w:proofErr w:type="gramEnd"/>
      <w:r w:rsidR="002F218C">
        <w:t xml:space="preserve"> example) has small impact on overall consumption. In contrast, a temporary business investment tax credit creates urgency to capitalize on the short-term benefit, leading to a significant spike in investment spending as businesses accelerate purchase of capital goods. During such times, the dampening effect of interest taxes may </w:t>
      </w:r>
      <w:proofErr w:type="gramStart"/>
      <w:r w:rsidR="002F218C">
        <w:t>outweighed</w:t>
      </w:r>
      <w:proofErr w:type="gramEnd"/>
      <w:r w:rsidR="002F218C">
        <w:t xml:space="preserve"> by strong income growth and hopeful expectations, which would increase C and I.</w:t>
      </w:r>
      <w:r w:rsidR="00167F7B">
        <w:t xml:space="preserve"> For </w:t>
      </w:r>
      <w:proofErr w:type="gramStart"/>
      <w:r w:rsidR="00167F7B">
        <w:t>example</w:t>
      </w:r>
      <w:proofErr w:type="gramEnd"/>
      <w:r w:rsidR="00167F7B">
        <w:t xml:space="preserve"> firms may invest more </w:t>
      </w:r>
      <w:r w:rsidR="00922E11">
        <w:t>in spite</w:t>
      </w:r>
      <w:r w:rsidR="00167F7B">
        <w:t xml:space="preserve"> of high rates if they anticipate higher future profits.</w:t>
      </w:r>
    </w:p>
    <w:p w14:paraId="76162B95" w14:textId="60C447A8" w:rsidR="00167F7B" w:rsidRDefault="00167F7B" w:rsidP="00722342">
      <w:r>
        <w:t>D.</w:t>
      </w:r>
    </w:p>
    <w:p w14:paraId="7BADA40C" w14:textId="209A69D1" w:rsidR="00167F7B" w:rsidRPr="00167F7B" w:rsidRDefault="00167F7B" w:rsidP="00722342">
      <w:r w:rsidRPr="00167F7B">
        <w:rPr>
          <w:b/>
          <w:bCs/>
        </w:rPr>
        <w:t>Government Deficit</w:t>
      </w:r>
      <w:r w:rsidRPr="00167F7B">
        <w:t xml:space="preserve">: </w:t>
      </w:r>
      <w:r w:rsidR="003852A2">
        <w:t>This deficit</w:t>
      </w:r>
      <w:r w:rsidR="000D78F1">
        <w:t xml:space="preserve"> would </w:t>
      </w:r>
      <w:r w:rsidR="003852A2" w:rsidRPr="000D78F1">
        <w:rPr>
          <w:b/>
          <w:bCs/>
        </w:rPr>
        <w:t>i</w:t>
      </w:r>
      <w:r w:rsidRPr="000D78F1">
        <w:rPr>
          <w:b/>
          <w:bCs/>
        </w:rPr>
        <w:t>ncreas</w:t>
      </w:r>
      <w:r w:rsidR="000D78F1">
        <w:rPr>
          <w:b/>
          <w:bCs/>
        </w:rPr>
        <w:t>e</w:t>
      </w:r>
      <w:r w:rsidRPr="000D78F1">
        <w:rPr>
          <w:b/>
          <w:bCs/>
        </w:rPr>
        <w:t xml:space="preserve"> </w:t>
      </w:r>
      <w:r w:rsidRPr="00167F7B">
        <w:t>because of lower tax revenues</w:t>
      </w:r>
      <w:r>
        <w:t xml:space="preserve"> and higher spending.</w:t>
      </w:r>
      <w:r w:rsidR="003852A2">
        <w:t xml:space="preserve"> This reflects a combination of both cyclical and structural factors.</w:t>
      </w:r>
    </w:p>
    <w:p w14:paraId="75FAFB75" w14:textId="4BC00EC1" w:rsidR="00167F7B" w:rsidRDefault="00167F7B" w:rsidP="00722342">
      <w:r w:rsidRPr="00167F7B">
        <w:rPr>
          <w:b/>
          <w:bCs/>
        </w:rPr>
        <w:t>Cyclical Deficit</w:t>
      </w:r>
      <w:r w:rsidRPr="00167F7B">
        <w:t>:</w:t>
      </w:r>
      <w:r w:rsidR="003852A2">
        <w:t xml:space="preserve"> This part of deficit</w:t>
      </w:r>
      <w:r w:rsidR="000D78F1" w:rsidRPr="000D78F1">
        <w:t xml:space="preserve"> </w:t>
      </w:r>
      <w:r w:rsidR="000D78F1">
        <w:t xml:space="preserve">would </w:t>
      </w:r>
      <w:r w:rsidR="000D78F1" w:rsidRPr="000D78F1">
        <w:rPr>
          <w:b/>
          <w:bCs/>
        </w:rPr>
        <w:t>increas</w:t>
      </w:r>
      <w:r w:rsidR="000D78F1">
        <w:rPr>
          <w:b/>
          <w:bCs/>
        </w:rPr>
        <w:t>e</w:t>
      </w:r>
      <w:r w:rsidR="000D78F1" w:rsidRPr="000D78F1">
        <w:rPr>
          <w:b/>
          <w:bCs/>
        </w:rPr>
        <w:t xml:space="preserve"> </w:t>
      </w:r>
      <w:r w:rsidR="003852A2">
        <w:t>automatically</w:t>
      </w:r>
      <w:r>
        <w:t xml:space="preserve"> </w:t>
      </w:r>
      <w:proofErr w:type="gramStart"/>
      <w:r w:rsidR="003852A2">
        <w:t>as a result of</w:t>
      </w:r>
      <w:proofErr w:type="gramEnd"/>
      <w:r w:rsidR="003852A2">
        <w:t xml:space="preserve"> the recession’s increased use of automatic stabilizers like unemployment benefits and decreased tax revenues.</w:t>
      </w:r>
    </w:p>
    <w:p w14:paraId="174BD134" w14:textId="23A00BF5" w:rsidR="00167F7B" w:rsidRDefault="00167F7B" w:rsidP="00722342">
      <w:r w:rsidRPr="00167F7B">
        <w:rPr>
          <w:b/>
          <w:bCs/>
        </w:rPr>
        <w:t>Full-Employment Deficit (NED)</w:t>
      </w:r>
      <w:r w:rsidRPr="00167F7B">
        <w:t>:</w:t>
      </w:r>
      <w:r w:rsidR="003852A2">
        <w:t xml:space="preserve"> unlike the cyclical deficit, the NED</w:t>
      </w:r>
      <w:r w:rsidR="000D78F1">
        <w:t xml:space="preserve"> </w:t>
      </w:r>
      <w:r w:rsidR="000D78F1">
        <w:t xml:space="preserve">would </w:t>
      </w:r>
      <w:r w:rsidR="000D78F1" w:rsidRPr="000D78F1">
        <w:rPr>
          <w:b/>
          <w:bCs/>
        </w:rPr>
        <w:t>increas</w:t>
      </w:r>
      <w:r w:rsidR="000D78F1">
        <w:rPr>
          <w:b/>
          <w:bCs/>
        </w:rPr>
        <w:t>e</w:t>
      </w:r>
      <w:r w:rsidR="003852A2">
        <w:t xml:space="preserve"> due to discretionary policy changes like tax cuts and expanded unemployment benefits which were structural adjustments unrelated to business cycle.</w:t>
      </w:r>
    </w:p>
    <w:p w14:paraId="312C8104" w14:textId="77777777" w:rsidR="00597B81" w:rsidRPr="00CA7D23" w:rsidRDefault="00597B81" w:rsidP="00722342"/>
    <w:sectPr w:rsidR="00597B81" w:rsidRPr="00CA7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42"/>
    <w:rsid w:val="000D78F1"/>
    <w:rsid w:val="00167F7B"/>
    <w:rsid w:val="002F218C"/>
    <w:rsid w:val="003852A2"/>
    <w:rsid w:val="004E39F8"/>
    <w:rsid w:val="00597B81"/>
    <w:rsid w:val="00722342"/>
    <w:rsid w:val="0079528E"/>
    <w:rsid w:val="00922E11"/>
    <w:rsid w:val="00C3377A"/>
    <w:rsid w:val="00CA7D23"/>
    <w:rsid w:val="00D6467C"/>
    <w:rsid w:val="00DC50BA"/>
    <w:rsid w:val="00EA6AC2"/>
    <w:rsid w:val="00EC132F"/>
    <w:rsid w:val="00F9543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ED45"/>
  <w15:chartTrackingRefBased/>
  <w15:docId w15:val="{77980609-EAD8-4A1B-947D-E348F9ED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722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2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2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42"/>
    <w:rPr>
      <w:rFonts w:eastAsiaTheme="majorEastAsia" w:cstheme="majorBidi"/>
      <w:color w:val="272727" w:themeColor="text1" w:themeTint="D8"/>
    </w:rPr>
  </w:style>
  <w:style w:type="paragraph" w:styleId="Title">
    <w:name w:val="Title"/>
    <w:basedOn w:val="Normal"/>
    <w:next w:val="Normal"/>
    <w:link w:val="TitleChar"/>
    <w:uiPriority w:val="10"/>
    <w:qFormat/>
    <w:rsid w:val="0072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42"/>
    <w:pPr>
      <w:spacing w:before="160"/>
      <w:jc w:val="center"/>
    </w:pPr>
    <w:rPr>
      <w:i/>
      <w:iCs/>
      <w:color w:val="404040" w:themeColor="text1" w:themeTint="BF"/>
    </w:rPr>
  </w:style>
  <w:style w:type="character" w:customStyle="1" w:styleId="QuoteChar">
    <w:name w:val="Quote Char"/>
    <w:basedOn w:val="DefaultParagraphFont"/>
    <w:link w:val="Quote"/>
    <w:uiPriority w:val="29"/>
    <w:rsid w:val="00722342"/>
    <w:rPr>
      <w:rFonts w:cs="Latha"/>
      <w:i/>
      <w:iCs/>
      <w:color w:val="404040" w:themeColor="text1" w:themeTint="BF"/>
    </w:rPr>
  </w:style>
  <w:style w:type="paragraph" w:styleId="ListParagraph">
    <w:name w:val="List Paragraph"/>
    <w:basedOn w:val="Normal"/>
    <w:uiPriority w:val="34"/>
    <w:qFormat/>
    <w:rsid w:val="00722342"/>
    <w:pPr>
      <w:ind w:left="720"/>
      <w:contextualSpacing/>
    </w:pPr>
  </w:style>
  <w:style w:type="character" w:styleId="IntenseEmphasis">
    <w:name w:val="Intense Emphasis"/>
    <w:basedOn w:val="DefaultParagraphFont"/>
    <w:uiPriority w:val="21"/>
    <w:qFormat/>
    <w:rsid w:val="00722342"/>
    <w:rPr>
      <w:i/>
      <w:iCs/>
      <w:color w:val="2F5496" w:themeColor="accent1" w:themeShade="BF"/>
    </w:rPr>
  </w:style>
  <w:style w:type="paragraph" w:styleId="IntenseQuote">
    <w:name w:val="Intense Quote"/>
    <w:basedOn w:val="Normal"/>
    <w:next w:val="Normal"/>
    <w:link w:val="IntenseQuoteChar"/>
    <w:uiPriority w:val="30"/>
    <w:qFormat/>
    <w:rsid w:val="00722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342"/>
    <w:rPr>
      <w:rFonts w:cs="Latha"/>
      <w:i/>
      <w:iCs/>
      <w:color w:val="2F5496" w:themeColor="accent1" w:themeShade="BF"/>
    </w:rPr>
  </w:style>
  <w:style w:type="character" w:styleId="IntenseReference">
    <w:name w:val="Intense Reference"/>
    <w:basedOn w:val="DefaultParagraphFont"/>
    <w:uiPriority w:val="32"/>
    <w:qFormat/>
    <w:rsid w:val="007223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180984">
      <w:bodyDiv w:val="1"/>
      <w:marLeft w:val="0"/>
      <w:marRight w:val="0"/>
      <w:marTop w:val="0"/>
      <w:marBottom w:val="0"/>
      <w:divBdr>
        <w:top w:val="none" w:sz="0" w:space="0" w:color="auto"/>
        <w:left w:val="none" w:sz="0" w:space="0" w:color="auto"/>
        <w:bottom w:val="none" w:sz="0" w:space="0" w:color="auto"/>
        <w:right w:val="none" w:sz="0" w:space="0" w:color="auto"/>
      </w:divBdr>
    </w:div>
    <w:div w:id="99903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1949</TotalTime>
  <Pages>2</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THEAVER S.T.T. it23563032</dc:creator>
  <cp:keywords/>
  <dc:description/>
  <cp:lastModifiedBy>THEAVER S.T.T. it23563032</cp:lastModifiedBy>
  <cp:revision>6</cp:revision>
  <dcterms:created xsi:type="dcterms:W3CDTF">2025-06-14T06:12:00Z</dcterms:created>
  <dcterms:modified xsi:type="dcterms:W3CDTF">2025-06-15T14:44:00Z</dcterms:modified>
</cp:coreProperties>
</file>