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6"/>
          <w:szCs w:val="26"/>
        </w:rPr>
        <w:t xml:space="preserve">CONTRATO DE PRESTAÇÃO DE SERVIÇOS DE DESENVOLVIMENTO E IMPLEMENTAÇÃO DE SISTEMA SOB ENCOMENDA, COM CESSÃO DE DIREITOS</w:t>
      </w:r>
    </w:p>
    <w:p>
      <w:pPr>
        <w:spacing w:after="220"/>
        <w:jc w:val="center"/>
      </w:pPr>
      <w:r>
        <w:rPr>
          <w:rFonts w:ascii="Arial" w:cs="Arial" w:eastAsia="Arial" w:hAnsi="Arial"/>
          <w:b/>
          <w:bCs/>
          <w:highlight w:val="yellow"/>
          <w:highlightCs w:val="yellow"/>
        </w:rPr>
        <w:t xml:space="preserve">[MODELO PADRÃO M.A.P.A. OS — preencher os campos destacados e ajustar o escopo (Anexo I) ao cliente]</w:t>
      </w:r>
    </w:p>
    <w:p>
      <w:pPr>
        <w:spacing w:after="120" w:line="276"/>
        <w:jc w:val="both"/>
      </w:pPr>
      <w:r>
        <w:rPr>
          <w:rFonts w:ascii="Arial" w:cs="Arial" w:eastAsia="Arial" w:hAnsi="Arial"/>
        </w:rPr>
        <w:t xml:space="preserve">Pelo presente instrumento particular, de um lado:</w:t>
      </w:r>
    </w:p>
    <w:p>
      <w:pPr>
        <w:spacing w:after="120" w:line="276"/>
        <w:jc w:val="both"/>
      </w:pPr>
      <w:r>
        <w:rPr>
          <w:rFonts w:ascii="Arial" w:cs="Arial" w:eastAsia="Arial" w:hAnsi="Arial"/>
          <w:b/>
          <w:bCs/>
        </w:rPr>
        <w:t xml:space="preserve">CONTRATADA: </w:t>
      </w:r>
      <w:r>
        <w:rPr>
          <w:rFonts w:ascii="Arial" w:cs="Arial" w:eastAsia="Arial" w:hAnsi="Arial"/>
          <w:b/>
          <w:bCs/>
        </w:rPr>
        <w:t xml:space="preserve">TRIVIA STUDIO CONSULTORIA E MARKETING LTDA</w:t>
      </w:r>
      <w:r>
        <w:rPr>
          <w:rFonts w:ascii="Arial" w:cs="Arial" w:eastAsia="Arial" w:hAnsi="Arial"/>
        </w:rPr>
        <w:t xml:space="preserve">, pessoa jurídica de direito privado, inscrita no CNPJ sob o nº </w:t>
      </w:r>
      <w:r>
        <w:rPr>
          <w:rFonts w:ascii="Arial" w:cs="Arial" w:eastAsia="Arial" w:hAnsi="Arial"/>
          <w:b/>
          <w:bCs/>
        </w:rPr>
        <w:t xml:space="preserve">41.429.534/0001-15</w:t>
      </w:r>
      <w:r>
        <w:rPr>
          <w:rFonts w:ascii="Arial" w:cs="Arial" w:eastAsia="Arial" w:hAnsi="Arial"/>
        </w:rPr>
        <w:t xml:space="preserve">, com sede na Rua Sargento José Belchior de Queirós, nº 44, Vila Carolina, São Paulo/SP, CEP 08.040-350, neste ato representada na forma de seus atos constitutivos por </w:t>
      </w:r>
      <w:r>
        <w:rPr>
          <w:rFonts w:ascii="Arial" w:cs="Arial" w:eastAsia="Arial" w:hAnsi="Arial"/>
          <w:b/>
          <w:bCs/>
        </w:rPr>
        <w:t xml:space="preserve">João Gabriel Novais Rocha dos Santos</w:t>
      </w:r>
      <w:r>
        <w:rPr>
          <w:rFonts w:ascii="Arial" w:cs="Arial" w:eastAsia="Arial" w:hAnsi="Arial"/>
        </w:rPr>
        <w:t xml:space="preserve">, sócio proprietário, inscrito no CPF sob o nº 363.639.278-62, doravante denominada simplesmente </w:t>
      </w:r>
      <w:r>
        <w:rPr>
          <w:rFonts w:ascii="Arial" w:cs="Arial" w:eastAsia="Arial" w:hAnsi="Arial"/>
          <w:b/>
          <w:bCs/>
        </w:rPr>
        <w:t xml:space="preserve">CONTRATADA</w:t>
      </w:r>
      <w:r>
        <w:rPr>
          <w:rFonts w:ascii="Arial" w:cs="Arial" w:eastAsia="Arial" w:hAnsi="Arial"/>
        </w:rPr>
        <w:t xml:space="preserve">; e, de outro lado:</w:t>
      </w:r>
    </w:p>
    <w:p>
      <w:pPr>
        <w:spacing w:after="120" w:line="276"/>
        <w:jc w:val="both"/>
      </w:pPr>
      <w:r>
        <w:rPr>
          <w:rFonts w:ascii="Arial" w:cs="Arial" w:eastAsia="Arial" w:hAnsi="Arial"/>
          <w:b/>
          <w:bCs/>
        </w:rPr>
        <w:t xml:space="preserve">CONTRATANTE: </w:t>
      </w:r>
      <w:r>
        <w:rPr>
          <w:rFonts w:ascii="Arial" w:cs="Arial" w:eastAsia="Arial" w:hAnsi="Arial"/>
          <w:b/>
          <w:bCs/>
          <w:highlight w:val="yellow"/>
          <w:highlightCs w:val="yellow"/>
        </w:rPr>
        <w:t xml:space="preserve">[RAZÃO SOCIAL DO CLIENTE]</w:t>
      </w:r>
      <w:r>
        <w:rPr>
          <w:rFonts w:ascii="Arial" w:cs="Arial" w:eastAsia="Arial" w:hAnsi="Arial"/>
        </w:rPr>
        <w:t xml:space="preserve">, pessoa jurídica de direito privado, inscrita no CNPJ sob o nº </w:t>
      </w:r>
      <w:r>
        <w:rPr>
          <w:rFonts w:ascii="Arial" w:cs="Arial" w:eastAsia="Arial" w:hAnsi="Arial"/>
          <w:b/>
          <w:bCs/>
          <w:highlight w:val="yellow"/>
          <w:highlightCs w:val="yellow"/>
        </w:rPr>
        <w:t xml:space="preserve">[CNPJ]</w:t>
      </w:r>
      <w:r>
        <w:rPr>
          <w:rFonts w:ascii="Arial" w:cs="Arial" w:eastAsia="Arial" w:hAnsi="Arial"/>
        </w:rPr>
        <w:t xml:space="preserve">, com sede em </w:t>
      </w:r>
      <w:r>
        <w:rPr>
          <w:rFonts w:ascii="Arial" w:cs="Arial" w:eastAsia="Arial" w:hAnsi="Arial"/>
          <w:b/>
          <w:bCs/>
          <w:highlight w:val="yellow"/>
          <w:highlightCs w:val="yellow"/>
        </w:rPr>
        <w:t xml:space="preserve">[ENDEREÇO COMPLETO, CEP]</w:t>
      </w:r>
      <w:r>
        <w:rPr>
          <w:rFonts w:ascii="Arial" w:cs="Arial" w:eastAsia="Arial" w:hAnsi="Arial"/>
        </w:rPr>
        <w:t xml:space="preserve">, neste ato representada por </w:t>
      </w:r>
      <w:r>
        <w:rPr>
          <w:rFonts w:ascii="Arial" w:cs="Arial" w:eastAsia="Arial" w:hAnsi="Arial"/>
          <w:b/>
          <w:bCs/>
          <w:highlight w:val="yellow"/>
          <w:highlightCs w:val="yellow"/>
        </w:rPr>
        <w:t xml:space="preserve">[NOME DO REPRESENTANTE]</w:t>
      </w:r>
      <w:r>
        <w:rPr>
          <w:rFonts w:ascii="Arial" w:cs="Arial" w:eastAsia="Arial" w:hAnsi="Arial"/>
        </w:rPr>
        <w:t xml:space="preserve">, </w:t>
      </w:r>
      <w:r>
        <w:rPr>
          <w:rFonts w:ascii="Arial" w:cs="Arial" w:eastAsia="Arial" w:hAnsi="Arial"/>
          <w:b/>
          <w:bCs/>
          <w:highlight w:val="yellow"/>
          <w:highlightCs w:val="yellow"/>
        </w:rPr>
        <w:t xml:space="preserve">[CARGO]</w:t>
      </w:r>
      <w:r>
        <w:rPr>
          <w:rFonts w:ascii="Arial" w:cs="Arial" w:eastAsia="Arial" w:hAnsi="Arial"/>
        </w:rPr>
        <w:t xml:space="preserve">, portador do RG nº </w:t>
      </w:r>
      <w:r>
        <w:rPr>
          <w:rFonts w:ascii="Arial" w:cs="Arial" w:eastAsia="Arial" w:hAnsi="Arial"/>
          <w:b/>
          <w:bCs/>
          <w:highlight w:val="yellow"/>
          <w:highlightCs w:val="yellow"/>
        </w:rPr>
        <w:t xml:space="preserve">[RG]</w:t>
      </w:r>
      <w:r>
        <w:rPr>
          <w:rFonts w:ascii="Arial" w:cs="Arial" w:eastAsia="Arial" w:hAnsi="Arial"/>
        </w:rPr>
        <w:t xml:space="preserve"> e inscrito no CPF sob o nº </w:t>
      </w:r>
      <w:r>
        <w:rPr>
          <w:rFonts w:ascii="Arial" w:cs="Arial" w:eastAsia="Arial" w:hAnsi="Arial"/>
          <w:b/>
          <w:bCs/>
          <w:highlight w:val="yellow"/>
          <w:highlightCs w:val="yellow"/>
        </w:rPr>
        <w:t xml:space="preserve">[CPF]</w:t>
      </w:r>
      <w:r>
        <w:rPr>
          <w:rFonts w:ascii="Arial" w:cs="Arial" w:eastAsia="Arial" w:hAnsi="Arial"/>
        </w:rPr>
        <w:t xml:space="preserve">, doravante denominada simplesmente </w:t>
      </w:r>
      <w:r>
        <w:rPr>
          <w:rFonts w:ascii="Arial" w:cs="Arial" w:eastAsia="Arial" w:hAnsi="Arial"/>
          <w:b/>
          <w:bCs/>
        </w:rPr>
        <w:t xml:space="preserve">CONTRATANTE</w:t>
      </w:r>
      <w:r>
        <w:rPr>
          <w:rFonts w:ascii="Arial" w:cs="Arial" w:eastAsia="Arial" w:hAnsi="Arial"/>
        </w:rPr>
        <w:t xml:space="preserve">.</w:t>
      </w:r>
    </w:p>
    <w:p>
      <w:pPr>
        <w:spacing w:after="120" w:line="276"/>
        <w:jc w:val="both"/>
      </w:pPr>
      <w:r>
        <w:rPr>
          <w:rFonts w:ascii="Arial" w:cs="Arial" w:eastAsia="Arial" w:hAnsi="Arial"/>
        </w:rPr>
        <w:t xml:space="preserve">CONTRATADA e CONTRATANTE, em conjunto, </w:t>
      </w:r>
      <w:r>
        <w:rPr>
          <w:rFonts w:ascii="Arial" w:cs="Arial" w:eastAsia="Arial" w:hAnsi="Arial"/>
          <w:b/>
          <w:bCs/>
        </w:rPr>
        <w:t xml:space="preserve">Partes</w:t>
      </w:r>
      <w:r>
        <w:rPr>
          <w:rFonts w:ascii="Arial" w:cs="Arial" w:eastAsia="Arial" w:hAnsi="Arial"/>
        </w:rPr>
        <w:t xml:space="preserve">, e, individualmente, </w:t>
      </w:r>
      <w:r>
        <w:rPr>
          <w:rFonts w:ascii="Arial" w:cs="Arial" w:eastAsia="Arial" w:hAnsi="Arial"/>
          <w:b/>
          <w:bCs/>
        </w:rPr>
        <w:t xml:space="preserve">Parte</w:t>
      </w:r>
      <w:r>
        <w:rPr>
          <w:rFonts w:ascii="Arial" w:cs="Arial" w:eastAsia="Arial" w:hAnsi="Arial"/>
        </w:rPr>
        <w:t xml:space="preserve">, resolvem celebrar o presente Contrato, que se regerá pelas cláusulas seguintes.</w:t>
      </w:r>
    </w:p>
    <w:p>
      <w:pPr>
        <w:pStyle w:val="Heading1"/>
        <w:spacing w:after="140" w:before="260"/>
      </w:pPr>
      <w:r>
        <w:rPr>
          <w:rFonts w:ascii="Arial" w:cs="Arial" w:eastAsia="Arial" w:hAnsi="Arial"/>
          <w:b/>
          <w:bCs/>
        </w:rPr>
        <w:t xml:space="preserve">CLÁUSULA 1ª – DAS DEFINIÇÕES</w:t>
      </w:r>
    </w:p>
    <w:p>
      <w:pPr>
        <w:spacing w:after="110" w:line="276"/>
        <w:jc w:val="both"/>
      </w:pPr>
      <w:r>
        <w:rPr>
          <w:rFonts w:ascii="Arial" w:cs="Arial" w:eastAsia="Arial" w:hAnsi="Arial"/>
          <w:b/>
          <w:bCs/>
        </w:rPr>
        <w:t xml:space="preserve">1.1. </w:t>
      </w:r>
      <w:r>
        <w:rPr>
          <w:rFonts w:ascii="Arial" w:cs="Arial" w:eastAsia="Arial" w:hAnsi="Arial"/>
        </w:rPr>
        <w:t xml:space="preserve">Para os fins deste Contrato:</w:t>
      </w:r>
    </w:p>
    <w:p>
      <w:pPr>
        <w:spacing w:after="110" w:line="276"/>
        <w:jc w:val="both"/>
      </w:pPr>
      <w:r>
        <w:rPr>
          <w:rFonts w:ascii="Arial" w:cs="Arial" w:eastAsia="Arial" w:hAnsi="Arial"/>
          <w:b/>
          <w:bCs/>
        </w:rPr>
        <w:t xml:space="preserve">(a) </w:t>
      </w:r>
      <w:r>
        <w:rPr>
          <w:rFonts w:ascii="Arial" w:cs="Arial" w:eastAsia="Arial" w:hAnsi="Arial"/>
          <w:b/>
          <w:bCs/>
        </w:rPr>
        <w:t xml:space="preserve">Sistema (“[NOME DO SISTEMA, ex.: Cliente OS]”)</w:t>
      </w:r>
      <w:r>
        <w:rPr>
          <w:rFonts w:ascii="Arial" w:cs="Arial" w:eastAsia="Arial" w:hAnsi="Arial"/>
        </w:rPr>
        <w:t xml:space="preserve">: o sistema de gestão sob medida que a CONTRATADA desenvolve para a CONTRATANTE e a ela entrega, reunindo num só lugar as áreas da operação descritas no Anexo I;</w:t>
      </w:r>
    </w:p>
    <w:p>
      <w:pPr>
        <w:spacing w:after="110" w:line="276"/>
        <w:jc w:val="both"/>
      </w:pPr>
      <w:r>
        <w:rPr>
          <w:rFonts w:ascii="Arial" w:cs="Arial" w:eastAsia="Arial" w:hAnsi="Arial"/>
          <w:b/>
          <w:bCs/>
        </w:rPr>
        <w:t xml:space="preserve">(b) </w:t>
      </w:r>
      <w:r>
        <w:rPr>
          <w:rFonts w:ascii="Arial" w:cs="Arial" w:eastAsia="Arial" w:hAnsi="Arial"/>
          <w:b/>
          <w:bCs/>
        </w:rPr>
        <w:t xml:space="preserve">Módulos</w:t>
      </w:r>
      <w:r>
        <w:rPr>
          <w:rFonts w:ascii="Arial" w:cs="Arial" w:eastAsia="Arial" w:hAnsi="Arial"/>
        </w:rPr>
        <w:t xml:space="preserve">: cada área funcional do Sistema, conforme o Anexo I;</w:t>
      </w:r>
    </w:p>
    <w:p>
      <w:pPr>
        <w:spacing w:after="110" w:line="276"/>
        <w:jc w:val="both"/>
      </w:pPr>
      <w:r>
        <w:rPr>
          <w:rFonts w:ascii="Arial" w:cs="Arial" w:eastAsia="Arial" w:hAnsi="Arial"/>
          <w:b/>
          <w:bCs/>
        </w:rPr>
        <w:t xml:space="preserve">(c) </w:t>
      </w:r>
      <w:r>
        <w:rPr>
          <w:rFonts w:ascii="Arial" w:cs="Arial" w:eastAsia="Arial" w:hAnsi="Arial"/>
          <w:b/>
          <w:bCs/>
        </w:rPr>
        <w:t xml:space="preserve">Agentes de IA</w:t>
      </w:r>
      <w:r>
        <w:rPr>
          <w:rFonts w:ascii="Arial" w:cs="Arial" w:eastAsia="Arial" w:hAnsi="Arial"/>
        </w:rPr>
        <w:t xml:space="preserve">: rotinas de inteligência artificial que executam tarefas da operação dentro do Sistema;</w:t>
      </w:r>
    </w:p>
    <w:p>
      <w:pPr>
        <w:spacing w:after="110" w:line="276"/>
        <w:jc w:val="both"/>
      </w:pPr>
      <w:r>
        <w:rPr>
          <w:rFonts w:ascii="Arial" w:cs="Arial" w:eastAsia="Arial" w:hAnsi="Arial"/>
          <w:b/>
          <w:bCs/>
        </w:rPr>
        <w:t xml:space="preserve">(d) </w:t>
      </w:r>
      <w:r>
        <w:rPr>
          <w:rFonts w:ascii="Arial" w:cs="Arial" w:eastAsia="Arial" w:hAnsi="Arial"/>
          <w:b/>
          <w:bCs/>
        </w:rPr>
        <w:t xml:space="preserve">Software de Terceiros</w:t>
      </w:r>
      <w:r>
        <w:rPr>
          <w:rFonts w:ascii="Arial" w:cs="Arial" w:eastAsia="Arial" w:hAnsi="Arial"/>
        </w:rPr>
        <w:t xml:space="preserve">: programas ou serviços de outras empresas (serviços de nuvem, APIs e ferramentas externas) que eventualmente precisem ser integrados ao Sistema;</w:t>
      </w:r>
    </w:p>
    <w:p>
      <w:pPr>
        <w:spacing w:after="110" w:line="276"/>
        <w:jc w:val="both"/>
      </w:pPr>
      <w:r>
        <w:rPr>
          <w:rFonts w:ascii="Arial" w:cs="Arial" w:eastAsia="Arial" w:hAnsi="Arial"/>
          <w:b/>
          <w:bCs/>
        </w:rPr>
        <w:t xml:space="preserve">(e) </w:t>
      </w:r>
      <w:r>
        <w:rPr>
          <w:rFonts w:ascii="Arial" w:cs="Arial" w:eastAsia="Arial" w:hAnsi="Arial"/>
          <w:b/>
          <w:bCs/>
        </w:rPr>
        <w:t xml:space="preserve">Go-live</w:t>
      </w:r>
      <w:r>
        <w:rPr>
          <w:rFonts w:ascii="Arial" w:cs="Arial" w:eastAsia="Arial" w:hAnsi="Arial"/>
        </w:rPr>
        <w:t xml:space="preserve">: o momento em que o Sistema entra em uso efetivo pela CONTRATANTE;</w:t>
      </w:r>
    </w:p>
    <w:p>
      <w:pPr>
        <w:spacing w:after="110" w:line="276"/>
        <w:jc w:val="both"/>
      </w:pPr>
      <w:r>
        <w:rPr>
          <w:rFonts w:ascii="Arial" w:cs="Arial" w:eastAsia="Arial" w:hAnsi="Arial"/>
          <w:b/>
          <w:bCs/>
        </w:rPr>
        <w:t xml:space="preserve">(f) </w:t>
      </w:r>
      <w:r>
        <w:rPr>
          <w:rFonts w:ascii="Arial" w:cs="Arial" w:eastAsia="Arial" w:hAnsi="Arial"/>
          <w:b/>
          <w:bCs/>
        </w:rPr>
        <w:t xml:space="preserve">Dados da CONTRATANTE</w:t>
      </w:r>
      <w:r>
        <w:rPr>
          <w:rFonts w:ascii="Arial" w:cs="Arial" w:eastAsia="Arial" w:hAnsi="Arial"/>
        </w:rPr>
        <w:t xml:space="preserve">: os dados, inclusive pessoais, que a CONTRATANTE inserir no Sistema ou que nele forem processados por sua conta.</w:t>
      </w:r>
    </w:p>
    <w:p>
      <w:pPr>
        <w:pStyle w:val="Heading1"/>
        <w:spacing w:after="140" w:before="260"/>
      </w:pPr>
      <w:r>
        <w:rPr>
          <w:rFonts w:ascii="Arial" w:cs="Arial" w:eastAsia="Arial" w:hAnsi="Arial"/>
          <w:b/>
          <w:bCs/>
        </w:rPr>
        <w:t xml:space="preserve">CLÁUSULA 2ª – DO OBJETO</w:t>
      </w:r>
    </w:p>
    <w:p>
      <w:pPr>
        <w:spacing w:after="110" w:line="276"/>
        <w:jc w:val="both"/>
      </w:pPr>
      <w:r>
        <w:rPr>
          <w:rFonts w:ascii="Arial" w:cs="Arial" w:eastAsia="Arial" w:hAnsi="Arial"/>
          <w:b/>
          <w:bCs/>
        </w:rPr>
        <w:t xml:space="preserve">2.1. </w:t>
      </w:r>
      <w:r>
        <w:rPr>
          <w:rFonts w:ascii="Arial" w:cs="Arial" w:eastAsia="Arial" w:hAnsi="Arial"/>
        </w:rPr>
        <w:t xml:space="preserve">O objeto deste Contrato é a prestação, pela CONTRATADA à CONTRATANTE, de serviços de diagnóstico, desenvolvimento, implementação, configuração, integração e entrega do Sistema, software desenvolvido sob encomenda, destinado a unificar as áreas da operação da CONTRATANTE e a operá-las com apoio de Agentes de IA, conforme o escopo do Anexo I.</w:t>
      </w:r>
    </w:p>
    <w:p>
      <w:pPr>
        <w:spacing w:after="110" w:line="276"/>
        <w:jc w:val="both"/>
      </w:pPr>
      <w:r>
        <w:rPr>
          <w:rFonts w:ascii="Arial" w:cs="Arial" w:eastAsia="Arial" w:hAnsi="Arial"/>
          <w:b/>
          <w:bCs/>
        </w:rPr>
        <w:t xml:space="preserve">2.2. </w:t>
      </w:r>
      <w:r>
        <w:rPr>
          <w:rFonts w:ascii="Arial" w:cs="Arial" w:eastAsia="Arial" w:hAnsi="Arial"/>
        </w:rPr>
        <w:t xml:space="preserve">O Sistema é desenvolvido para a CONTRATANTE e a ela entregue, com a cessão de direitos prevista na Cláusula 8ª.</w:t>
      </w:r>
    </w:p>
    <w:p>
      <w:pPr>
        <w:spacing w:after="110" w:line="276"/>
        <w:jc w:val="both"/>
      </w:pPr>
      <w:r>
        <w:rPr>
          <w:rFonts w:ascii="Arial" w:cs="Arial" w:eastAsia="Arial" w:hAnsi="Arial"/>
          <w:b/>
          <w:bCs/>
        </w:rPr>
        <w:t xml:space="preserve">2.3. </w:t>
      </w:r>
      <w:r>
        <w:rPr>
          <w:rFonts w:ascii="Arial" w:cs="Arial" w:eastAsia="Arial" w:hAnsi="Arial"/>
        </w:rPr>
        <w:t xml:space="preserve">A execução observará o cronograma e os marcos do Anexo II e os termos de tratamento de dados do Anexo III, que integram este Contrato.</w:t>
      </w:r>
    </w:p>
    <w:p>
      <w:pPr>
        <w:pStyle w:val="Heading1"/>
        <w:spacing w:after="140" w:before="260"/>
      </w:pPr>
      <w:r>
        <w:rPr>
          <w:rFonts w:ascii="Arial" w:cs="Arial" w:eastAsia="Arial" w:hAnsi="Arial"/>
          <w:b/>
          <w:bCs/>
        </w:rPr>
        <w:t xml:space="preserve">CLÁUSULA 3ª – DO ESCOPO E DOS MÓDULOS</w:t>
      </w:r>
    </w:p>
    <w:p>
      <w:pPr>
        <w:spacing w:after="110" w:line="276"/>
        <w:jc w:val="both"/>
      </w:pPr>
      <w:r>
        <w:rPr>
          <w:rFonts w:ascii="Arial" w:cs="Arial" w:eastAsia="Arial" w:hAnsi="Arial"/>
          <w:b/>
          <w:bCs/>
        </w:rPr>
        <w:t xml:space="preserve">3.1. </w:t>
      </w:r>
      <w:r>
        <w:rPr>
          <w:rFonts w:ascii="Arial" w:cs="Arial" w:eastAsia="Arial" w:hAnsi="Arial"/>
        </w:rPr>
        <w:t xml:space="preserve">O Sistema contemplará os seguintes Módulos, detalhados no Anexo I:</w:t>
      </w:r>
    </w:p>
    <w:p>
      <w:pPr>
        <w:spacing w:after="110" w:line="276"/>
        <w:jc w:val="both"/>
      </w:pPr>
      <w:r>
        <w:rPr>
          <w:rFonts w:ascii="Arial" w:cs="Arial" w:eastAsia="Arial" w:hAnsi="Arial"/>
          <w:b/>
          <w:bCs/>
        </w:rPr>
        <w:t xml:space="preserve">3.1.1. </w:t>
      </w:r>
      <w:r>
        <w:rPr>
          <w:rFonts w:ascii="Arial" w:cs="Arial" w:eastAsia="Arial" w:hAnsi="Arial"/>
          <w:b/>
          <w:bCs/>
        </w:rPr>
        <w:t xml:space="preserve">Comercial (CRM)</w:t>
      </w:r>
      <w:r>
        <w:rPr>
          <w:rFonts w:ascii="Arial" w:cs="Arial" w:eastAsia="Arial" w:hAnsi="Arial"/>
        </w:rPr>
        <w:t xml:space="preserve">: gestão completa do funil de vendas, propostas e contratos em fluxo único;</w:t>
      </w:r>
    </w:p>
    <w:p>
      <w:pPr>
        <w:spacing w:after="110" w:line="276"/>
        <w:jc w:val="both"/>
      </w:pPr>
      <w:r>
        <w:rPr>
          <w:rFonts w:ascii="Arial" w:cs="Arial" w:eastAsia="Arial" w:hAnsi="Arial"/>
          <w:b/>
          <w:bCs/>
        </w:rPr>
        <w:t xml:space="preserve">3.1.2. </w:t>
      </w:r>
      <w:r>
        <w:rPr>
          <w:rFonts w:ascii="Arial" w:cs="Arial" w:eastAsia="Arial" w:hAnsi="Arial"/>
          <w:b/>
          <w:bCs/>
        </w:rPr>
        <w:t xml:space="preserve">Atendimento com Agentes de IA</w:t>
      </w:r>
      <w:r>
        <w:rPr>
          <w:rFonts w:ascii="Arial" w:cs="Arial" w:eastAsia="Arial" w:hAnsi="Arial"/>
        </w:rPr>
        <w:t xml:space="preserve">: agentes de IA atuando no atendimento (por exemplo, qualificação/SDR, condução de vendas/closer e pós-venda/CS, ou os papéis definidos pela CONTRATANTE);</w:t>
      </w:r>
    </w:p>
    <w:p>
      <w:pPr>
        <w:spacing w:after="110" w:line="276"/>
        <w:jc w:val="both"/>
      </w:pPr>
      <w:r>
        <w:rPr>
          <w:rFonts w:ascii="Arial" w:cs="Arial" w:eastAsia="Arial" w:hAnsi="Arial"/>
          <w:b/>
          <w:bCs/>
        </w:rPr>
        <w:t xml:space="preserve">3.1.3. </w:t>
      </w:r>
      <w:r>
        <w:rPr>
          <w:rFonts w:ascii="Arial" w:cs="Arial" w:eastAsia="Arial" w:hAnsi="Arial"/>
          <w:b/>
          <w:bCs/>
        </w:rPr>
        <w:t xml:space="preserve">Marketing (Conteúdo Multicanal)</w:t>
      </w:r>
      <w:r>
        <w:rPr>
          <w:rFonts w:ascii="Arial" w:cs="Arial" w:eastAsia="Arial" w:hAnsi="Arial"/>
        </w:rPr>
        <w:t xml:space="preserve">: produção de conteúdo para redes sociais de ponta a ponta, da redação à geração de imagem e às publicações;</w:t>
      </w:r>
    </w:p>
    <w:p>
      <w:pPr>
        <w:spacing w:after="110" w:line="276"/>
        <w:jc w:val="both"/>
      </w:pPr>
      <w:r>
        <w:rPr>
          <w:rFonts w:ascii="Arial" w:cs="Arial" w:eastAsia="Arial" w:hAnsi="Arial"/>
          <w:b/>
          <w:bCs/>
        </w:rPr>
        <w:t xml:space="preserve">3.1.4. </w:t>
      </w:r>
      <w:r>
        <w:rPr>
          <w:rFonts w:ascii="Arial" w:cs="Arial" w:eastAsia="Arial" w:hAnsi="Arial"/>
          <w:b/>
          <w:bCs/>
        </w:rPr>
        <w:t xml:space="preserve">Growth (Análise de Anúncios)</w:t>
      </w:r>
      <w:r>
        <w:rPr>
          <w:rFonts w:ascii="Arial" w:cs="Arial" w:eastAsia="Arial" w:hAnsi="Arial"/>
        </w:rPr>
        <w:t xml:space="preserve">: leitura e análise de campanhas de Meta Ads e Google Ads para orientação de investimento;</w:t>
      </w:r>
    </w:p>
    <w:p>
      <w:pPr>
        <w:spacing w:after="110" w:line="276"/>
        <w:jc w:val="both"/>
      </w:pPr>
      <w:r>
        <w:rPr>
          <w:rFonts w:ascii="Arial" w:cs="Arial" w:eastAsia="Arial" w:hAnsi="Arial"/>
          <w:b/>
          <w:bCs/>
        </w:rPr>
        <w:t xml:space="preserve">3.1.5. </w:t>
      </w:r>
      <w:r>
        <w:rPr>
          <w:rFonts w:ascii="Arial" w:cs="Arial" w:eastAsia="Arial" w:hAnsi="Arial"/>
          <w:b/>
          <w:bCs/>
        </w:rPr>
        <w:t xml:space="preserve">Operação Técnica e Estoque</w:t>
      </w:r>
      <w:r>
        <w:rPr>
          <w:rFonts w:ascii="Arial" w:cs="Arial" w:eastAsia="Arial" w:hAnsi="Arial"/>
        </w:rPr>
        <w:t xml:space="preserve">: ordens de serviço, agenda dos técnicos, histórico por cliente e controle de estoque de peças, com o apoio de um agente de IA aos técnicos;</w:t>
      </w:r>
    </w:p>
    <w:p>
      <w:pPr>
        <w:spacing w:after="110" w:line="276"/>
        <w:jc w:val="both"/>
      </w:pPr>
      <w:r>
        <w:rPr>
          <w:rFonts w:ascii="Arial" w:cs="Arial" w:eastAsia="Arial" w:hAnsi="Arial"/>
          <w:b/>
          <w:bCs/>
        </w:rPr>
        <w:t xml:space="preserve">3.1.6. </w:t>
      </w:r>
      <w:r>
        <w:rPr>
          <w:rFonts w:ascii="Arial" w:cs="Arial" w:eastAsia="Arial" w:hAnsi="Arial"/>
          <w:b/>
          <w:bCs/>
        </w:rPr>
        <w:t xml:space="preserve">Financeiro</w:t>
      </w:r>
      <w:r>
        <w:rPr>
          <w:rFonts w:ascii="Arial" w:cs="Arial" w:eastAsia="Arial" w:hAnsi="Arial"/>
        </w:rPr>
        <w:t xml:space="preserve">: contas a pagar e a receber, faturamento, fluxo de caixa e conciliação, interligado às propostas e contratos do Módulo Comercial;</w:t>
      </w:r>
    </w:p>
    <w:p>
      <w:pPr>
        <w:spacing w:after="110" w:line="276"/>
        <w:jc w:val="both"/>
      </w:pPr>
      <w:r>
        <w:rPr>
          <w:rFonts w:ascii="Arial" w:cs="Arial" w:eastAsia="Arial" w:hAnsi="Arial"/>
          <w:b/>
          <w:bCs/>
        </w:rPr>
        <w:t xml:space="preserve">3.1.7. </w:t>
      </w:r>
      <w:r>
        <w:rPr>
          <w:rFonts w:ascii="Arial" w:cs="Arial" w:eastAsia="Arial" w:hAnsi="Arial"/>
          <w:b/>
          <w:bCs/>
        </w:rPr>
        <w:t xml:space="preserve">Dados (Base Única)</w:t>
      </w:r>
      <w:r>
        <w:rPr>
          <w:rFonts w:ascii="Arial" w:cs="Arial" w:eastAsia="Arial" w:hAnsi="Arial"/>
        </w:rPr>
        <w:t xml:space="preserve">: centralização dos dados da operação em fonte única, base de funcionamento dos Agentes de IA;</w:t>
      </w:r>
    </w:p>
    <w:p>
      <w:pPr>
        <w:spacing w:after="110" w:line="276"/>
        <w:jc w:val="both"/>
      </w:pPr>
      <w:r>
        <w:rPr>
          <w:rFonts w:ascii="Arial" w:cs="Arial" w:eastAsia="Arial" w:hAnsi="Arial"/>
          <w:b/>
          <w:bCs/>
        </w:rPr>
        <w:t xml:space="preserve">3.1.8. </w:t>
      </w:r>
      <w:r>
        <w:rPr>
          <w:rFonts w:ascii="Arial" w:cs="Arial" w:eastAsia="Arial" w:hAnsi="Arial"/>
          <w:b/>
          <w:bCs/>
        </w:rPr>
        <w:t xml:space="preserve">Gestão (Painel de Indicadores)</w:t>
      </w:r>
      <w:r>
        <w:rPr>
          <w:rFonts w:ascii="Arial" w:cs="Arial" w:eastAsia="Arial" w:hAnsi="Arial"/>
        </w:rPr>
        <w:t xml:space="preserve">: painel gerencial com operação, margem, atrasos, funil e caixa;</w:t>
      </w:r>
    </w:p>
    <w:p>
      <w:pPr>
        <w:spacing w:after="110" w:line="276"/>
        <w:jc w:val="both"/>
      </w:pPr>
      <w:r>
        <w:rPr>
          <w:rFonts w:ascii="Arial" w:cs="Arial" w:eastAsia="Arial" w:hAnsi="Arial"/>
          <w:b/>
          <w:bCs/>
        </w:rPr>
        <w:t xml:space="preserve">3.1.9. </w:t>
      </w:r>
      <w:r>
        <w:rPr>
          <w:rFonts w:ascii="Arial" w:cs="Arial" w:eastAsia="Arial" w:hAnsi="Arial"/>
          <w:b/>
          <w:bCs/>
        </w:rPr>
        <w:t xml:space="preserve">Área do Cliente</w:t>
      </w:r>
      <w:r>
        <w:rPr>
          <w:rFonts w:ascii="Arial" w:cs="Arial" w:eastAsia="Arial" w:hAnsi="Arial"/>
        </w:rPr>
        <w:t xml:space="preserve">: portal de acesso para os clientes finais da CONTRATANTE acompanharem suas ordens de serviço, status de atendimentos, histórico, documentos e situação financeira.</w:t>
      </w:r>
    </w:p>
    <w:p>
      <w:pPr>
        <w:spacing w:after="110" w:line="276"/>
        <w:jc w:val="both"/>
      </w:pPr>
      <w:r>
        <w:rPr>
          <w:rFonts w:ascii="Arial" w:cs="Arial" w:eastAsia="Arial" w:hAnsi="Arial"/>
          <w:b/>
          <w:bCs/>
        </w:rPr>
        <w:t xml:space="preserve">3.2. </w:t>
      </w:r>
      <w:r>
        <w:rPr>
          <w:rFonts w:ascii="Arial" w:cs="Arial" w:eastAsia="Arial" w:hAnsi="Arial"/>
        </w:rPr>
        <w:t xml:space="preserve">Os serviços compreendem ainda a parametrização do Sistema à operação da CONTRATANTE, a migração inicial de dados acordada e a capacitação da equipe da CONTRATANTE, na forma do Anexo I.</w:t>
      </w:r>
    </w:p>
    <w:p>
      <w:pPr>
        <w:spacing w:after="110" w:line="276"/>
        <w:jc w:val="both"/>
      </w:pPr>
      <w:r>
        <w:rPr>
          <w:rFonts w:ascii="Arial" w:cs="Arial" w:eastAsia="Arial" w:hAnsi="Arial"/>
          <w:b/>
          <w:bCs/>
        </w:rPr>
        <w:t xml:space="preserve">3.3. </w:t>
      </w:r>
      <w:r>
        <w:rPr>
          <w:rFonts w:ascii="Arial" w:cs="Arial" w:eastAsia="Arial" w:hAnsi="Arial"/>
          <w:b/>
          <w:bCs/>
        </w:rPr>
        <w:t xml:space="preserve">Evolução do escopo. </w:t>
      </w:r>
      <w:r>
        <w:rPr>
          <w:rFonts w:ascii="Arial" w:cs="Arial" w:eastAsia="Arial" w:hAnsi="Arial"/>
        </w:rPr>
        <w:t xml:space="preserve">O escopo do Anexo I é um ponto de partida. As Partes reconhecem que novas ideias e ajustes podem surgir ao longo do projeto, e a CONTRATADA tem abertura para incorporá-los sempre que possível. Demandas menores, alinhadas ao espírito do projeto, são absorvidas no fluxo normal de trabalho. Quando uma nova demanda implicar acréscimo relevante de trabalho, prazo ou custo, as Partes combinarão, de boa-fé e por escrito (inclusive por e-mail), os ajustes correspondentes.</w:t>
      </w:r>
    </w:p>
    <w:p>
      <w:pPr>
        <w:pStyle w:val="Heading1"/>
        <w:spacing w:after="140" w:before="260"/>
      </w:pPr>
      <w:r>
        <w:rPr>
          <w:rFonts w:ascii="Arial" w:cs="Arial" w:eastAsia="Arial" w:hAnsi="Arial"/>
          <w:b/>
          <w:bCs/>
        </w:rPr>
        <w:t xml:space="preserve">CLÁUSULA 4ª – DO PRAZO, DO CRONOGRAMA E DAS ENTREGAS</w:t>
      </w:r>
    </w:p>
    <w:p>
      <w:pPr>
        <w:spacing w:after="110" w:line="276"/>
        <w:jc w:val="both"/>
      </w:pPr>
      <w:r>
        <w:rPr>
          <w:rFonts w:ascii="Arial" w:cs="Arial" w:eastAsia="Arial" w:hAnsi="Arial"/>
          <w:b/>
          <w:bCs/>
        </w:rPr>
        <w:t xml:space="preserve">4.1. </w:t>
      </w:r>
      <w:r>
        <w:rPr>
          <w:rFonts w:ascii="Arial" w:cs="Arial" w:eastAsia="Arial" w:hAnsi="Arial"/>
        </w:rPr>
        <w:t xml:space="preserve">O início dos trabalhos (kickoff) ocorrerá após a assinatura deste Contrato e o pagamento da entrada (Cláusula 7ª), conforme o cronograma do Anexo II.</w:t>
      </w:r>
    </w:p>
    <w:p>
      <w:pPr>
        <w:spacing w:after="110" w:line="276"/>
        <w:jc w:val="both"/>
      </w:pPr>
      <w:r>
        <w:rPr>
          <w:rFonts w:ascii="Arial" w:cs="Arial" w:eastAsia="Arial" w:hAnsi="Arial"/>
          <w:b/>
          <w:bCs/>
        </w:rPr>
        <w:t xml:space="preserve">4.2. </w:t>
      </w:r>
      <w:r>
        <w:rPr>
          <w:rFonts w:ascii="Arial" w:cs="Arial" w:eastAsia="Arial" w:hAnsi="Arial"/>
        </w:rPr>
        <w:t xml:space="preserve">A implementação seguirá o roadmap de aproximadamente 3 (três) meses do Anexo II: (i) fundação de dados; (ii) construção dos Módulos; e (iii) ativação e Go-live.</w:t>
      </w:r>
    </w:p>
    <w:p>
      <w:pPr>
        <w:spacing w:after="110" w:line="276"/>
        <w:jc w:val="both"/>
      </w:pPr>
      <w:r>
        <w:rPr>
          <w:rFonts w:ascii="Arial" w:cs="Arial" w:eastAsia="Arial" w:hAnsi="Arial"/>
          <w:b/>
          <w:bCs/>
        </w:rPr>
        <w:t xml:space="preserve">4.3. </w:t>
      </w:r>
      <w:r>
        <w:rPr>
          <w:rFonts w:ascii="Arial" w:cs="Arial" w:eastAsia="Arial" w:hAnsi="Arial"/>
        </w:rPr>
        <w:t xml:space="preserve">Os prazos dependem do cumprimento tempestivo, pela CONTRATANTE, de suas obrigações (Cláusula 6ª), em especial o fornecimento de acessos, dados e aprovações. Atrasos imputáveis à CONTRATANTE prorrogam os prazos correspondentes, sem ônus à CONTRATADA.</w:t>
      </w:r>
    </w:p>
    <w:p>
      <w:pPr>
        <w:spacing w:after="110" w:line="276"/>
        <w:jc w:val="both"/>
      </w:pPr>
      <w:r>
        <w:rPr>
          <w:rFonts w:ascii="Arial" w:cs="Arial" w:eastAsia="Arial" w:hAnsi="Arial"/>
          <w:b/>
          <w:bCs/>
        </w:rPr>
        <w:t xml:space="preserve">4.4. </w:t>
      </w:r>
      <w:r>
        <w:rPr>
          <w:rFonts w:ascii="Arial" w:cs="Arial" w:eastAsia="Arial" w:hAnsi="Arial"/>
          <w:b/>
          <w:bCs/>
        </w:rPr>
        <w:t xml:space="preserve">Blueprint. </w:t>
      </w:r>
      <w:r>
        <w:rPr>
          <w:rFonts w:ascii="Arial" w:cs="Arial" w:eastAsia="Arial" w:hAnsi="Arial"/>
        </w:rPr>
        <w:t xml:space="preserve">Ao final da fase de Fundação/Diagnóstico (Mês 1, Anexo II), a CONTRATADA entregará à CONTRATANTE o Blueprint do Sistema, consolidando os Módulos, as integrações, os Agentes de IA, as automações e a arquitetura da solução. A aprovação formal do Blueprint pela CONTRATANTE constitui o marco de validação que autoriza o início da fase de construção.</w:t>
      </w:r>
    </w:p>
    <w:p>
      <w:pPr>
        <w:spacing w:after="110" w:line="276"/>
        <w:jc w:val="both"/>
      </w:pPr>
      <w:r>
        <w:rPr>
          <w:rFonts w:ascii="Arial" w:cs="Arial" w:eastAsia="Arial" w:hAnsi="Arial"/>
          <w:b/>
          <w:bCs/>
        </w:rPr>
        <w:t xml:space="preserve">4.5. </w:t>
      </w:r>
      <w:r>
        <w:rPr>
          <w:rFonts w:ascii="Arial" w:cs="Arial" w:eastAsia="Arial" w:hAnsi="Arial"/>
          <w:b/>
          <w:bCs/>
        </w:rPr>
        <w:t xml:space="preserve">Aceite e homologação por Módulo. </w:t>
      </w:r>
      <w:r>
        <w:rPr>
          <w:rFonts w:ascii="Arial" w:cs="Arial" w:eastAsia="Arial" w:hAnsi="Arial"/>
        </w:rPr>
        <w:t xml:space="preserve">Cada Módulo entregue será submetido à homologação da CONTRATANTE, que disporá de 5 (cinco) dias úteis para aprová-lo ou apontar correções por escrito. Não havendo manifestação no prazo, o Módulo será considerado aceito. As correções pertinentes ao escopo (Anexo I) serão realizadas sem custo; demandas fora do escopo seguem a Cláusula 3.3.</w:t>
      </w:r>
    </w:p>
    <w:p>
      <w:pPr>
        <w:pStyle w:val="Heading1"/>
        <w:spacing w:after="140" w:before="260"/>
      </w:pPr>
      <w:r>
        <w:rPr>
          <w:rFonts w:ascii="Arial" w:cs="Arial" w:eastAsia="Arial" w:hAnsi="Arial"/>
          <w:b/>
          <w:bCs/>
        </w:rPr>
        <w:t xml:space="preserve">CLÁUSULA 5ª – DAS OBRIGAÇÕES DA CONTRATADA</w:t>
      </w:r>
    </w:p>
    <w:p>
      <w:pPr>
        <w:spacing w:after="110" w:line="276"/>
        <w:jc w:val="both"/>
      </w:pPr>
      <w:r>
        <w:rPr>
          <w:rFonts w:ascii="Arial" w:cs="Arial" w:eastAsia="Arial" w:hAnsi="Arial"/>
          <w:b/>
          <w:bCs/>
        </w:rPr>
        <w:t xml:space="preserve">5.1. </w:t>
      </w:r>
      <w:r>
        <w:rPr>
          <w:rFonts w:ascii="Arial" w:cs="Arial" w:eastAsia="Arial" w:hAnsi="Arial"/>
        </w:rPr>
        <w:t xml:space="preserve">Constituem obrigações da CONTRATADA:</w:t>
      </w:r>
    </w:p>
    <w:p>
      <w:pPr>
        <w:spacing w:after="110" w:line="276"/>
        <w:jc w:val="both"/>
      </w:pPr>
      <w:r>
        <w:rPr>
          <w:rFonts w:ascii="Arial" w:cs="Arial" w:eastAsia="Arial" w:hAnsi="Arial"/>
          <w:b/>
          <w:bCs/>
        </w:rPr>
        <w:t xml:space="preserve">5.1.1. </w:t>
      </w:r>
      <w:r>
        <w:rPr>
          <w:rFonts w:ascii="Arial" w:cs="Arial" w:eastAsia="Arial" w:hAnsi="Arial"/>
        </w:rPr>
        <w:t xml:space="preserve">executar os serviços com diligência e zelo técnico, conforme o escopo (Anexo I) e o cronograma (Anexo II);</w:t>
      </w:r>
    </w:p>
    <w:p>
      <w:pPr>
        <w:spacing w:after="110" w:line="276"/>
        <w:jc w:val="both"/>
      </w:pPr>
      <w:r>
        <w:rPr>
          <w:rFonts w:ascii="Arial" w:cs="Arial" w:eastAsia="Arial" w:hAnsi="Arial"/>
          <w:b/>
          <w:bCs/>
        </w:rPr>
        <w:t xml:space="preserve">5.1.2. </w:t>
      </w:r>
      <w:r>
        <w:rPr>
          <w:rFonts w:ascii="Arial" w:cs="Arial" w:eastAsia="Arial" w:hAnsi="Arial"/>
        </w:rPr>
        <w:t xml:space="preserve">alocar profissionais qualificados;</w:t>
      </w:r>
    </w:p>
    <w:p>
      <w:pPr>
        <w:spacing w:after="110" w:line="276"/>
        <w:jc w:val="both"/>
      </w:pPr>
      <w:r>
        <w:rPr>
          <w:rFonts w:ascii="Arial" w:cs="Arial" w:eastAsia="Arial" w:hAnsi="Arial"/>
          <w:b/>
          <w:bCs/>
        </w:rPr>
        <w:t xml:space="preserve">5.1.3. </w:t>
      </w:r>
      <w:r>
        <w:rPr>
          <w:rFonts w:ascii="Arial" w:cs="Arial" w:eastAsia="Arial" w:hAnsi="Arial"/>
        </w:rPr>
        <w:t xml:space="preserve">manter a CONTRATANTE informada sobre o andamento e os marcos;</w:t>
      </w:r>
    </w:p>
    <w:p>
      <w:pPr>
        <w:spacing w:after="110" w:line="276"/>
        <w:jc w:val="both"/>
      </w:pPr>
      <w:r>
        <w:rPr>
          <w:rFonts w:ascii="Arial" w:cs="Arial" w:eastAsia="Arial" w:hAnsi="Arial"/>
          <w:b/>
          <w:bCs/>
        </w:rPr>
        <w:t xml:space="preserve">5.1.4. </w:t>
      </w:r>
      <w:r>
        <w:rPr>
          <w:rFonts w:ascii="Arial" w:cs="Arial" w:eastAsia="Arial" w:hAnsi="Arial"/>
        </w:rPr>
        <w:t xml:space="preserve">entregar à CONTRATANTE o Sistema, o respectivo código-fonte e a documentação técnica, na forma da Cláusula 8ª;</w:t>
      </w:r>
    </w:p>
    <w:p>
      <w:pPr>
        <w:spacing w:after="110" w:line="276"/>
        <w:jc w:val="both"/>
      </w:pPr>
      <w:r>
        <w:rPr>
          <w:rFonts w:ascii="Arial" w:cs="Arial" w:eastAsia="Arial" w:hAnsi="Arial"/>
          <w:b/>
          <w:bCs/>
        </w:rPr>
        <w:t xml:space="preserve">5.1.5. </w:t>
      </w:r>
      <w:r>
        <w:rPr>
          <w:rFonts w:ascii="Arial" w:cs="Arial" w:eastAsia="Arial" w:hAnsi="Arial"/>
        </w:rPr>
        <w:t xml:space="preserve">guardar sigilo (Cláusula 11ª) e tratar os Dados da CONTRATANTE como operadora (Cláusula 12ª e Anexo III).</w:t>
      </w:r>
    </w:p>
    <w:p>
      <w:pPr>
        <w:pStyle w:val="Heading1"/>
        <w:spacing w:after="140" w:before="260"/>
      </w:pPr>
      <w:r>
        <w:rPr>
          <w:rFonts w:ascii="Arial" w:cs="Arial" w:eastAsia="Arial" w:hAnsi="Arial"/>
          <w:b/>
          <w:bCs/>
        </w:rPr>
        <w:t xml:space="preserve">CLÁUSULA 6ª – DAS OBRIGAÇÕES DA CONTRATANTE</w:t>
      </w:r>
    </w:p>
    <w:p>
      <w:pPr>
        <w:spacing w:after="110" w:line="276"/>
        <w:jc w:val="both"/>
      </w:pPr>
      <w:r>
        <w:rPr>
          <w:rFonts w:ascii="Arial" w:cs="Arial" w:eastAsia="Arial" w:hAnsi="Arial"/>
          <w:b/>
          <w:bCs/>
        </w:rPr>
        <w:t xml:space="preserve">6.1. </w:t>
      </w:r>
      <w:r>
        <w:rPr>
          <w:rFonts w:ascii="Arial" w:cs="Arial" w:eastAsia="Arial" w:hAnsi="Arial"/>
        </w:rPr>
        <w:t xml:space="preserve">Constituem obrigações da CONTRATANTE:</w:t>
      </w:r>
    </w:p>
    <w:p>
      <w:pPr>
        <w:spacing w:after="110" w:line="276"/>
        <w:jc w:val="both"/>
      </w:pPr>
      <w:r>
        <w:rPr>
          <w:rFonts w:ascii="Arial" w:cs="Arial" w:eastAsia="Arial" w:hAnsi="Arial"/>
          <w:b/>
          <w:bCs/>
        </w:rPr>
        <w:t xml:space="preserve">6.1.1. </w:t>
      </w:r>
      <w:r>
        <w:rPr>
          <w:rFonts w:ascii="Arial" w:cs="Arial" w:eastAsia="Arial" w:hAnsi="Arial"/>
        </w:rPr>
        <w:t xml:space="preserve">efetuar os pagamentos nas datas e condições da Cláusula 7ª;</w:t>
      </w:r>
    </w:p>
    <w:p>
      <w:pPr>
        <w:spacing w:after="110" w:line="276"/>
        <w:jc w:val="both"/>
      </w:pPr>
      <w:r>
        <w:rPr>
          <w:rFonts w:ascii="Arial" w:cs="Arial" w:eastAsia="Arial" w:hAnsi="Arial"/>
          <w:b/>
          <w:bCs/>
        </w:rPr>
        <w:t xml:space="preserve">6.1.2. </w:t>
      </w:r>
      <w:r>
        <w:rPr>
          <w:rFonts w:ascii="Arial" w:cs="Arial" w:eastAsia="Arial" w:hAnsi="Arial"/>
        </w:rPr>
        <w:t xml:space="preserve">indicar um ponto focal com poder de decisão;</w:t>
      </w:r>
    </w:p>
    <w:p>
      <w:pPr>
        <w:spacing w:after="110" w:line="276"/>
        <w:jc w:val="both"/>
      </w:pPr>
      <w:r>
        <w:rPr>
          <w:rFonts w:ascii="Arial" w:cs="Arial" w:eastAsia="Arial" w:hAnsi="Arial"/>
          <w:b/>
          <w:bCs/>
        </w:rPr>
        <w:t xml:space="preserve">6.1.3. </w:t>
      </w:r>
      <w:r>
        <w:rPr>
          <w:rFonts w:ascii="Arial" w:cs="Arial" w:eastAsia="Arial" w:hAnsi="Arial"/>
        </w:rPr>
        <w:t xml:space="preserve">fornecer, em tempo hábil, os acessos, credenciais, informações e dados necessários, inclusive dos sistemas a serem integrados (Anexo IV);</w:t>
      </w:r>
    </w:p>
    <w:p>
      <w:pPr>
        <w:spacing w:after="110" w:line="276"/>
        <w:jc w:val="both"/>
      </w:pPr>
      <w:r>
        <w:rPr>
          <w:rFonts w:ascii="Arial" w:cs="Arial" w:eastAsia="Arial" w:hAnsi="Arial"/>
          <w:b/>
          <w:bCs/>
        </w:rPr>
        <w:t xml:space="preserve">6.1.4. </w:t>
      </w:r>
      <w:r>
        <w:rPr>
          <w:rFonts w:ascii="Arial" w:cs="Arial" w:eastAsia="Arial" w:hAnsi="Arial"/>
        </w:rPr>
        <w:t xml:space="preserve">analisar e aprovar as entregas e marcos nos prazos do Anexo II e da Cláusula 4.5;</w:t>
      </w:r>
    </w:p>
    <w:p>
      <w:pPr>
        <w:spacing w:after="110" w:line="276"/>
        <w:jc w:val="both"/>
      </w:pPr>
      <w:r>
        <w:rPr>
          <w:rFonts w:ascii="Arial" w:cs="Arial" w:eastAsia="Arial" w:hAnsi="Arial"/>
          <w:b/>
          <w:bCs/>
        </w:rPr>
        <w:t xml:space="preserve">6.1.5. </w:t>
      </w:r>
      <w:r>
        <w:rPr>
          <w:rFonts w:ascii="Arial" w:cs="Arial" w:eastAsia="Arial" w:hAnsi="Arial"/>
        </w:rPr>
        <w:t xml:space="preserve">contratar e custear, em seu próprio nome, os Softwares de Terceiros e a infraestrutura necessários (Cláusula 9ª);</w:t>
      </w:r>
    </w:p>
    <w:p>
      <w:pPr>
        <w:spacing w:after="110" w:line="276"/>
        <w:jc w:val="both"/>
      </w:pPr>
      <w:r>
        <w:rPr>
          <w:rFonts w:ascii="Arial" w:cs="Arial" w:eastAsia="Arial" w:hAnsi="Arial"/>
          <w:b/>
          <w:bCs/>
        </w:rPr>
        <w:t xml:space="preserve">6.1.6. </w:t>
      </w:r>
      <w:r>
        <w:rPr>
          <w:rFonts w:ascii="Arial" w:cs="Arial" w:eastAsia="Arial" w:hAnsi="Arial"/>
        </w:rPr>
        <w:t xml:space="preserve">responder, como controladora, pelos Dados da CONTRATANTE (Cláusula 12ª).</w:t>
      </w:r>
    </w:p>
    <w:p>
      <w:pPr>
        <w:pStyle w:val="Heading1"/>
        <w:spacing w:after="140" w:before="260"/>
      </w:pPr>
      <w:r>
        <w:rPr>
          <w:rFonts w:ascii="Arial" w:cs="Arial" w:eastAsia="Arial" w:hAnsi="Arial"/>
          <w:b/>
          <w:bCs/>
        </w:rPr>
        <w:t xml:space="preserve">CLÁUSULA 7ª – DO PREÇO E DAS CONDIÇÕES DE PAGAMENTO</w:t>
      </w:r>
    </w:p>
    <w:p>
      <w:pPr>
        <w:spacing w:after="110" w:line="276"/>
        <w:jc w:val="both"/>
      </w:pPr>
      <w:r>
        <w:rPr>
          <w:rFonts w:ascii="Arial" w:cs="Arial" w:eastAsia="Arial" w:hAnsi="Arial"/>
          <w:b/>
          <w:bCs/>
        </w:rPr>
        <w:t xml:space="preserve">7.1. </w:t>
      </w:r>
      <w:r>
        <w:rPr>
          <w:rFonts w:ascii="Arial" w:cs="Arial" w:eastAsia="Arial" w:hAnsi="Arial"/>
        </w:rPr>
        <w:t xml:space="preserve">Pelos serviços, a CONTRATANTE pagará à CONTRATADA o valor total de </w:t>
      </w:r>
      <w:r>
        <w:rPr>
          <w:rFonts w:ascii="Arial" w:cs="Arial" w:eastAsia="Arial" w:hAnsi="Arial"/>
          <w:b/>
          <w:bCs/>
          <w:highlight w:val="yellow"/>
          <w:highlightCs w:val="yellow"/>
        </w:rPr>
        <w:t xml:space="preserve">[VALOR TOTAL]</w:t>
      </w:r>
      <w:r>
        <w:rPr>
          <w:rFonts w:ascii="Arial" w:cs="Arial" w:eastAsia="Arial" w:hAnsi="Arial"/>
        </w:rPr>
        <w:t xml:space="preserve">, assim distribuídos:</w:t>
      </w:r>
    </w:p>
    <w:p>
      <w:pPr>
        <w:spacing w:after="110" w:line="276"/>
        <w:jc w:val="both"/>
      </w:pPr>
      <w:r>
        <w:rPr>
          <w:rFonts w:ascii="Arial" w:cs="Arial" w:eastAsia="Arial" w:hAnsi="Arial"/>
          <w:b/>
          <w:bCs/>
        </w:rPr>
        <w:t xml:space="preserve">7.1.1. </w:t>
      </w:r>
      <w:r>
        <w:rPr>
          <w:rFonts w:ascii="Arial" w:cs="Arial" w:eastAsia="Arial" w:hAnsi="Arial"/>
        </w:rPr>
        <w:t xml:space="preserve">entrada de </w:t>
      </w:r>
      <w:r>
        <w:rPr>
          <w:rFonts w:ascii="Arial" w:cs="Arial" w:eastAsia="Arial" w:hAnsi="Arial"/>
          <w:b/>
          <w:bCs/>
          <w:highlight w:val="yellow"/>
          <w:highlightCs w:val="yellow"/>
        </w:rPr>
        <w:t xml:space="preserve">[VALOR DA ENTRADA] (forma: PIX/transferência)</w:t>
      </w:r>
      <w:r>
        <w:rPr>
          <w:rFonts w:ascii="Arial" w:cs="Arial" w:eastAsia="Arial" w:hAnsi="Arial"/>
        </w:rPr>
        <w:t xml:space="preserve">, na assinatura deste Contrato; e</w:t>
      </w:r>
    </w:p>
    <w:p>
      <w:pPr>
        <w:spacing w:after="110" w:line="276"/>
        <w:jc w:val="both"/>
      </w:pPr>
      <w:r>
        <w:rPr>
          <w:rFonts w:ascii="Arial" w:cs="Arial" w:eastAsia="Arial" w:hAnsi="Arial"/>
          <w:b/>
          <w:bCs/>
        </w:rPr>
        <w:t xml:space="preserve">7.1.2. </w:t>
      </w:r>
      <w:r>
        <w:rPr>
          <w:rFonts w:ascii="Arial" w:cs="Arial" w:eastAsia="Arial" w:hAnsi="Arial"/>
        </w:rPr>
        <w:t xml:space="preserve">o saldo de </w:t>
      </w:r>
      <w:r>
        <w:rPr>
          <w:rFonts w:ascii="Arial" w:cs="Arial" w:eastAsia="Arial" w:hAnsi="Arial"/>
          <w:b/>
          <w:bCs/>
          <w:highlight w:val="yellow"/>
          <w:highlightCs w:val="yellow"/>
        </w:rPr>
        <w:t xml:space="preserve">[VALOR DO SALDO] em [N] parcelas mensais de [VALOR] (forma: cartão/boleto)</w:t>
      </w:r>
      <w:r>
        <w:rPr>
          <w:rFonts w:ascii="Arial" w:cs="Arial" w:eastAsia="Arial" w:hAnsi="Arial"/>
        </w:rPr>
        <w:t xml:space="preserve"> da CONTRATANTE.</w:t>
      </w:r>
    </w:p>
    <w:p>
      <w:pPr>
        <w:spacing w:after="110" w:line="276"/>
        <w:jc w:val="both"/>
      </w:pPr>
      <w:r>
        <w:rPr>
          <w:rFonts w:ascii="Arial" w:cs="Arial" w:eastAsia="Arial" w:hAnsi="Arial"/>
          <w:b/>
          <w:bCs/>
        </w:rPr>
        <w:t xml:space="preserve">7.2. </w:t>
      </w:r>
      <w:r>
        <w:rPr>
          <w:rFonts w:ascii="Arial" w:cs="Arial" w:eastAsia="Arial" w:hAnsi="Arial"/>
          <w:b/>
          <w:bCs/>
          <w:highlight w:val="yellow"/>
          <w:highlightCs w:val="yellow"/>
        </w:rPr>
        <w:t xml:space="preserve">[OPCIONAL — manter só em projeto de caso de referência] </w:t>
      </w:r>
      <w:r>
        <w:rPr>
          <w:rFonts w:ascii="Arial" w:cs="Arial" w:eastAsia="Arial" w:hAnsi="Arial"/>
          <w:b/>
          <w:bCs/>
        </w:rPr>
        <w:t xml:space="preserve">Valor cheio e desconto especial. </w:t>
      </w:r>
      <w:r>
        <w:rPr>
          <w:rFonts w:ascii="Arial" w:cs="Arial" w:eastAsia="Arial" w:hAnsi="Arial"/>
        </w:rPr>
        <w:t xml:space="preserve">O valor cheio do projeto é de </w:t>
      </w:r>
      <w:r>
        <w:rPr>
          <w:rFonts w:ascii="Arial" w:cs="Arial" w:eastAsia="Arial" w:hAnsi="Arial"/>
          <w:b/>
          <w:bCs/>
          <w:highlight w:val="yellow"/>
          <w:highlightCs w:val="yellow"/>
        </w:rPr>
        <w:t xml:space="preserve">[VALOR CHEIO]</w:t>
      </w:r>
      <w:r>
        <w:rPr>
          <w:rFonts w:ascii="Arial" w:cs="Arial" w:eastAsia="Arial" w:hAnsi="Arial"/>
        </w:rPr>
        <w:t xml:space="preserve">. A CONTRATADA concede à CONTRATANTE um desconto especial de caso de referência, fixando o preço deste Contrato em </w:t>
      </w:r>
      <w:r>
        <w:rPr>
          <w:rFonts w:ascii="Arial" w:cs="Arial" w:eastAsia="Arial" w:hAnsi="Arial"/>
          <w:b/>
          <w:bCs/>
          <w:highlight w:val="yellow"/>
          <w:highlightCs w:val="yellow"/>
        </w:rPr>
        <w:t xml:space="preserve">[VALOR COM DESCONTO]</w:t>
      </w:r>
      <w:r>
        <w:rPr>
          <w:rFonts w:ascii="Arial" w:cs="Arial" w:eastAsia="Arial" w:hAnsi="Arial"/>
        </w:rPr>
        <w:t xml:space="preserve">, em contrapartida à autorização de divulgação prevista na Cláusula 15ª.</w:t>
      </w:r>
    </w:p>
    <w:p>
      <w:pPr>
        <w:spacing w:after="110" w:line="276"/>
        <w:jc w:val="both"/>
      </w:pPr>
      <w:r>
        <w:rPr>
          <w:rFonts w:ascii="Arial" w:cs="Arial" w:eastAsia="Arial" w:hAnsi="Arial"/>
          <w:b/>
          <w:bCs/>
        </w:rPr>
        <w:t xml:space="preserve">7.3. </w:t>
      </w:r>
      <w:r>
        <w:rPr>
          <w:rFonts w:ascii="Arial" w:cs="Arial" w:eastAsia="Arial" w:hAnsi="Arial"/>
        </w:rPr>
        <w:t xml:space="preserve">A nota fiscal será encaminhada para o e-mail </w:t>
      </w:r>
      <w:r>
        <w:rPr>
          <w:rFonts w:ascii="Arial" w:cs="Arial" w:eastAsia="Arial" w:hAnsi="Arial"/>
          <w:b/>
          <w:bCs/>
          <w:highlight w:val="yellow"/>
          <w:highlightCs w:val="yellow"/>
        </w:rPr>
        <w:t xml:space="preserve">[E-MAIL PARA NF]</w:t>
      </w:r>
      <w:r>
        <w:rPr>
          <w:rFonts w:ascii="Arial" w:cs="Arial" w:eastAsia="Arial" w:hAnsi="Arial"/>
        </w:rPr>
        <w:t xml:space="preserve">.</w:t>
      </w:r>
    </w:p>
    <w:p>
      <w:pPr>
        <w:spacing w:after="110" w:line="276"/>
        <w:jc w:val="both"/>
      </w:pPr>
      <w:r>
        <w:rPr>
          <w:rFonts w:ascii="Arial" w:cs="Arial" w:eastAsia="Arial" w:hAnsi="Arial"/>
          <w:b/>
          <w:bCs/>
        </w:rPr>
        <w:t xml:space="preserve">7.4. </w:t>
      </w:r>
      <w:r>
        <w:rPr>
          <w:rFonts w:ascii="Arial" w:cs="Arial" w:eastAsia="Arial" w:hAnsi="Arial"/>
          <w:b/>
          <w:bCs/>
        </w:rPr>
        <w:t xml:space="preserve">Inadimplemento. </w:t>
      </w:r>
      <w:r>
        <w:rPr>
          <w:rFonts w:ascii="Arial" w:cs="Arial" w:eastAsia="Arial" w:hAnsi="Arial"/>
        </w:rPr>
        <w:t xml:space="preserve">O não pagamento sujeitará a CONTRATANTE a multa de 2%, juros de mora de 1% ao mês e correção pelo IPCA, sem prejuízo de a CONTRATADA suspender a prestação dos serviços e/ou o acesso ao Sistema enquanto perdurar a mora, observada a Cláusula 8.1.1 (a cessão de direitos só se opera com a quitação integral).</w:t>
      </w:r>
    </w:p>
    <w:p>
      <w:pPr>
        <w:pStyle w:val="Heading1"/>
        <w:spacing w:after="140" w:before="260"/>
      </w:pPr>
      <w:r>
        <w:rPr>
          <w:rFonts w:ascii="Arial" w:cs="Arial" w:eastAsia="Arial" w:hAnsi="Arial"/>
          <w:b/>
          <w:bCs/>
        </w:rPr>
        <w:t xml:space="preserve">CLÁUSULA 8ª – DA PROPRIEDADE INTELECTUAL (CESSÃO À CONTRATANTE)</w:t>
      </w:r>
    </w:p>
    <w:p>
      <w:pPr>
        <w:spacing w:after="110" w:line="276"/>
        <w:jc w:val="both"/>
      </w:pPr>
      <w:r>
        <w:rPr>
          <w:rFonts w:ascii="Arial" w:cs="Arial" w:eastAsia="Arial" w:hAnsi="Arial"/>
          <w:b/>
          <w:bCs/>
        </w:rPr>
        <w:t xml:space="preserve">8.1. </w:t>
      </w:r>
      <w:r>
        <w:rPr>
          <w:rFonts w:ascii="Arial" w:cs="Arial" w:eastAsia="Arial" w:hAnsi="Arial"/>
          <w:b/>
          <w:bCs/>
        </w:rPr>
        <w:t xml:space="preserve">Cessão total. </w:t>
      </w:r>
      <w:r>
        <w:rPr>
          <w:rFonts w:ascii="Arial" w:cs="Arial" w:eastAsia="Arial" w:hAnsi="Arial"/>
        </w:rPr>
        <w:t xml:space="preserve">Quitado integralmente o preço (Cláusula 7ª), a CONTRATADA cede e transfere à CONTRATANTE, em caráter definitivo, irrevogável e sem limitação de tempo ou território, a totalidade dos direitos patrimoniais sobre o Sistema e sobre todo o software, código-fonte, documentação e materiais desenvolvidos especificamente sob este Contrato, nos termos das Leis nº 9.609/1998 e nº 9.610/1998, podendo a CONTRATANTE usá-los, modificá-los e mantê-los livremente, inclusive por terceiros de sua escolha.</w:t>
      </w:r>
    </w:p>
    <w:p>
      <w:pPr>
        <w:spacing w:after="110" w:line="276"/>
        <w:jc w:val="both"/>
      </w:pPr>
      <w:r>
        <w:rPr>
          <w:rFonts w:ascii="Arial" w:cs="Arial" w:eastAsia="Arial" w:hAnsi="Arial"/>
          <w:b/>
          <w:bCs/>
        </w:rPr>
        <w:t xml:space="preserve">8.1.1. </w:t>
      </w:r>
      <w:r>
        <w:rPr>
          <w:rFonts w:ascii="Arial" w:cs="Arial" w:eastAsia="Arial" w:hAnsi="Arial"/>
          <w:b/>
          <w:bCs/>
        </w:rPr>
        <w:t xml:space="preserve">Condição. </w:t>
      </w:r>
      <w:r>
        <w:rPr>
          <w:rFonts w:ascii="Arial" w:cs="Arial" w:eastAsia="Arial" w:hAnsi="Arial"/>
        </w:rPr>
        <w:t xml:space="preserve">Até a quitação integral do preço, os direitos sobre os materiais desenvolvidos permanecem com a CONTRATADA, operando-se a cessão automaticamente com o pagamento da última parcela.</w:t>
      </w:r>
    </w:p>
    <w:p>
      <w:pPr>
        <w:spacing w:after="110" w:line="276"/>
        <w:jc w:val="both"/>
      </w:pPr>
      <w:r>
        <w:rPr>
          <w:rFonts w:ascii="Arial" w:cs="Arial" w:eastAsia="Arial" w:hAnsi="Arial"/>
          <w:b/>
          <w:bCs/>
        </w:rPr>
        <w:t xml:space="preserve">8.1.2. </w:t>
      </w:r>
      <w:r>
        <w:rPr>
          <w:rFonts w:ascii="Arial" w:cs="Arial" w:eastAsia="Arial" w:hAnsi="Arial"/>
          <w:b/>
          <w:bCs/>
        </w:rPr>
        <w:t xml:space="preserve">Entrega. </w:t>
      </w:r>
      <w:r>
        <w:rPr>
          <w:rFonts w:ascii="Arial" w:cs="Arial" w:eastAsia="Arial" w:hAnsi="Arial"/>
        </w:rPr>
        <w:t xml:space="preserve">Realizada a quitação, a CONTRATADA entregará à CONTRATANTE o código-fonte e a documentação técnica do Sistema, de modo que a CONTRATANTE não fique dependente da CONTRATADA, no prazo de 15 (quinze) dias úteis contados do recebimento da última parcela.</w:t>
      </w:r>
    </w:p>
    <w:p>
      <w:pPr>
        <w:spacing w:after="110" w:line="276"/>
        <w:jc w:val="both"/>
      </w:pPr>
      <w:r>
        <w:rPr>
          <w:rFonts w:ascii="Arial" w:cs="Arial" w:eastAsia="Arial" w:hAnsi="Arial"/>
          <w:b/>
          <w:bCs/>
        </w:rPr>
        <w:t xml:space="preserve">8.2. </w:t>
      </w:r>
      <w:r>
        <w:rPr>
          <w:rFonts w:ascii="Arial" w:cs="Arial" w:eastAsia="Arial" w:hAnsi="Arial"/>
          <w:b/>
          <w:bCs/>
        </w:rPr>
        <w:t xml:space="preserve">Software de Terceiros. </w:t>
      </w:r>
      <w:r>
        <w:rPr>
          <w:rFonts w:ascii="Arial" w:cs="Arial" w:eastAsia="Arial" w:hAnsi="Arial"/>
        </w:rPr>
        <w:t xml:space="preserve">O Software de Terceiros (inclusive bibliotecas de código aberto, serviços de nuvem e APIs) permanece regido por suas próprias licenças, às quais a CONTRATANTE adere; a cessão da Cláusula 8.1 não alcança direitos que não pertençam à CONTRATADA.</w:t>
      </w:r>
    </w:p>
    <w:p>
      <w:pPr>
        <w:spacing w:after="110" w:line="276"/>
        <w:jc w:val="both"/>
      </w:pPr>
      <w:r>
        <w:rPr>
          <w:rFonts w:ascii="Arial" w:cs="Arial" w:eastAsia="Arial" w:hAnsi="Arial"/>
          <w:b/>
          <w:bCs/>
        </w:rPr>
        <w:t xml:space="preserve">8.3. </w:t>
      </w:r>
      <w:r>
        <w:rPr>
          <w:rFonts w:ascii="Arial" w:cs="Arial" w:eastAsia="Arial" w:hAnsi="Arial"/>
          <w:b/>
          <w:bCs/>
        </w:rPr>
        <w:t xml:space="preserve">Marca e denominação. </w:t>
      </w:r>
      <w:r>
        <w:rPr>
          <w:rFonts w:ascii="Arial" w:cs="Arial" w:eastAsia="Arial" w:hAnsi="Arial"/>
        </w:rPr>
        <w:t xml:space="preserve">A CONTRATANTE declara ser titular ou legítima utilizadora do nome empresarial e da denominação “[NOME DO SISTEMA]” por ela escolhida, responsabilizando-se por sua adequação e isentando e indenizando a CONTRATADA por eventuais reclamações de terceiros relativas a tal denominação.</w:t>
      </w:r>
    </w:p>
    <w:p>
      <w:pPr>
        <w:spacing w:after="110" w:line="276"/>
        <w:jc w:val="both"/>
      </w:pPr>
      <w:r>
        <w:rPr>
          <w:rFonts w:ascii="Arial" w:cs="Arial" w:eastAsia="Arial" w:hAnsi="Arial"/>
          <w:b/>
          <w:bCs/>
        </w:rPr>
        <w:t xml:space="preserve">8.4. </w:t>
      </w:r>
      <w:r>
        <w:rPr>
          <w:rFonts w:ascii="Arial" w:cs="Arial" w:eastAsia="Arial" w:hAnsi="Arial"/>
          <w:b/>
          <w:bCs/>
        </w:rPr>
        <w:t xml:space="preserve">Propriedade prévia da CONTRATADA. </w:t>
      </w:r>
      <w:r>
        <w:rPr>
          <w:rFonts w:ascii="Arial" w:cs="Arial" w:eastAsia="Arial" w:hAnsi="Arial"/>
        </w:rPr>
        <w:t xml:space="preserve">A cessão da Cláusula 8.1 não alcança componentes, frameworks, bibliotecas, módulos genéricos, metodologias ou ferramentas de titularidade prévia da CONTRATADA, desenvolvidos independentemente deste Contrato (“Propriedade Prévia”), ainda que venham a ser incorporados ao Sistema. A Propriedade Prévia não abrange regras de negócio, fluxos operacionais, modelagens de processos, estruturas de dados, agentes ou funcionalidades desenvolvidos e disponibilizados especificamente para a CONTRATANTE neste projeto, os quais integram a cessão da Cláusula 8.1. Sobre a Propriedade Prévia eventualmente integrada ao Sistema, a CONTRATADA concede à CONTRATANTE, automaticamente com a quitação integral do preço, licença de uso irrevogável, não exclusiva e sem limitação de tempo ou território, para operação, manutenção e evolução do Sistema pela CONTRATANTE ou por terceiros de sua escolha, vedada a sublicença ou comercialização isolada da Propriedade Prévia.</w:t>
      </w:r>
    </w:p>
    <w:p>
      <w:pPr>
        <w:pStyle w:val="Heading1"/>
        <w:spacing w:after="140" w:before="260"/>
      </w:pPr>
      <w:r>
        <w:rPr>
          <w:rFonts w:ascii="Arial" w:cs="Arial" w:eastAsia="Arial" w:hAnsi="Arial"/>
          <w:b/>
          <w:bCs/>
        </w:rPr>
        <w:t xml:space="preserve">CLÁUSULA 9ª – DA INTEGRAÇÃO, DA INFRAESTRUTURA E DOS SERVIÇOS DE TERCEIROS</w:t>
      </w:r>
    </w:p>
    <w:p>
      <w:pPr>
        <w:spacing w:after="110" w:line="276"/>
        <w:jc w:val="both"/>
      </w:pPr>
      <w:r>
        <w:rPr>
          <w:rFonts w:ascii="Arial" w:cs="Arial" w:eastAsia="Arial" w:hAnsi="Arial"/>
          <w:b/>
          <w:bCs/>
        </w:rPr>
        <w:t xml:space="preserve">9.1. </w:t>
      </w:r>
      <w:r>
        <w:rPr>
          <w:rFonts w:ascii="Arial" w:cs="Arial" w:eastAsia="Arial" w:hAnsi="Arial"/>
          <w:b/>
          <w:bCs/>
        </w:rPr>
        <w:t xml:space="preserve">Abordagem. </w:t>
      </w:r>
      <w:r>
        <w:rPr>
          <w:rFonts w:ascii="Arial" w:cs="Arial" w:eastAsia="Arial" w:hAnsi="Arial"/>
        </w:rPr>
        <w:t xml:space="preserve">O objetivo do Sistema é unificar a operação, substituindo as ferramentas hoje utilizadas pela CONTRATANTE sempre que possível. Para os sistemas que a CONTRATANTE optar por manter, a integração ao Sistema dependerá da existência e da disponibilidade de API por parte desses terceiros. As integrações previstas constam do Anexo IV.</w:t>
      </w:r>
    </w:p>
    <w:p>
      <w:pPr>
        <w:spacing w:after="110" w:line="276"/>
        <w:jc w:val="both"/>
      </w:pPr>
      <w:r>
        <w:rPr>
          <w:rFonts w:ascii="Arial" w:cs="Arial" w:eastAsia="Arial" w:hAnsi="Arial"/>
          <w:b/>
          <w:bCs/>
        </w:rPr>
        <w:t xml:space="preserve">9.2. </w:t>
      </w:r>
      <w:r>
        <w:rPr>
          <w:rFonts w:ascii="Arial" w:cs="Arial" w:eastAsia="Arial" w:hAnsi="Arial"/>
          <w:b/>
          <w:bCs/>
        </w:rPr>
        <w:t xml:space="preserve">Custos. </w:t>
      </w:r>
      <w:r>
        <w:rPr>
          <w:rFonts w:ascii="Arial" w:cs="Arial" w:eastAsia="Arial" w:hAnsi="Arial"/>
        </w:rPr>
        <w:t xml:space="preserve">Os custos de infraestrutura e de Software de Terceiros necessários ao funcionamento do Sistema (nuvem/hospedagem, APIs de IA, APIs de Meta e Google, mensageria, envio de e-mails, entre outros) correrão por conta da CONTRATANTE e serão, sempre que possível, contratados em seu próprio nome. O custo mensal será estimado e apurado no diagnóstico, conforme o volume de uso.</w:t>
      </w:r>
    </w:p>
    <w:p>
      <w:pPr>
        <w:spacing w:after="110" w:line="276"/>
        <w:jc w:val="both"/>
      </w:pPr>
      <w:r>
        <w:rPr>
          <w:rFonts w:ascii="Arial" w:cs="Arial" w:eastAsia="Arial" w:hAnsi="Arial"/>
          <w:b/>
          <w:bCs/>
        </w:rPr>
        <w:t xml:space="preserve">9.3. </w:t>
      </w:r>
      <w:r>
        <w:rPr>
          <w:rFonts w:ascii="Arial" w:cs="Arial" w:eastAsia="Arial" w:hAnsi="Arial"/>
          <w:b/>
          <w:bCs/>
        </w:rPr>
        <w:t xml:space="preserve">Não responsabilidade. </w:t>
      </w:r>
      <w:r>
        <w:rPr>
          <w:rFonts w:ascii="Arial" w:cs="Arial" w:eastAsia="Arial" w:hAnsi="Arial"/>
        </w:rPr>
        <w:t xml:space="preserve">A CONTRATADA não se responsabiliza pelo funcionamento, disponibilidade, segurança, alterações, preços ou políticas dos Softwares de Terceiros, nem por limitações ou descontinuidade de suas APIs.</w:t>
      </w:r>
    </w:p>
    <w:p>
      <w:pPr>
        <w:pStyle w:val="Heading1"/>
        <w:spacing w:after="140" w:before="260"/>
      </w:pPr>
      <w:r>
        <w:rPr>
          <w:rFonts w:ascii="Arial" w:cs="Arial" w:eastAsia="Arial" w:hAnsi="Arial"/>
          <w:b/>
          <w:bCs/>
        </w:rPr>
        <w:t xml:space="preserve">CLÁUSULA 10ª – DA GARANTIA, DO SUPORTE E DA MANUTENÇÃO</w:t>
      </w:r>
    </w:p>
    <w:p>
      <w:pPr>
        <w:spacing w:after="110" w:line="276"/>
        <w:jc w:val="both"/>
      </w:pPr>
      <w:r>
        <w:rPr>
          <w:rFonts w:ascii="Arial" w:cs="Arial" w:eastAsia="Arial" w:hAnsi="Arial"/>
          <w:b/>
          <w:bCs/>
        </w:rPr>
        <w:t xml:space="preserve">10.1. </w:t>
      </w:r>
      <w:r>
        <w:rPr>
          <w:rFonts w:ascii="Arial" w:cs="Arial" w:eastAsia="Arial" w:hAnsi="Arial"/>
          <w:b/>
          <w:bCs/>
        </w:rPr>
        <w:t xml:space="preserve">Garantia pós Go-live. </w:t>
      </w:r>
      <w:r>
        <w:rPr>
          <w:rFonts w:ascii="Arial" w:cs="Arial" w:eastAsia="Arial" w:hAnsi="Arial"/>
        </w:rPr>
        <w:t xml:space="preserve">A CONTRATADA garante o funcionamento do Sistema conforme entregue pelo prazo de 90 (noventa) dias corridos contados da data do Go-live (“Período de Garantia”). Durante esse período, a CONTRATADA corrigirá, sem custo adicional, defeitos ou falhas funcionais do Sistema imputáveis ao desenvolvimento realizado sob este Contrato. Não estão cobertos pela garantia: (i) erros decorrentes de uso inadequado pela CONTRATANTE ou por seus usuários; (ii) indisponibilidade ou alteração de Softwares de Terceiros; (iii) customizações realizadas pela CONTRATANTE ou por terceiros após o Go-live; e (iv) novos requisitos não contemplados no escopo original (Anexo I). Findo o Período de Garantia, qualquer manutenção corretiva ou evolutiva será objeto do instrumento de suporte previsto na Cláusula 10.2.</w:t>
      </w:r>
    </w:p>
    <w:p>
      <w:pPr>
        <w:spacing w:after="110" w:line="276"/>
        <w:jc w:val="both"/>
      </w:pPr>
      <w:r>
        <w:rPr>
          <w:rFonts w:ascii="Arial" w:cs="Arial" w:eastAsia="Arial" w:hAnsi="Arial"/>
          <w:b/>
          <w:bCs/>
        </w:rPr>
        <w:t xml:space="preserve">10.2. </w:t>
      </w:r>
      <w:r>
        <w:rPr>
          <w:rFonts w:ascii="Arial" w:cs="Arial" w:eastAsia="Arial" w:hAnsi="Arial"/>
          <w:b/>
          <w:bCs/>
        </w:rPr>
        <w:t xml:space="preserve">Suporte e manutenção evolutiva (opcional). </w:t>
      </w:r>
      <w:r>
        <w:rPr>
          <w:rFonts w:ascii="Arial" w:cs="Arial" w:eastAsia="Arial" w:hAnsi="Arial"/>
        </w:rPr>
        <w:t xml:space="preserve">Após o encerramento do Período de Garantia, o suporte e a manutenção evolutiva não integram o objeto deste Contrato e poderão ser contratados à parte, mediante instrumento próprio, pelo valor de R$ 990,00 (novecentos e noventa reais) mensais ou conforme vier a ser acordado.</w:t>
      </w:r>
    </w:p>
    <w:p>
      <w:pPr>
        <w:pStyle w:val="Heading1"/>
        <w:spacing w:after="140" w:before="260"/>
      </w:pPr>
      <w:r>
        <w:rPr>
          <w:rFonts w:ascii="Arial" w:cs="Arial" w:eastAsia="Arial" w:hAnsi="Arial"/>
          <w:b/>
          <w:bCs/>
        </w:rPr>
        <w:t xml:space="preserve">CLÁUSULA 11ª – DA CONFIDENCIALIDADE</w:t>
      </w:r>
    </w:p>
    <w:p>
      <w:pPr>
        <w:spacing w:after="110" w:line="276"/>
        <w:jc w:val="both"/>
      </w:pPr>
      <w:r>
        <w:rPr>
          <w:rFonts w:ascii="Arial" w:cs="Arial" w:eastAsia="Arial" w:hAnsi="Arial"/>
          <w:b/>
          <w:bCs/>
        </w:rPr>
        <w:t xml:space="preserve">11.1. </w:t>
      </w:r>
      <w:r>
        <w:rPr>
          <w:rFonts w:ascii="Arial" w:cs="Arial" w:eastAsia="Arial" w:hAnsi="Arial"/>
        </w:rPr>
        <w:t xml:space="preserve">Cada Parte manterá sigilo sobre as informações confidenciais a que tiver acesso, utilizando-as apenas para a execução do objeto, e não as divulgará a terceiros sem autorização escrita da outra Parte.</w:t>
      </w:r>
    </w:p>
    <w:p>
      <w:pPr>
        <w:spacing w:after="110" w:line="276"/>
        <w:jc w:val="both"/>
      </w:pPr>
      <w:r>
        <w:rPr>
          <w:rFonts w:ascii="Arial" w:cs="Arial" w:eastAsia="Arial" w:hAnsi="Arial"/>
          <w:b/>
          <w:bCs/>
        </w:rPr>
        <w:t xml:space="preserve">11.2. </w:t>
      </w:r>
      <w:r>
        <w:rPr>
          <w:rFonts w:ascii="Arial" w:cs="Arial" w:eastAsia="Arial" w:hAnsi="Arial"/>
        </w:rPr>
        <w:t xml:space="preserve">A obrigação vigora durante o Contrato e por 2 (dois) anos após o seu término, ressalvadas as autorizações da Cláusula 15ª (case).</w:t>
      </w:r>
    </w:p>
    <w:p>
      <w:pPr>
        <w:pStyle w:val="Heading1"/>
        <w:spacing w:after="140" w:before="260"/>
      </w:pPr>
      <w:r>
        <w:rPr>
          <w:rFonts w:ascii="Arial" w:cs="Arial" w:eastAsia="Arial" w:hAnsi="Arial"/>
          <w:b/>
          <w:bCs/>
        </w:rPr>
        <w:t xml:space="preserve">CLÁUSULA 12ª – DA PROTEÇÃO DE DADOS PESSOAIS (LGPD)</w:t>
      </w:r>
    </w:p>
    <w:p>
      <w:pPr>
        <w:spacing w:after="110" w:line="276"/>
        <w:jc w:val="both"/>
      </w:pPr>
      <w:r>
        <w:rPr>
          <w:rFonts w:ascii="Arial" w:cs="Arial" w:eastAsia="Arial" w:hAnsi="Arial"/>
          <w:b/>
          <w:bCs/>
        </w:rPr>
        <w:t xml:space="preserve">12.1. </w:t>
      </w:r>
      <w:r>
        <w:rPr>
          <w:rFonts w:ascii="Arial" w:cs="Arial" w:eastAsia="Arial" w:hAnsi="Arial"/>
        </w:rPr>
        <w:t xml:space="preserve">No tratamento de dados pessoais decorrente deste Contrato, observada a Lei nº 13.709/2018 (LGPD), a CONTRATANTE figura como controladora e a CONTRATADA como operadora, tratando os dados exclusivamente conforme as instruções e finalidades da CONTRATANTE e necessárias à execução do objeto.</w:t>
      </w:r>
    </w:p>
    <w:p>
      <w:pPr>
        <w:spacing w:after="110" w:line="276"/>
        <w:jc w:val="both"/>
      </w:pPr>
      <w:r>
        <w:rPr>
          <w:rFonts w:ascii="Arial" w:cs="Arial" w:eastAsia="Arial" w:hAnsi="Arial"/>
          <w:b/>
          <w:bCs/>
        </w:rPr>
        <w:t xml:space="preserve">12.2. </w:t>
      </w:r>
      <w:r>
        <w:rPr>
          <w:rFonts w:ascii="Arial" w:cs="Arial" w:eastAsia="Arial" w:hAnsi="Arial"/>
        </w:rPr>
        <w:t xml:space="preserve">A CONTRATADA obriga-se a: (i) adotar medidas técnicas e administrativas de segurança adequadas; (ii) manter confidencialidade; (iii) utilizar suboperadores (por exemplo, provedores de nuvem) somente quando necessário, mantendo padrão equivalente de proteção; (iv) comunicar à CONTRATANTE, sem demora injustificada, incidentes de segurança; (v) auxiliar a CONTRATANTE no atendimento a titulares e à ANPD; e (vi) ao término do Contrato, eliminar ou devolver os dados pessoais, salvo obrigação legal de retenção.</w:t>
      </w:r>
    </w:p>
    <w:p>
      <w:pPr>
        <w:spacing w:after="110" w:line="276"/>
        <w:jc w:val="both"/>
      </w:pPr>
      <w:r>
        <w:rPr>
          <w:rFonts w:ascii="Arial" w:cs="Arial" w:eastAsia="Arial" w:hAnsi="Arial"/>
          <w:b/>
          <w:bCs/>
        </w:rPr>
        <w:t xml:space="preserve">12.3. </w:t>
      </w:r>
      <w:r>
        <w:rPr>
          <w:rFonts w:ascii="Arial" w:cs="Arial" w:eastAsia="Arial" w:hAnsi="Arial"/>
        </w:rPr>
        <w:t xml:space="preserve">A CONTRATANTE declara dispor de base legal para o tratamento dos dados que inserir no Sistema e responde, como controladora, perante os titulares e a ANPD. O detalhamento consta do Anexo III.</w:t>
      </w:r>
    </w:p>
    <w:p>
      <w:pPr>
        <w:pStyle w:val="Heading1"/>
        <w:spacing w:after="140" w:before="260"/>
      </w:pPr>
      <w:r>
        <w:rPr>
          <w:rFonts w:ascii="Arial" w:cs="Arial" w:eastAsia="Arial" w:hAnsi="Arial"/>
          <w:b/>
          <w:bCs/>
        </w:rPr>
        <w:t xml:space="preserve">CLÁUSULA 13ª – DA LIMITAÇÃO DE RESPONSABILIDADE</w:t>
      </w:r>
    </w:p>
    <w:p>
      <w:pPr>
        <w:spacing w:after="110" w:line="276"/>
        <w:jc w:val="both"/>
      </w:pPr>
      <w:r>
        <w:rPr>
          <w:rFonts w:ascii="Arial" w:cs="Arial" w:eastAsia="Arial" w:hAnsi="Arial"/>
          <w:b/>
          <w:bCs/>
        </w:rPr>
        <w:t xml:space="preserve">13.1. </w:t>
      </w:r>
      <w:r>
        <w:rPr>
          <w:rFonts w:ascii="Arial" w:cs="Arial" w:eastAsia="Arial" w:hAnsi="Arial"/>
        </w:rPr>
        <w:t xml:space="preserve">A responsabilidade total da CONTRATADA decorrente deste Contrato limita-se ao valor efetivamente pago pela CONTRATANTE, não respondendo a CONTRATADA por lucros cessantes ou danos indiretos. A limitação prevista nesta Cláusula não se aplica às hipóteses de dolo, fraude, violação do dever de confidencialidade, violação de direitos de propriedade intelectual e descumprimento, pela CONTRATADA, das obrigações de proteção de dados pessoais (LGPD), observada a Cláusula 13.2.</w:t>
      </w:r>
    </w:p>
    <w:p>
      <w:pPr>
        <w:spacing w:after="110" w:line="276"/>
        <w:jc w:val="both"/>
      </w:pPr>
      <w:r>
        <w:rPr>
          <w:rFonts w:ascii="Arial" w:cs="Arial" w:eastAsia="Arial" w:hAnsi="Arial"/>
          <w:b/>
          <w:bCs/>
        </w:rPr>
        <w:t xml:space="preserve">13.2. </w:t>
      </w:r>
      <w:r>
        <w:rPr>
          <w:rFonts w:ascii="Arial" w:cs="Arial" w:eastAsia="Arial" w:hAnsi="Arial"/>
        </w:rPr>
        <w:t xml:space="preserve">Quanto à proteção de dados pessoais (LGPD), a responsabilidade ilimitada prevista na Cláusula 13.1 abrange apenas os incidentes decorrentes de conduta intencional ou da própria operação da CONTRATADA (ação ou omissão a ela imputável). A CONTRATADA não responde por incidentes originados de Softwares de Terceiros ou de serviços de terceiros (por exemplo, provedores de nuvem, APIs e mensageria), conforme a Cláusula 9.3; tais hipóteses sujeitam-se ao limite geral da Cláusula 13.1.</w:t>
      </w:r>
    </w:p>
    <w:p>
      <w:pPr>
        <w:pStyle w:val="Heading1"/>
        <w:spacing w:after="140" w:before="260"/>
      </w:pPr>
      <w:r>
        <w:rPr>
          <w:rFonts w:ascii="Arial" w:cs="Arial" w:eastAsia="Arial" w:hAnsi="Arial"/>
          <w:b/>
          <w:bCs/>
        </w:rPr>
        <w:t xml:space="preserve">CLÁUSULA 14ª – DA VIGÊNCIA E DA RESCISÃO</w:t>
      </w:r>
    </w:p>
    <w:p>
      <w:pPr>
        <w:spacing w:after="110" w:line="276"/>
        <w:jc w:val="both"/>
      </w:pPr>
      <w:r>
        <w:rPr>
          <w:rFonts w:ascii="Arial" w:cs="Arial" w:eastAsia="Arial" w:hAnsi="Arial"/>
          <w:b/>
          <w:bCs/>
        </w:rPr>
        <w:t xml:space="preserve">14.1. </w:t>
      </w:r>
      <w:r>
        <w:rPr>
          <w:rFonts w:ascii="Arial" w:cs="Arial" w:eastAsia="Arial" w:hAnsi="Arial"/>
        </w:rPr>
        <w:t xml:space="preserve">Este Contrato vigora da assinatura até o encerramento do Período de Garantia previsto na Cláusula 10.1, subsistindo as obrigações que, por sua natureza, perdurem (cessão de direitos, confidencialidade, proteção de dados e case).</w:t>
      </w:r>
    </w:p>
    <w:p>
      <w:pPr>
        <w:spacing w:after="110" w:line="276"/>
        <w:jc w:val="both"/>
      </w:pPr>
      <w:r>
        <w:rPr>
          <w:rFonts w:ascii="Arial" w:cs="Arial" w:eastAsia="Arial" w:hAnsi="Arial"/>
          <w:b/>
          <w:bCs/>
        </w:rPr>
        <w:t xml:space="preserve">14.2. </w:t>
      </w:r>
      <w:r>
        <w:rPr>
          <w:rFonts w:ascii="Arial" w:cs="Arial" w:eastAsia="Arial" w:hAnsi="Arial"/>
        </w:rPr>
        <w:t xml:space="preserve">Qualquer Parte poderá rescindir em caso de descumprimento não sanado pela outra no prazo de 15 (quinze) dias contados de notificação escrita.</w:t>
      </w:r>
    </w:p>
    <w:p>
      <w:pPr>
        <w:spacing w:after="110" w:line="276"/>
        <w:jc w:val="both"/>
      </w:pPr>
      <w:r>
        <w:rPr>
          <w:rFonts w:ascii="Arial" w:cs="Arial" w:eastAsia="Arial" w:hAnsi="Arial"/>
          <w:b/>
          <w:bCs/>
        </w:rPr>
        <w:t xml:space="preserve">14.3. </w:t>
      </w:r>
      <w:r>
        <w:rPr>
          <w:rFonts w:ascii="Arial" w:cs="Arial" w:eastAsia="Arial" w:hAnsi="Arial"/>
        </w:rPr>
        <w:t xml:space="preserve">Na rescisão, serão devidos os valores correspondentes aos serviços prestados até a data. A cessão de direitos da Cláusula 8.1 somente se opera com a quitação integral; havendo rescisão sem quitação, a CONTRATANTE não adquire a titularidade dos materiais, ressalvada negociação entre as Partes.</w:t>
      </w:r>
    </w:p>
    <w:p>
      <w:pPr>
        <w:pStyle w:val="Heading1"/>
        <w:spacing w:after="140" w:before="260"/>
      </w:pPr>
      <w:r>
        <w:rPr>
          <w:rFonts w:ascii="Arial" w:cs="Arial" w:eastAsia="Arial" w:hAnsi="Arial"/>
          <w:b/>
          <w:bCs/>
        </w:rPr>
        <w:t xml:space="preserve">CLÁUSULA 15ª – DA DIVULGAÇÃO COMO CASO DE REFERÊNCIA (CASE)</w:t>
      </w:r>
    </w:p>
    <w:p>
      <w:pPr>
        <w:spacing w:after="110" w:line="276"/>
        <w:jc w:val="both"/>
      </w:pPr>
      <w:r>
        <w:rPr>
          <w:rFonts w:ascii="Arial" w:cs="Arial" w:eastAsia="Arial" w:hAnsi="Arial"/>
          <w:b/>
          <w:bCs/>
        </w:rPr>
        <w:t xml:space="preserve">15.1. </w:t>
      </w:r>
      <w:r>
        <w:rPr>
          <w:rFonts w:ascii="Arial" w:cs="Arial" w:eastAsia="Arial" w:hAnsi="Arial"/>
        </w:rPr>
        <w:t xml:space="preserve">Em contrapartida ao desconto especial concedido (Cláusula 7.2), a CONTRATANTE autoriza a CONTRATADA a divulgar o projeto como caso de referência (case) em suas redes sociais e canais de comunicação, podendo utilizar o nome e a marca da CONTRATANTE e os resultados gerais do projeto.</w:t>
      </w:r>
    </w:p>
    <w:p>
      <w:pPr>
        <w:spacing w:after="110" w:line="276"/>
        <w:jc w:val="both"/>
      </w:pPr>
      <w:r>
        <w:rPr>
          <w:rFonts w:ascii="Arial" w:cs="Arial" w:eastAsia="Arial" w:hAnsi="Arial"/>
          <w:b/>
          <w:bCs/>
        </w:rPr>
        <w:t xml:space="preserve">15.2. </w:t>
      </w:r>
      <w:r>
        <w:rPr>
          <w:rFonts w:ascii="Arial" w:cs="Arial" w:eastAsia="Arial" w:hAnsi="Arial"/>
        </w:rPr>
        <w:t xml:space="preserve">A CONTRATADA compromete-se a não expor dados sensíveis ou confidenciais da operação da CONTRATANTE; a divulgação de números específicos considerados sensíveis dependerá de aprovação prévia da CONTRATANTE.</w:t>
      </w:r>
    </w:p>
    <w:p>
      <w:pPr>
        <w:spacing w:after="110" w:line="276"/>
        <w:jc w:val="both"/>
      </w:pPr>
      <w:r>
        <w:rPr>
          <w:rFonts w:ascii="Arial" w:cs="Arial" w:eastAsia="Arial" w:hAnsi="Arial"/>
          <w:b/>
          <w:bCs/>
        </w:rPr>
        <w:t xml:space="preserve">15.3. </w:t>
      </w:r>
      <w:r>
        <w:rPr>
          <w:rFonts w:ascii="Arial" w:cs="Arial" w:eastAsia="Arial" w:hAnsi="Arial"/>
        </w:rPr>
        <w:t xml:space="preserve">Esta autorização é gratuita, essencial à formação do preço e subsiste ao término do Contrato.</w:t>
      </w:r>
    </w:p>
    <w:p>
      <w:pPr>
        <w:pStyle w:val="Heading1"/>
        <w:spacing w:after="140" w:before="260"/>
      </w:pPr>
      <w:r>
        <w:rPr>
          <w:rFonts w:ascii="Arial" w:cs="Arial" w:eastAsia="Arial" w:hAnsi="Arial"/>
          <w:b/>
          <w:bCs/>
        </w:rPr>
        <w:t xml:space="preserve">CLÁUSULA 16ª – DAS DISPOSIÇÕES GERAIS</w:t>
      </w:r>
    </w:p>
    <w:p>
      <w:pPr>
        <w:spacing w:after="110" w:line="276"/>
        <w:jc w:val="both"/>
      </w:pPr>
      <w:r>
        <w:rPr>
          <w:rFonts w:ascii="Arial" w:cs="Arial" w:eastAsia="Arial" w:hAnsi="Arial"/>
          <w:b/>
          <w:bCs/>
        </w:rPr>
        <w:t xml:space="preserve">16.1. </w:t>
      </w:r>
      <w:r>
        <w:rPr>
          <w:rFonts w:ascii="Arial" w:cs="Arial" w:eastAsia="Arial" w:hAnsi="Arial"/>
          <w:b/>
          <w:bCs/>
        </w:rPr>
        <w:t xml:space="preserve">Independência das Partes. </w:t>
      </w:r>
      <w:r>
        <w:rPr>
          <w:rFonts w:ascii="Arial" w:cs="Arial" w:eastAsia="Arial" w:hAnsi="Arial"/>
        </w:rPr>
        <w:t xml:space="preserve">Este Contrato não cria vínculo empregatício, societário ou de subordinação entre as Partes e seus colaboradores.</w:t>
      </w:r>
    </w:p>
    <w:p>
      <w:pPr>
        <w:spacing w:after="110" w:line="276"/>
        <w:jc w:val="both"/>
      </w:pPr>
      <w:r>
        <w:rPr>
          <w:rFonts w:ascii="Arial" w:cs="Arial" w:eastAsia="Arial" w:hAnsi="Arial"/>
          <w:b/>
          <w:bCs/>
        </w:rPr>
        <w:t xml:space="preserve">16.2. </w:t>
      </w:r>
      <w:r>
        <w:rPr>
          <w:rFonts w:ascii="Arial" w:cs="Arial" w:eastAsia="Arial" w:hAnsi="Arial"/>
          <w:b/>
          <w:bCs/>
        </w:rPr>
        <w:t xml:space="preserve">Cessão do contrato. </w:t>
      </w:r>
      <w:r>
        <w:rPr>
          <w:rFonts w:ascii="Arial" w:cs="Arial" w:eastAsia="Arial" w:hAnsi="Arial"/>
        </w:rPr>
        <w:t xml:space="preserve">Nenhuma Parte poderá ceder este Contrato sem anuência escrita da outra.</w:t>
      </w:r>
    </w:p>
    <w:p>
      <w:pPr>
        <w:spacing w:after="110" w:line="276"/>
        <w:jc w:val="both"/>
      </w:pPr>
      <w:r>
        <w:rPr>
          <w:rFonts w:ascii="Arial" w:cs="Arial" w:eastAsia="Arial" w:hAnsi="Arial"/>
          <w:b/>
          <w:bCs/>
        </w:rPr>
        <w:t xml:space="preserve">16.3. </w:t>
      </w:r>
      <w:r>
        <w:rPr>
          <w:rFonts w:ascii="Arial" w:cs="Arial" w:eastAsia="Arial" w:hAnsi="Arial"/>
          <w:b/>
          <w:bCs/>
        </w:rPr>
        <w:t xml:space="preserve">Assinatura eletrônica. </w:t>
      </w:r>
      <w:r>
        <w:rPr>
          <w:rFonts w:ascii="Arial" w:cs="Arial" w:eastAsia="Arial" w:hAnsi="Arial"/>
        </w:rPr>
        <w:t xml:space="preserve">As Partes reconhecem a validade da assinatura eletrônica deste Contrato, nos termos da MP nº 2.200-2/2001 e da Lei nº 14.063/2020.</w:t>
      </w:r>
    </w:p>
    <w:p>
      <w:pPr>
        <w:spacing w:after="110" w:line="276"/>
        <w:jc w:val="both"/>
      </w:pPr>
      <w:r>
        <w:rPr>
          <w:rFonts w:ascii="Arial" w:cs="Arial" w:eastAsia="Arial" w:hAnsi="Arial"/>
          <w:b/>
          <w:bCs/>
        </w:rPr>
        <w:t xml:space="preserve">16.4. </w:t>
      </w:r>
      <w:r>
        <w:rPr>
          <w:rFonts w:ascii="Arial" w:cs="Arial" w:eastAsia="Arial" w:hAnsi="Arial"/>
          <w:b/>
          <w:bCs/>
        </w:rPr>
        <w:t xml:space="preserve">Comunicações. </w:t>
      </w:r>
      <w:r>
        <w:rPr>
          <w:rFonts w:ascii="Arial" w:cs="Arial" w:eastAsia="Arial" w:hAnsi="Arial"/>
        </w:rPr>
        <w:t xml:space="preserve">As comunicações poderão ser feitas por e-mail, reputando-se válidas as enviadas aos endereços do preâmbulo.</w:t>
      </w:r>
    </w:p>
    <w:p>
      <w:pPr>
        <w:spacing w:after="110" w:line="276"/>
        <w:jc w:val="both"/>
      </w:pPr>
      <w:r>
        <w:rPr>
          <w:rFonts w:ascii="Arial" w:cs="Arial" w:eastAsia="Arial" w:hAnsi="Arial"/>
          <w:b/>
          <w:bCs/>
        </w:rPr>
        <w:t xml:space="preserve">16.5. </w:t>
      </w:r>
      <w:r>
        <w:rPr>
          <w:rFonts w:ascii="Arial" w:cs="Arial" w:eastAsia="Arial" w:hAnsi="Arial"/>
          <w:b/>
          <w:bCs/>
        </w:rPr>
        <w:t xml:space="preserve">Disposições remanescentes. </w:t>
      </w:r>
      <w:r>
        <w:rPr>
          <w:rFonts w:ascii="Arial" w:cs="Arial" w:eastAsia="Arial" w:hAnsi="Arial"/>
        </w:rPr>
        <w:t xml:space="preserve">A nulidade de uma cláusula não afeta as demais. A tolerância não implica novação ou renúncia. Este Contrato e seus Anexos representam o acordo integral entre as Partes.</w:t>
      </w:r>
    </w:p>
    <w:p>
      <w:pPr>
        <w:spacing w:after="110" w:line="276"/>
        <w:jc w:val="both"/>
      </w:pPr>
      <w:r>
        <w:rPr>
          <w:rFonts w:ascii="Arial" w:cs="Arial" w:eastAsia="Arial" w:hAnsi="Arial"/>
          <w:b/>
          <w:bCs/>
        </w:rPr>
        <w:t xml:space="preserve">16.6. </w:t>
      </w:r>
      <w:r>
        <w:rPr>
          <w:rFonts w:ascii="Arial" w:cs="Arial" w:eastAsia="Arial" w:hAnsi="Arial"/>
          <w:b/>
          <w:bCs/>
        </w:rPr>
        <w:t xml:space="preserve">Anexos. </w:t>
      </w:r>
      <w:r>
        <w:rPr>
          <w:rFonts w:ascii="Arial" w:cs="Arial" w:eastAsia="Arial" w:hAnsi="Arial"/>
        </w:rPr>
        <w:t xml:space="preserve">Integram este Contrato: Anexo I (Escopo Detalhado dos Módulos); Anexo II (Roadmap de Implementação); Anexo III (Tratamento de Dados Pessoais – LGPD); e Anexo IV (Integrações Previstas).</w:t>
      </w:r>
    </w:p>
    <w:p>
      <w:pPr>
        <w:pStyle w:val="Heading1"/>
        <w:spacing w:after="140" w:before="260"/>
      </w:pPr>
      <w:r>
        <w:rPr>
          <w:rFonts w:ascii="Arial" w:cs="Arial" w:eastAsia="Arial" w:hAnsi="Arial"/>
          <w:b/>
          <w:bCs/>
        </w:rPr>
        <w:t xml:space="preserve">CLÁUSULA 17ª – DO FORO</w:t>
      </w:r>
    </w:p>
    <w:p>
      <w:pPr>
        <w:spacing w:after="110" w:line="276"/>
        <w:jc w:val="both"/>
      </w:pPr>
      <w:r>
        <w:rPr>
          <w:rFonts w:ascii="Arial" w:cs="Arial" w:eastAsia="Arial" w:hAnsi="Arial"/>
          <w:b/>
          <w:bCs/>
        </w:rPr>
        <w:t xml:space="preserve">17.1. </w:t>
      </w:r>
      <w:r>
        <w:rPr>
          <w:rFonts w:ascii="Arial" w:cs="Arial" w:eastAsia="Arial" w:hAnsi="Arial"/>
        </w:rPr>
        <w:t xml:space="preserve">Este Contrato rege-se pela legislação brasileira. As Partes elegem o foro da Comarca de [CIDADE/UF], com renúncia a qualquer outro, para dirimir as controvérsias dele decorrentes.</w:t>
      </w:r>
    </w:p>
    <w:p>
      <w:pPr>
        <w:spacing w:after="200" w:before="240"/>
        <w:jc w:val="both"/>
      </w:pPr>
      <w:r>
        <w:rPr>
          <w:rFonts w:ascii="Arial" w:cs="Arial" w:eastAsia="Arial" w:hAnsi="Arial"/>
        </w:rPr>
        <w:t xml:space="preserve">E, por estarem assim justas e contratadas, as Partes firmam o presente em via eletrônica única.</w:t>
      </w:r>
    </w:p>
    <w:p>
      <w:pPr>
        <w:spacing w:after="120"/>
        <w:jc w:val="center"/>
      </w:pPr>
      <w:r>
        <w:rPr>
          <w:rFonts w:ascii="Arial" w:cs="Arial" w:eastAsia="Arial" w:hAnsi="Arial"/>
          <w:b/>
          <w:bCs/>
          <w:highlight w:val="yellow"/>
          <w:highlightCs w:val="yellow"/>
        </w:rPr>
        <w:t xml:space="preserve">[CIDADE]</w:t>
      </w:r>
      <w:r>
        <w:rPr>
          <w:rFonts w:ascii="Arial" w:cs="Arial" w:eastAsia="Arial" w:hAnsi="Arial"/>
        </w:rPr>
        <w:t xml:space="preserve">, </w:t>
      </w:r>
      <w:r>
        <w:rPr>
          <w:rFonts w:ascii="Arial" w:cs="Arial" w:eastAsia="Arial" w:hAnsi="Arial"/>
          <w:b/>
          <w:bCs/>
          <w:highlight w:val="yellow"/>
          <w:highlightCs w:val="yellow"/>
        </w:rPr>
        <w:t xml:space="preserve">[DATA]</w:t>
      </w:r>
      <w:r>
        <w:rPr>
          <w:rFonts w:ascii="Arial" w:cs="Arial" w:eastAsia="Arial" w:hAnsi="Arial"/>
        </w:rPr>
        <w:t xml:space="preserve">.</w:t>
      </w:r>
    </w:p>
    <w:p>
      <w:pPr>
        <w:pBdr>
          <w:top w:val="single" w:color="000000" w:sz="6" w:space="1"/>
        </w:pBdr>
        <w:spacing w:after="40" w:before="360"/>
        <w:jc w:val="center"/>
      </w:pPr>
      <w:r>
        <w:rPr>
          <w:rFonts w:ascii="Arial" w:cs="Arial" w:eastAsia="Arial" w:hAnsi="Arial"/>
        </w:rPr>
        <w:t xml:space="preserve"/>
      </w:r>
    </w:p>
    <w:p>
      <w:pPr>
        <w:spacing w:after="120"/>
        <w:jc w:val="center"/>
      </w:pPr>
      <w:r>
        <w:rPr>
          <w:rFonts w:ascii="Arial" w:cs="Arial" w:eastAsia="Arial" w:hAnsi="Arial"/>
          <w:b/>
          <w:bCs/>
        </w:rPr>
        <w:t xml:space="preserve">CONTRATADA</w:t>
      </w:r>
    </w:p>
    <w:p>
      <w:pPr>
        <w:spacing w:after="120"/>
        <w:jc w:val="center"/>
      </w:pPr>
      <w:r>
        <w:rPr>
          <w:rFonts w:ascii="Arial" w:cs="Arial" w:eastAsia="Arial" w:hAnsi="Arial"/>
        </w:rPr>
        <w:t xml:space="preserve">TRIVIA STUDIO CONSULTORIA E MARKETING LTDA</w:t>
      </w:r>
    </w:p>
    <w:p>
      <w:pPr>
        <w:spacing w:after="120"/>
        <w:jc w:val="center"/>
      </w:pPr>
      <w:r>
        <w:rPr>
          <w:rFonts w:ascii="Arial" w:cs="Arial" w:eastAsia="Arial" w:hAnsi="Arial"/>
        </w:rPr>
        <w:t xml:space="preserve">João Gabriel Novais Rocha dos Santos · CPF 363.639.278-62</w:t>
      </w:r>
    </w:p>
    <w:p>
      <w:pPr>
        <w:pBdr>
          <w:top w:val="single" w:color="000000" w:sz="6" w:space="1"/>
        </w:pBdr>
        <w:spacing w:after="40" w:before="360"/>
        <w:jc w:val="center"/>
      </w:pPr>
      <w:r>
        <w:rPr>
          <w:rFonts w:ascii="Arial" w:cs="Arial" w:eastAsia="Arial" w:hAnsi="Arial"/>
        </w:rPr>
        <w:t xml:space="preserve"/>
      </w:r>
    </w:p>
    <w:p>
      <w:pPr>
        <w:spacing w:after="120"/>
        <w:jc w:val="center"/>
      </w:pPr>
      <w:r>
        <w:rPr>
          <w:rFonts w:ascii="Arial" w:cs="Arial" w:eastAsia="Arial" w:hAnsi="Arial"/>
          <w:b/>
          <w:bCs/>
        </w:rPr>
        <w:t xml:space="preserve">CONTRATANTE</w:t>
      </w:r>
    </w:p>
    <w:p>
      <w:pPr>
        <w:spacing w:after="120"/>
        <w:jc w:val="center"/>
      </w:pPr>
      <w:r>
        <w:rPr>
          <w:rFonts w:ascii="Arial" w:cs="Arial" w:eastAsia="Arial" w:hAnsi="Arial"/>
          <w:b/>
          <w:bCs/>
          <w:highlight w:val="yellow"/>
          <w:highlightCs w:val="yellow"/>
        </w:rPr>
        <w:t xml:space="preserve">[RAZÃO SOCIAL DO CLIENTE]</w:t>
      </w:r>
    </w:p>
    <w:p>
      <w:pPr>
        <w:spacing w:after="120"/>
        <w:jc w:val="center"/>
      </w:pPr>
      <w:r>
        <w:rPr>
          <w:rFonts w:ascii="Arial" w:cs="Arial" w:eastAsia="Arial" w:hAnsi="Arial"/>
          <w:b/>
          <w:bCs/>
          <w:highlight w:val="yellow"/>
          <w:highlightCs w:val="yellow"/>
        </w:rPr>
        <w:t xml:space="preserve">[REPRESENTANTE · CPF]</w:t>
      </w:r>
    </w:p>
    <w:p>
      <w:r>
        <w:rPr>
          <w:rFonts w:ascii="Arial" w:cs="Arial" w:eastAsia="Arial" w:hAnsi="Arial"/>
        </w:rPr>
        <w:t xml:space="preserve"/>
      </w:r>
    </w:p>
    <w:p>
      <w:pPr>
        <w:spacing w:after="120" w:line="276"/>
        <w:jc w:val="both"/>
      </w:pPr>
      <w:r>
        <w:rPr>
          <w:rFonts w:ascii="Arial" w:cs="Arial" w:eastAsia="Arial" w:hAnsi="Arial"/>
          <w:b/>
          <w:bCs/>
        </w:rPr>
        <w:t xml:space="preserve">Testemunhas:</w:t>
      </w:r>
    </w:p>
    <w:p>
      <w:pPr>
        <w:spacing w:after="120" w:line="276"/>
        <w:jc w:val="both"/>
      </w:pPr>
      <w:r>
        <w:rPr>
          <w:rFonts w:ascii="Arial" w:cs="Arial" w:eastAsia="Arial" w:hAnsi="Arial"/>
        </w:rPr>
        <w:t xml:space="preserve">1. Nome: </w:t>
      </w:r>
      <w:r>
        <w:rPr>
          <w:rFonts w:ascii="Arial" w:cs="Arial" w:eastAsia="Arial" w:hAnsi="Arial"/>
          <w:b/>
          <w:bCs/>
          <w:highlight w:val="yellow"/>
          <w:highlightCs w:val="yellow"/>
        </w:rPr>
        <w:t xml:space="preserve">[ ]</w:t>
      </w:r>
      <w:r>
        <w:rPr>
          <w:rFonts w:ascii="Arial" w:cs="Arial" w:eastAsia="Arial" w:hAnsi="Arial"/>
        </w:rPr>
        <w:t xml:space="preserve">  CPF: </w:t>
      </w:r>
      <w:r>
        <w:rPr>
          <w:rFonts w:ascii="Arial" w:cs="Arial" w:eastAsia="Arial" w:hAnsi="Arial"/>
          <w:b/>
          <w:bCs/>
          <w:highlight w:val="yellow"/>
          <w:highlightCs w:val="yellow"/>
        </w:rPr>
        <w:t xml:space="preserve">[ ]</w:t>
      </w:r>
      <w:r>
        <w:rPr>
          <w:rFonts w:ascii="Arial" w:cs="Arial" w:eastAsia="Arial" w:hAnsi="Arial"/>
        </w:rPr>
        <w:t xml:space="preserve">  E-mail: </w:t>
      </w:r>
      <w:r>
        <w:rPr>
          <w:rFonts w:ascii="Arial" w:cs="Arial" w:eastAsia="Arial" w:hAnsi="Arial"/>
          <w:b/>
          <w:bCs/>
          <w:highlight w:val="yellow"/>
          <w:highlightCs w:val="yellow"/>
        </w:rPr>
        <w:t xml:space="preserve">[ ]</w:t>
      </w:r>
    </w:p>
    <w:p>
      <w:pPr>
        <w:spacing w:after="120" w:line="276"/>
        <w:jc w:val="both"/>
      </w:pPr>
      <w:r>
        <w:rPr>
          <w:rFonts w:ascii="Arial" w:cs="Arial" w:eastAsia="Arial" w:hAnsi="Arial"/>
        </w:rPr>
        <w:t xml:space="preserve">2. Nome: </w:t>
      </w:r>
      <w:r>
        <w:rPr>
          <w:rFonts w:ascii="Arial" w:cs="Arial" w:eastAsia="Arial" w:hAnsi="Arial"/>
          <w:b/>
          <w:bCs/>
          <w:highlight w:val="yellow"/>
          <w:highlightCs w:val="yellow"/>
        </w:rPr>
        <w:t xml:space="preserve">[ ]</w:t>
      </w:r>
      <w:r>
        <w:rPr>
          <w:rFonts w:ascii="Arial" w:cs="Arial" w:eastAsia="Arial" w:hAnsi="Arial"/>
        </w:rPr>
        <w:t xml:space="preserve">  CPF: </w:t>
      </w:r>
      <w:r>
        <w:rPr>
          <w:rFonts w:ascii="Arial" w:cs="Arial" w:eastAsia="Arial" w:hAnsi="Arial"/>
          <w:b/>
          <w:bCs/>
          <w:highlight w:val="yellow"/>
          <w:highlightCs w:val="yellow"/>
        </w:rPr>
        <w:t xml:space="preserve">[ ]</w:t>
      </w:r>
      <w:r>
        <w:rPr>
          <w:rFonts w:ascii="Arial" w:cs="Arial" w:eastAsia="Arial" w:hAnsi="Arial"/>
        </w:rPr>
        <w:t xml:space="preserve">  E-mail: </w:t>
      </w:r>
      <w:r>
        <w:rPr>
          <w:rFonts w:ascii="Arial" w:cs="Arial" w:eastAsia="Arial" w:hAnsi="Arial"/>
          <w:b/>
          <w:bCs/>
          <w:highlight w:val="yellow"/>
          <w:highlightCs w:val="yellow"/>
        </w:rPr>
        <w:t xml:space="preserve">[ ]</w:t>
      </w:r>
    </w:p>
    <w:p>
      <w:pPr>
        <w:pStyle w:val="Heading1"/>
        <w:pageBreakBefore/>
        <w:spacing w:after="160"/>
      </w:pPr>
      <w:r>
        <w:rPr>
          <w:rFonts w:ascii="Arial" w:cs="Arial" w:eastAsia="Arial" w:hAnsi="Arial"/>
          <w:b/>
          <w:bCs/>
        </w:rPr>
        <w:t xml:space="preserve">ANEXO I – ESCOPO DETALHADO DOS MÓDULOS</w:t>
      </w:r>
    </w:p>
    <w:p>
      <w:pPr>
        <w:spacing w:after="120" w:line="276"/>
        <w:jc w:val="both"/>
      </w:pPr>
      <w:r>
        <w:rPr>
          <w:rFonts w:ascii="Arial" w:cs="Arial" w:eastAsia="Arial" w:hAnsi="Arial"/>
        </w:rPr>
        <w:t xml:space="preserve">O Sistema unifica a operação da CONTRATANTE nos módulos abaixo. O detalhamento poderá ser refinado na fase de diagnóstico e consolidado no blueprint (Cláusula 4.4), mantida a coerência com este escopo.</w:t>
      </w:r>
    </w:p>
    <w:p>
      <w:pPr>
        <w:spacing w:after="120" w:line="276"/>
        <w:jc w:val="both"/>
      </w:pPr>
      <w:r>
        <w:rPr>
          <w:rFonts w:ascii="Arial" w:cs="Arial" w:eastAsia="Arial" w:hAnsi="Arial"/>
          <w:b/>
          <w:bCs/>
        </w:rPr>
        <w:t xml:space="preserve">1. Comercial (CRM). </w:t>
      </w:r>
      <w:r>
        <w:rPr>
          <w:rFonts w:ascii="Arial" w:cs="Arial" w:eastAsia="Arial" w:hAnsi="Arial"/>
        </w:rPr>
        <w:t xml:space="preserve">Funil de vendas com etapas configuráveis, cadastro de leads e clientes, registro de interações, geração e envio de propostas, gestão de contratos e acompanhamento dos fechamentos, em fluxo único e integrado ao Módulo Financeiro.</w:t>
      </w:r>
    </w:p>
    <w:p>
      <w:pPr>
        <w:spacing w:after="120" w:line="276"/>
        <w:jc w:val="both"/>
      </w:pPr>
      <w:r>
        <w:rPr>
          <w:rFonts w:ascii="Arial" w:cs="Arial" w:eastAsia="Arial" w:hAnsi="Arial"/>
          <w:b/>
          <w:bCs/>
        </w:rPr>
        <w:t xml:space="preserve">2. Atendimento com Agentes de IA. </w:t>
      </w:r>
      <w:r>
        <w:rPr>
          <w:rFonts w:ascii="Arial" w:cs="Arial" w:eastAsia="Arial" w:hAnsi="Arial"/>
        </w:rPr>
        <w:t xml:space="preserve">Agentes de IA no WhatsApp cobrindo o ciclo de atendimento: qualificação dos contatos (SDR), condução da negociação (closer) e pós-venda (CS), com transbordo para atendimento humano quando necessário e configuração dos papéis conforme a operação.</w:t>
      </w:r>
    </w:p>
    <w:p>
      <w:pPr>
        <w:spacing w:after="120" w:line="276"/>
        <w:jc w:val="both"/>
      </w:pPr>
      <w:r>
        <w:rPr>
          <w:rFonts w:ascii="Arial" w:cs="Arial" w:eastAsia="Arial" w:hAnsi="Arial"/>
          <w:b/>
          <w:bCs/>
        </w:rPr>
        <w:t xml:space="preserve">3. Marketing (Conteúdo Multicanal). </w:t>
      </w:r>
      <w:r>
        <w:rPr>
          <w:rFonts w:ascii="Arial" w:cs="Arial" w:eastAsia="Arial" w:hAnsi="Arial"/>
        </w:rPr>
        <w:t xml:space="preserve">Produção de conteúdo para as redes sociais de ponta a ponta: redação (copy), geração de imagem e publicação/agendamento nos canais, preservando identidade visual e recorrência.</w:t>
      </w:r>
    </w:p>
    <w:p>
      <w:pPr>
        <w:spacing w:after="120" w:line="276"/>
        <w:jc w:val="both"/>
      </w:pPr>
      <w:r>
        <w:rPr>
          <w:rFonts w:ascii="Arial" w:cs="Arial" w:eastAsia="Arial" w:hAnsi="Arial"/>
          <w:b/>
          <w:bCs/>
        </w:rPr>
        <w:t xml:space="preserve">4. Growth (Análise de Anúncios). </w:t>
      </w:r>
      <w:r>
        <w:rPr>
          <w:rFonts w:ascii="Arial" w:cs="Arial" w:eastAsia="Arial" w:hAnsi="Arial"/>
        </w:rPr>
        <w:t xml:space="preserve">Leitura e análise das campanhas de Meta Ads e Google Ads, consolidando as métricas e indicando onde o investimento rende melhor, para apoiar as decisões de mídia.</w:t>
      </w:r>
    </w:p>
    <w:p>
      <w:pPr>
        <w:spacing w:after="120" w:line="276"/>
        <w:jc w:val="both"/>
      </w:pPr>
      <w:r>
        <w:rPr>
          <w:rFonts w:ascii="Arial" w:cs="Arial" w:eastAsia="Arial" w:hAnsi="Arial"/>
          <w:b/>
          <w:bCs/>
        </w:rPr>
        <w:t xml:space="preserve">5. Operação Técnica e Estoque. </w:t>
      </w:r>
      <w:r>
        <w:rPr>
          <w:rFonts w:ascii="Arial" w:cs="Arial" w:eastAsia="Arial" w:hAnsi="Arial"/>
        </w:rPr>
        <w:t xml:space="preserve">Ordens de serviço, agenda das equipes/técnicos, histórico por cliente e controle de estoque, com um agente de IA apoiando a operação. Sistemas de campo já existentes no cliente podem ser mantidos e integrados via API (Anexo IV) ou substituídos, conforme definido no diagnóstico.</w:t>
      </w:r>
    </w:p>
    <w:p>
      <w:pPr>
        <w:spacing w:after="120" w:line="276"/>
        <w:jc w:val="both"/>
      </w:pPr>
      <w:r>
        <w:rPr>
          <w:rFonts w:ascii="Arial" w:cs="Arial" w:eastAsia="Arial" w:hAnsi="Arial"/>
          <w:b/>
          <w:bCs/>
        </w:rPr>
        <w:t xml:space="preserve">6. Financeiro. </w:t>
      </w:r>
      <w:r>
        <w:rPr>
          <w:rFonts w:ascii="Arial" w:cs="Arial" w:eastAsia="Arial" w:hAnsi="Arial"/>
        </w:rPr>
        <w:t xml:space="preserve">Contas a pagar e a receber, faturamento, fluxo de caixa e conciliação, interligado às propostas e contratos do Módulo Comercial.</w:t>
      </w:r>
    </w:p>
    <w:p>
      <w:pPr>
        <w:spacing w:after="120" w:line="276"/>
        <w:jc w:val="both"/>
      </w:pPr>
      <w:r>
        <w:rPr>
          <w:rFonts w:ascii="Arial" w:cs="Arial" w:eastAsia="Arial" w:hAnsi="Arial"/>
          <w:b/>
          <w:bCs/>
        </w:rPr>
        <w:t xml:space="preserve">7. Dados (Base Única). </w:t>
      </w:r>
      <w:r>
        <w:rPr>
          <w:rFonts w:ascii="Arial" w:cs="Arial" w:eastAsia="Arial" w:hAnsi="Arial"/>
        </w:rPr>
        <w:t xml:space="preserve">Centralização de todos os dados da operação em base única, fonte de verdade que habilita o funcionamento dos Agentes de IA.</w:t>
      </w:r>
    </w:p>
    <w:p>
      <w:pPr>
        <w:spacing w:after="120" w:line="276"/>
        <w:jc w:val="both"/>
      </w:pPr>
      <w:r>
        <w:rPr>
          <w:rFonts w:ascii="Arial" w:cs="Arial" w:eastAsia="Arial" w:hAnsi="Arial"/>
          <w:b/>
          <w:bCs/>
        </w:rPr>
        <w:t xml:space="preserve">8. Gestão (Painel de Indicadores). </w:t>
      </w:r>
      <w:r>
        <w:rPr>
          <w:rFonts w:ascii="Arial" w:cs="Arial" w:eastAsia="Arial" w:hAnsi="Arial"/>
        </w:rPr>
        <w:t xml:space="preserve">Painel gerencial (cockpit do dono) com operação, margem, atrasos, funil e caixa em um só lugar.</w:t>
      </w:r>
    </w:p>
    <w:p>
      <w:pPr>
        <w:spacing w:after="120" w:line="276"/>
        <w:jc w:val="both"/>
      </w:pPr>
      <w:r>
        <w:rPr>
          <w:rFonts w:ascii="Arial" w:cs="Arial" w:eastAsia="Arial" w:hAnsi="Arial"/>
          <w:b/>
          <w:bCs/>
        </w:rPr>
        <w:t xml:space="preserve">9. Área do Cliente. </w:t>
      </w:r>
      <w:r>
        <w:rPr>
          <w:rFonts w:ascii="Arial" w:cs="Arial" w:eastAsia="Arial" w:hAnsi="Arial"/>
        </w:rPr>
        <w:t xml:space="preserve">Portal de acesso para os clientes finais da CONTRATANTE acompanharem suas ordens de serviço, status de atendimentos, histórico, documentos e situação financeira.</w:t>
      </w:r>
    </w:p>
    <w:p>
      <w:pPr>
        <w:spacing w:after="120" w:line="276"/>
        <w:jc w:val="both"/>
      </w:pPr>
      <w:r>
        <w:rPr>
          <w:rFonts w:ascii="Arial" w:cs="Arial" w:eastAsia="Arial" w:hAnsi="Arial"/>
          <w:b/>
          <w:bCs/>
        </w:rPr>
        <w:t xml:space="preserve">Agentes de IA no Go-live: </w:t>
      </w:r>
      <w:r>
        <w:rPr>
          <w:rFonts w:ascii="Arial" w:cs="Arial" w:eastAsia="Arial" w:hAnsi="Arial"/>
        </w:rPr>
        <w:t xml:space="preserve">será entregue ao menos 1 (um) agente de IA por área/Módulo, com evolução e especialização ao longo do uso.</w:t>
      </w:r>
    </w:p>
    <w:p>
      <w:pPr>
        <w:spacing w:after="120" w:line="276"/>
        <w:jc w:val="both"/>
      </w:pPr>
      <w:r>
        <w:rPr>
          <w:rFonts w:ascii="Arial" w:cs="Arial" w:eastAsia="Arial" w:hAnsi="Arial"/>
          <w:b/>
          <w:bCs/>
        </w:rPr>
        <w:t xml:space="preserve">Parametrização e implantação: </w:t>
      </w:r>
      <w:r>
        <w:rPr>
          <w:rFonts w:ascii="Arial" w:cs="Arial" w:eastAsia="Arial" w:hAnsi="Arial"/>
        </w:rPr>
        <w:t xml:space="preserve">configuração do Sistema à operação da CONTRATANTE.</w:t>
      </w:r>
    </w:p>
    <w:p>
      <w:pPr>
        <w:spacing w:after="120" w:line="276"/>
        <w:jc w:val="both"/>
      </w:pPr>
      <w:r>
        <w:rPr>
          <w:rFonts w:ascii="Arial" w:cs="Arial" w:eastAsia="Arial" w:hAnsi="Arial"/>
          <w:b/>
          <w:bCs/>
        </w:rPr>
        <w:t xml:space="preserve">Migração inicial de dados: </w:t>
      </w:r>
      <w:r>
        <w:rPr>
          <w:rFonts w:ascii="Arial" w:cs="Arial" w:eastAsia="Arial" w:hAnsi="Arial"/>
        </w:rPr>
        <w:t xml:space="preserve">importação dos dados essenciais da operação atual, com escopo definido na fase de diagnóstico.</w:t>
      </w:r>
    </w:p>
    <w:p>
      <w:pPr>
        <w:spacing w:after="120" w:line="276"/>
        <w:jc w:val="both"/>
      </w:pPr>
      <w:r>
        <w:rPr>
          <w:rFonts w:ascii="Arial" w:cs="Arial" w:eastAsia="Arial" w:hAnsi="Arial"/>
          <w:b/>
          <w:bCs/>
        </w:rPr>
        <w:t xml:space="preserve">Capacitação: </w:t>
      </w:r>
      <w:r>
        <w:rPr>
          <w:rFonts w:ascii="Arial" w:cs="Arial" w:eastAsia="Arial" w:hAnsi="Arial"/>
        </w:rPr>
        <w:t xml:space="preserve">treinamento da equipe da CONTRATANTE para uso do Sistema.</w:t>
      </w:r>
    </w:p>
    <w:p>
      <w:pPr>
        <w:pStyle w:val="Heading1"/>
        <w:pageBreakBefore/>
        <w:spacing w:after="160"/>
      </w:pPr>
      <w:r>
        <w:rPr>
          <w:rFonts w:ascii="Arial" w:cs="Arial" w:eastAsia="Arial" w:hAnsi="Arial"/>
          <w:b/>
          <w:bCs/>
        </w:rPr>
        <w:t xml:space="preserve">ANEXO II – ROADMAP DE IMPLEMENTAÇÃO (3 MESES)</w:t>
      </w:r>
    </w:p>
    <w:p>
      <w:pPr>
        <w:spacing w:after="120" w:line="276"/>
        <w:jc w:val="both"/>
      </w:pPr>
      <w:r>
        <w:rPr>
          <w:rFonts w:ascii="Arial" w:cs="Arial" w:eastAsia="Arial" w:hAnsi="Arial"/>
        </w:rPr>
        <w:t xml:space="preserve">A implementação ocorrerá em aproximadamente 3 (três) meses, contados do kickoff:</w:t>
      </w:r>
    </w:p>
    <w:p>
      <w:pPr>
        <w:spacing w:after="120" w:line="276"/>
        <w:jc w:val="both"/>
      </w:pPr>
      <w:r>
        <w:rPr>
          <w:rFonts w:ascii="Arial" w:cs="Arial" w:eastAsia="Arial" w:hAnsi="Arial"/>
          <w:b/>
          <w:bCs/>
        </w:rPr>
        <w:t xml:space="preserve">Mês 1 – Fundação. </w:t>
      </w:r>
      <w:r>
        <w:rPr>
          <w:rFonts w:ascii="Arial" w:cs="Arial" w:eastAsia="Arial" w:hAnsi="Arial"/>
        </w:rPr>
        <w:t xml:space="preserve">Diagnóstico da operação, fundação da base de dados única e definição fina do escopo dos Módulos, encerrando com a entrega do Blueprint do Sistema, cuja aprovação formal é o marco que autoriza o início da fase de construção (Cláusula 4.4).</w:t>
      </w:r>
    </w:p>
    <w:p>
      <w:pPr>
        <w:spacing w:after="120" w:line="276"/>
        <w:jc w:val="both"/>
      </w:pPr>
      <w:r>
        <w:rPr>
          <w:rFonts w:ascii="Arial" w:cs="Arial" w:eastAsia="Arial" w:hAnsi="Arial"/>
          <w:b/>
          <w:bCs/>
        </w:rPr>
        <w:t xml:space="preserve">Mês 2 – Construção. </w:t>
      </w:r>
      <w:r>
        <w:rPr>
          <w:rFonts w:ascii="Arial" w:cs="Arial" w:eastAsia="Arial" w:hAnsi="Arial"/>
        </w:rPr>
        <w:t xml:space="preserve">Desenvolvimento e configuração dos Módulos centrais (Comercial/CRM, Operação Técnica e Estoque e Financeiro), integrações prioritárias e implantação dos primeiros Agentes de IA.</w:t>
      </w:r>
    </w:p>
    <w:p>
      <w:pPr>
        <w:spacing w:after="120" w:line="276"/>
        <w:jc w:val="both"/>
      </w:pPr>
      <w:r>
        <w:rPr>
          <w:rFonts w:ascii="Arial" w:cs="Arial" w:eastAsia="Arial" w:hAnsi="Arial"/>
          <w:b/>
          <w:bCs/>
        </w:rPr>
        <w:t xml:space="preserve">Mês 3 – Ativação. </w:t>
      </w:r>
      <w:r>
        <w:rPr>
          <w:rFonts w:ascii="Arial" w:cs="Arial" w:eastAsia="Arial" w:hAnsi="Arial"/>
        </w:rPr>
        <w:t xml:space="preserve">Módulos de Atendimento com IA, Marketing/Conteúdo, Growth/Ads e Área do Cliente; demais integrações; testes; capacitação da equipe; e Go-live, com ao menos 1 (um) agente de IA por área.</w:t>
      </w:r>
    </w:p>
    <w:p>
      <w:pPr>
        <w:spacing w:after="120" w:line="276"/>
        <w:jc w:val="both"/>
      </w:pPr>
      <w:r>
        <w:rPr>
          <w:rFonts w:ascii="Arial" w:cs="Arial" w:eastAsia="Arial" w:hAnsi="Arial"/>
          <w:b/>
          <w:bCs/>
        </w:rPr>
        <w:t xml:space="preserve">Observação: </w:t>
      </w:r>
      <w:r>
        <w:rPr>
          <w:rFonts w:ascii="Arial" w:cs="Arial" w:eastAsia="Arial" w:hAnsi="Arial"/>
        </w:rPr>
        <w:t xml:space="preserve">os prazos podem ser ajustados conforme o ritmo de fornecimento de acessos, dados e aprovações pela CONTRATANTE (Cláusula 4.3).</w:t>
      </w:r>
    </w:p>
    <w:p>
      <w:pPr>
        <w:pStyle w:val="Heading1"/>
        <w:pageBreakBefore/>
        <w:spacing w:after="160"/>
      </w:pPr>
      <w:r>
        <w:rPr>
          <w:rFonts w:ascii="Arial" w:cs="Arial" w:eastAsia="Arial" w:hAnsi="Arial"/>
          <w:b/>
          <w:bCs/>
        </w:rPr>
        <w:t xml:space="preserve">ANEXO III – TRATAMENTO DE DADOS PESSOAIS (LGPD)</w:t>
      </w:r>
    </w:p>
    <w:p>
      <w:pPr>
        <w:spacing w:after="120" w:line="276"/>
        <w:jc w:val="both"/>
      </w:pPr>
      <w:r>
        <w:rPr>
          <w:rFonts w:ascii="Arial" w:cs="Arial" w:eastAsia="Arial" w:hAnsi="Arial"/>
        </w:rPr>
        <w:t xml:space="preserve">Este Anexo descreve o tratamento de dados pessoais necessário ao funcionamento do Sistema, nos termos da Cláusula 12ª.</w:t>
      </w:r>
    </w:p>
    <w:p>
      <w:pPr>
        <w:spacing w:after="120" w:line="276"/>
        <w:jc w:val="both"/>
      </w:pPr>
      <w:r>
        <w:rPr>
          <w:rFonts w:ascii="Arial" w:cs="Arial" w:eastAsia="Arial" w:hAnsi="Arial"/>
          <w:b/>
          <w:bCs/>
        </w:rPr>
        <w:t xml:space="preserve">Papéis: </w:t>
      </w:r>
      <w:r>
        <w:rPr>
          <w:rFonts w:ascii="Arial" w:cs="Arial" w:eastAsia="Arial" w:hAnsi="Arial"/>
        </w:rPr>
        <w:t xml:space="preserve">CONTRATANTE = controladora; CONTRATADA = operadora.</w:t>
      </w:r>
    </w:p>
    <w:p>
      <w:pPr>
        <w:spacing w:after="120" w:line="276"/>
        <w:jc w:val="both"/>
      </w:pPr>
      <w:r>
        <w:rPr>
          <w:rFonts w:ascii="Arial" w:cs="Arial" w:eastAsia="Arial" w:hAnsi="Arial"/>
          <w:b/>
          <w:bCs/>
        </w:rPr>
        <w:t xml:space="preserve">Finalidade: </w:t>
      </w:r>
      <w:r>
        <w:rPr>
          <w:rFonts w:ascii="Arial" w:cs="Arial" w:eastAsia="Arial" w:hAnsi="Arial"/>
        </w:rPr>
        <w:t xml:space="preserve">execução do objeto deste Contrato, ou seja, a operação do Sistema.</w:t>
      </w:r>
    </w:p>
    <w:p>
      <w:pPr>
        <w:spacing w:after="120" w:line="276"/>
        <w:jc w:val="both"/>
      </w:pPr>
      <w:r>
        <w:rPr>
          <w:rFonts w:ascii="Arial" w:cs="Arial" w:eastAsia="Arial" w:hAnsi="Arial"/>
          <w:b/>
          <w:bCs/>
        </w:rPr>
        <w:t xml:space="preserve">Categorias de titulares: </w:t>
      </w:r>
      <w:r>
        <w:rPr>
          <w:rFonts w:ascii="Arial" w:cs="Arial" w:eastAsia="Arial" w:hAnsi="Arial"/>
        </w:rPr>
        <w:t xml:space="preserve">clientes finais, leads, colaboradores e fornecedores da CONTRATANTE.</w:t>
      </w:r>
    </w:p>
    <w:p>
      <w:pPr>
        <w:spacing w:after="120" w:line="276"/>
        <w:jc w:val="both"/>
      </w:pPr>
      <w:r>
        <w:rPr>
          <w:rFonts w:ascii="Arial" w:cs="Arial" w:eastAsia="Arial" w:hAnsi="Arial"/>
          <w:b/>
          <w:bCs/>
        </w:rPr>
        <w:t xml:space="preserve">Categorias de dados: </w:t>
      </w:r>
      <w:r>
        <w:rPr>
          <w:rFonts w:ascii="Arial" w:cs="Arial" w:eastAsia="Arial" w:hAnsi="Arial"/>
        </w:rPr>
        <w:t xml:space="preserve">dados cadastrais e de contato (nome, telefone, e-mail, endereço); dados de atendimento e de ordens de serviço; e dados financeiros (faturamento e pagamentos).</w:t>
      </w:r>
    </w:p>
    <w:p>
      <w:pPr>
        <w:spacing w:after="120" w:line="276"/>
        <w:jc w:val="both"/>
      </w:pPr>
      <w:r>
        <w:rPr>
          <w:rFonts w:ascii="Arial" w:cs="Arial" w:eastAsia="Arial" w:hAnsi="Arial"/>
          <w:b/>
          <w:bCs/>
        </w:rPr>
        <w:t xml:space="preserve">Suboperadores: </w:t>
      </w:r>
      <w:r>
        <w:rPr>
          <w:rFonts w:ascii="Arial" w:cs="Arial" w:eastAsia="Arial" w:hAnsi="Arial"/>
        </w:rPr>
        <w:t xml:space="preserve">provedores de nuvem/hospedagem e os serviços de terceiros utilizados (por exemplo, serviços de IA, de mensageria e de envio de e-mails), contratados conforme a Cláusula 9ª.</w:t>
      </w:r>
    </w:p>
    <w:p>
      <w:pPr>
        <w:spacing w:after="120" w:line="276"/>
        <w:jc w:val="both"/>
      </w:pPr>
      <w:r>
        <w:rPr>
          <w:rFonts w:ascii="Arial" w:cs="Arial" w:eastAsia="Arial" w:hAnsi="Arial"/>
          <w:b/>
          <w:bCs/>
        </w:rPr>
        <w:t xml:space="preserve">Segurança: </w:t>
      </w:r>
      <w:r>
        <w:rPr>
          <w:rFonts w:ascii="Arial" w:cs="Arial" w:eastAsia="Arial" w:hAnsi="Arial"/>
        </w:rPr>
        <w:t xml:space="preserve">controle de acesso, criptografia em trânsito, backups e registro de operações, entre outras medidas adequadas ao risco.</w:t>
      </w:r>
    </w:p>
    <w:p>
      <w:pPr>
        <w:spacing w:after="120" w:line="276"/>
        <w:jc w:val="both"/>
      </w:pPr>
      <w:r>
        <w:rPr>
          <w:rFonts w:ascii="Arial" w:cs="Arial" w:eastAsia="Arial" w:hAnsi="Arial"/>
          <w:b/>
          <w:bCs/>
        </w:rPr>
        <w:t xml:space="preserve">Retenção e eliminação: </w:t>
      </w:r>
      <w:r>
        <w:rPr>
          <w:rFonts w:ascii="Arial" w:cs="Arial" w:eastAsia="Arial" w:hAnsi="Arial"/>
        </w:rPr>
        <w:t xml:space="preserve">ao término do Contrato, os dados pessoais serão eliminados ou devolvidos, salvo retenção exigida por lei.</w:t>
      </w:r>
    </w:p>
    <w:p>
      <w:pPr>
        <w:pStyle w:val="Heading1"/>
        <w:pageBreakBefore/>
        <w:spacing w:after="160"/>
      </w:pPr>
      <w:r>
        <w:rPr>
          <w:rFonts w:ascii="Arial" w:cs="Arial" w:eastAsia="Arial" w:hAnsi="Arial"/>
          <w:b/>
          <w:bCs/>
        </w:rPr>
        <w:t xml:space="preserve">ANEXO IV – INTEGRAÇÕES PREVISTAS</w:t>
      </w:r>
    </w:p>
    <w:p>
      <w:pPr>
        <w:spacing w:after="120" w:line="276"/>
        <w:jc w:val="both"/>
      </w:pPr>
      <w:r>
        <w:rPr>
          <w:rFonts w:ascii="Arial" w:cs="Arial" w:eastAsia="Arial" w:hAnsi="Arial"/>
        </w:rPr>
        <w:t xml:space="preserve">As integrações abaixo dependem da existência e da disponibilidade de API por parte dos respectivos sistemas (Cláusula 9.1). Outras integrações poderão ser incluídas conforme o diagnóstico.</w:t>
      </w:r>
    </w:p>
    <w:p>
      <w:pPr>
        <w:spacing w:after="120" w:line="276"/>
        <w:jc w:val="both"/>
      </w:pPr>
      <w:r>
        <w:rPr>
          <w:rFonts w:ascii="Arial" w:cs="Arial" w:eastAsia="Arial" w:hAnsi="Arial"/>
          <w:b/>
          <w:bCs/>
        </w:rPr>
        <w:t xml:space="preserve">• WhatsApp</w:t>
      </w:r>
      <w:r>
        <w:rPr>
          <w:rFonts w:ascii="Arial" w:cs="Arial" w:eastAsia="Arial" w:hAnsi="Arial"/>
        </w:rPr>
        <w:t xml:space="preserve"> — atendimento e Agentes de IA.</w:t>
      </w:r>
    </w:p>
    <w:p>
      <w:pPr>
        <w:spacing w:after="120" w:line="276"/>
        <w:jc w:val="both"/>
      </w:pPr>
      <w:r>
        <w:rPr>
          <w:rFonts w:ascii="Arial" w:cs="Arial" w:eastAsia="Arial" w:hAnsi="Arial"/>
          <w:b/>
          <w:bCs/>
        </w:rPr>
        <w:t xml:space="preserve">• Meta Ads e Google Ads</w:t>
      </w:r>
      <w:r>
        <w:rPr>
          <w:rFonts w:ascii="Arial" w:cs="Arial" w:eastAsia="Arial" w:hAnsi="Arial"/>
        </w:rPr>
        <w:t xml:space="preserve"> — análise de campanhas (Módulo Growth).</w:t>
      </w:r>
    </w:p>
    <w:p>
      <w:pPr>
        <w:spacing w:after="120" w:line="276"/>
        <w:jc w:val="both"/>
      </w:pPr>
      <w:r>
        <w:rPr>
          <w:rFonts w:ascii="Arial" w:cs="Arial" w:eastAsia="Arial" w:hAnsi="Arial"/>
          <w:b/>
          <w:bCs/>
        </w:rPr>
        <w:t xml:space="preserve">• Sistemas atuais do cliente</w:t>
      </w:r>
      <w:r>
        <w:rPr>
          <w:rFonts w:ascii="Arial" w:cs="Arial" w:eastAsia="Arial" w:hAnsi="Arial"/>
        </w:rPr>
        <w:t xml:space="preserve"> </w:t>
      </w:r>
      <w:r>
        <w:rPr>
          <w:rFonts w:ascii="Arial" w:cs="Arial" w:eastAsia="Arial" w:hAnsi="Arial"/>
          <w:b/>
          <w:bCs/>
          <w:highlight w:val="yellow"/>
          <w:highlightCs w:val="yellow"/>
        </w:rPr>
        <w:t xml:space="preserve">[listar — ex.: sistema de campo, ERP]</w:t>
      </w:r>
      <w:r>
        <w:rPr>
          <w:rFonts w:ascii="Arial" w:cs="Arial" w:eastAsia="Arial" w:hAnsi="Arial"/>
        </w:rPr>
        <w:t xml:space="preserve"> — mantidos e integrados via API conforme o diagnóstico.</w:t>
      </w:r>
    </w:p>
    <w:p>
      <w:pPr>
        <w:spacing w:after="120" w:line="276"/>
        <w:jc w:val="both"/>
      </w:pPr>
      <w:r>
        <w:rPr>
          <w:rFonts w:ascii="Arial" w:cs="Arial" w:eastAsia="Arial" w:hAnsi="Arial"/>
          <w:b/>
          <w:bCs/>
        </w:rPr>
        <w:t xml:space="preserve">• Sistema fiscal / NF-e</w:t>
      </w:r>
      <w:r>
        <w:rPr>
          <w:rFonts w:ascii="Arial" w:cs="Arial" w:eastAsia="Arial" w:hAnsi="Arial"/>
        </w:rPr>
        <w:t xml:space="preserve"> — emissão e conciliação fiscal (Módulo Financeiro).</w:t>
      </w:r>
    </w:p>
    <w:p>
      <w:pPr>
        <w:spacing w:after="120" w:line="276"/>
        <w:jc w:val="both"/>
      </w:pPr>
      <w:r>
        <w:rPr>
          <w:rFonts w:ascii="Arial" w:cs="Arial" w:eastAsia="Arial" w:hAnsi="Arial"/>
          <w:b/>
          <w:bCs/>
        </w:rPr>
        <w:t xml:space="preserve">• Resend</w:t>
      </w:r>
      <w:r>
        <w:rPr>
          <w:rFonts w:ascii="Arial" w:cs="Arial" w:eastAsia="Arial" w:hAnsi="Arial"/>
        </w:rPr>
        <w:t xml:space="preserve"> — envio de e-mails transacionais e de comunicação.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r>
    <w:r>
      <w:rPr>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Contrato – M.A.P.A. OS (modelo) – Trívia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2026-06-16T19:06:50.711Z</dcterms:created>
  <dcterms:modified xsi:type="dcterms:W3CDTF">2026-06-16T19:06:50.716Z</dcterms:modified>
</cp:coreProperties>
</file>

<file path=docProps/custom.xml><?xml version="1.0" encoding="utf-8"?>
<Properties xmlns="http://schemas.openxmlformats.org/officeDocument/2006/custom-properties" xmlns:vt="http://schemas.openxmlformats.org/officeDocument/2006/docPropsVTypes"/>
</file>