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Self-Healing Data Pipeline</w:t>
      </w:r>
    </w:p>
    <w:p>
      <w:pPr>
        <w:spacing w:after="240"/>
      </w:pPr>
      <w:r>
        <w:rPr>
          <w:b/>
          <w:bCs/>
          <w:sz w:val="26"/>
          <w:szCs w:val="26"/>
        </w:rPr>
        <w:t xml:space="preserve">Functional &amp; Non-Functional Requirements</w:t>
      </w:r>
    </w:p>
    <w:p>
      <w:pPr>
        <w:spacing w:after="120"/>
      </w:pPr>
      <w:r>
        <w:t xml:space="preserve">This document defines the functional and non-functional requirements for the self-healing data pipeline project: a system that ingests messy real-world data, validates it against a defined schema, and automatically diagnoses and repairs a fixed set of known failure classes before falling back to human-reviewed quarantine.</w:t>
      </w:r>
    </w:p>
    <w:p>
      <w:pPr>
        <w:pStyle w:val="Heading1"/>
      </w:pPr>
      <w:r>
        <w:t xml:space="preserve">1. Functional Requirements</w:t>
      </w:r>
    </w:p>
    <w:p>
      <w:pPr>
        <w:pStyle w:val="Heading2"/>
      </w:pPr>
      <w:r>
        <w:t xml:space="preserve">1.1 Ingestion</w:t>
      </w:r>
    </w:p>
    <w:p>
      <w:pPr>
        <w:pStyle w:val="ListParagraph"/>
        <w:numPr>
          <w:ilvl w:val="0"/>
          <w:numId w:val="2"/>
        </w:numPr>
      </w:pPr>
      <w:r>
        <w:t xml:space="preserve">FR-1: The system shall accept a batch of order records from a CSV source (file upload, generated synthetic batch, or file path).</w:t>
      </w:r>
    </w:p>
    <w:p>
      <w:pPr>
        <w:pStyle w:val="ListParagraph"/>
        <w:numPr>
          <w:ilvl w:val="0"/>
          <w:numId w:val="2"/>
        </w:numPr>
      </w:pPr>
      <w:r>
        <w:t xml:space="preserve">FR-2: The system shall normalize column names and strip whitespace from values before validation.</w:t>
      </w:r>
    </w:p>
    <w:p>
      <w:pPr>
        <w:pStyle w:val="Heading2"/>
      </w:pPr>
      <w:r>
        <w:t xml:space="preserve">1.2 Validation</w:t>
      </w:r>
    </w:p>
    <w:p>
      <w:pPr>
        <w:pStyle w:val="ListParagraph"/>
        <w:numPr>
          <w:ilvl w:val="0"/>
          <w:numId w:val="2"/>
        </w:numPr>
      </w:pPr>
      <w:r>
        <w:t xml:space="preserve">FR-3: The system shall validate each row against a defined schema, including field format (order_id, customer_id, order_date), value range (amount), and enumerated values (currency, status).</w:t>
      </w:r>
    </w:p>
    <w:p>
      <w:pPr>
        <w:pStyle w:val="ListParagraph"/>
        <w:numPr>
          <w:ilvl w:val="0"/>
          <w:numId w:val="2"/>
        </w:numPr>
      </w:pPr>
      <w:r>
        <w:t xml:space="preserve">FR-4: The system shall enforce referential integrity by checking that customer_id values exist in a known-customers reference set.</w:t>
      </w:r>
    </w:p>
    <w:p>
      <w:pPr>
        <w:pStyle w:val="ListParagraph"/>
        <w:numPr>
          <w:ilvl w:val="0"/>
          <w:numId w:val="2"/>
        </w:numPr>
      </w:pPr>
      <w:r>
        <w:t xml:space="preserve">FR-5: The system shall reject batches containing unexpected/undeclared columns (schema drift) rather than silently passing them through.</w:t>
      </w:r>
    </w:p>
    <w:p>
      <w:pPr>
        <w:pStyle w:val="ListParagraph"/>
        <w:numPr>
          <w:ilvl w:val="0"/>
          <w:numId w:val="2"/>
        </w:numPr>
      </w:pPr>
      <w:r>
        <w:t xml:space="preserve">FR-6: The system shall isolate validation failures per row so that one invalid row does not cause an entire batch to be treated as invalid.</w:t>
      </w:r>
    </w:p>
    <w:p>
      <w:pPr>
        <w:pStyle w:val="Heading2"/>
      </w:pPr>
      <w:r>
        <w:t xml:space="preserve">1.3 Diagnosis</w:t>
      </w:r>
    </w:p>
    <w:p>
      <w:pPr>
        <w:pStyle w:val="ListParagraph"/>
        <w:numPr>
          <w:ilvl w:val="0"/>
          <w:numId w:val="2"/>
        </w:numPr>
      </w:pPr>
      <w:r>
        <w:t xml:space="preserve">FR-7: For each distinct class of validation failure, the system shall generate a hypothesis of the root cause and propose at most one repair transform drawn from a fixed, pre-approved registry.</w:t>
      </w:r>
    </w:p>
    <w:p>
      <w:pPr>
        <w:pStyle w:val="ListParagraph"/>
        <w:numPr>
          <w:ilvl w:val="0"/>
          <w:numId w:val="2"/>
        </w:numPr>
      </w:pPr>
      <w:r>
        <w:t xml:space="preserve">FR-8: The system shall support two diagnosis modes: an LLM-based mode (Claude API) and a deterministic rule-based heuristic fallback.</w:t>
      </w:r>
    </w:p>
    <w:p>
      <w:pPr>
        <w:pStyle w:val="ListParagraph"/>
        <w:numPr>
          <w:ilvl w:val="0"/>
          <w:numId w:val="2"/>
        </w:numPr>
      </w:pPr>
      <w:r>
        <w:t xml:space="preserve">FR-9: The system shall explicitly decline to propose a repair for failure classes with no safe fix (e.g. missing required field, unresolvable foreign key), returning “no fix” rather than fabricating a value to force validation to pass.</w:t>
      </w:r>
    </w:p>
    <w:p>
      <w:pPr>
        <w:pStyle w:val="Heading2"/>
      </w:pPr>
      <w:r>
        <w:t xml:space="preserve">1.4 Repair</w:t>
      </w:r>
    </w:p>
    <w:p>
      <w:pPr>
        <w:pStyle w:val="ListParagraph"/>
        <w:numPr>
          <w:ilvl w:val="0"/>
          <w:numId w:val="2"/>
        </w:numPr>
      </w:pPr>
      <w:r>
        <w:t xml:space="preserve">FR-10: The system shall apply only pre-approved, auditable transform functions; it shall not execute arbitrary or generated code.</w:t>
      </w:r>
    </w:p>
    <w:p>
      <w:pPr>
        <w:pStyle w:val="ListParagraph"/>
        <w:numPr>
          <w:ilvl w:val="0"/>
          <w:numId w:val="2"/>
        </w:numPr>
      </w:pPr>
      <w:r>
        <w:t xml:space="preserve">FR-11: The system shall re-validate data after each repair attempt to confirm whether the fix succeeded.</w:t>
      </w:r>
    </w:p>
    <w:p>
      <w:pPr>
        <w:pStyle w:val="ListParagraph"/>
        <w:numPr>
          <w:ilvl w:val="0"/>
          <w:numId w:val="2"/>
        </w:numPr>
      </w:pPr>
      <w:r>
        <w:t xml:space="preserve">FR-12: The system shall cap repair attempts at a configurable maximum; rows that do not pass validation within the cap shall be routed to quarantine.</w:t>
      </w:r>
    </w:p>
    <w:p>
      <w:pPr>
        <w:pStyle w:val="Heading2"/>
      </w:pPr>
      <w:r>
        <w:t xml:space="preserve">1.5 Quarantine &amp; Alerting</w:t>
      </w:r>
    </w:p>
    <w:p>
      <w:pPr>
        <w:pStyle w:val="ListParagraph"/>
        <w:numPr>
          <w:ilvl w:val="0"/>
          <w:numId w:val="2"/>
        </w:numPr>
      </w:pPr>
      <w:r>
        <w:t xml:space="preserve">FR-13: The system shall persist rows that remain invalid after repair attempts are exhausted (or are diagnosed as unfixable) to a quarantine store, including the original data, error type, error detail, attempt count, and diagnosis history.</w:t>
      </w:r>
    </w:p>
    <w:p>
      <w:pPr>
        <w:pStyle w:val="ListParagraph"/>
        <w:numPr>
          <w:ilvl w:val="0"/>
          <w:numId w:val="2"/>
        </w:numPr>
      </w:pPr>
      <w:r>
        <w:t xml:space="preserve">FR-14: The system shall send an alert when a run produces quarantined rows, at minimum via a log entry, with optional Slack webhook and/or email delivery.</w:t>
      </w:r>
    </w:p>
    <w:p>
      <w:pPr>
        <w:pStyle w:val="ListParagraph"/>
        <w:numPr>
          <w:ilvl w:val="0"/>
          <w:numId w:val="2"/>
        </w:numPr>
      </w:pPr>
      <w:r>
        <w:t xml:space="preserve">FR-15: The system shall allow a human operator to mark a quarantined row as resolved.</w:t>
      </w:r>
    </w:p>
    <w:p>
      <w:pPr>
        <w:pStyle w:val="Heading2"/>
      </w:pPr>
      <w:r>
        <w:t xml:space="preserve">1.6 Logging</w:t>
      </w:r>
    </w:p>
    <w:p>
      <w:pPr>
        <w:pStyle w:val="ListParagraph"/>
        <w:numPr>
          <w:ilvl w:val="0"/>
          <w:numId w:val="2"/>
        </w:numPr>
      </w:pPr>
      <w:r>
        <w:t xml:space="preserve">FR-16: The system shall record one log entry per pipeline run, capturing row count, rows clean on first pass, rows healed, rows quarantined, error types encountered, fixes applied, average time-to-heal, and overall run status.</w:t>
      </w:r>
    </w:p>
    <w:p>
      <w:pPr>
        <w:pStyle w:val="Heading2"/>
      </w:pPr>
      <w:r>
        <w:t xml:space="preserve">1.7 API</w:t>
      </w:r>
    </w:p>
    <w:p>
      <w:pPr>
        <w:pStyle w:val="ListParagraph"/>
        <w:numPr>
          <w:ilvl w:val="0"/>
          <w:numId w:val="2"/>
        </w:numPr>
      </w:pPr>
      <w:r>
        <w:t xml:space="preserve">FR-17: The system shall expose an API to check service health, trigger a run (against synthetic or uploaded data), list and retrieve run history, list and filter quarantined rows, resolve a quarantined row, and retrieve aggregate statistics.</w:t>
      </w:r>
    </w:p>
    <w:p>
      <w:pPr>
        <w:pStyle w:val="Heading2"/>
      </w:pPr>
      <w:r>
        <w:t xml:space="preserve">1.8 Dashboard</w:t>
      </w:r>
    </w:p>
    <w:p>
      <w:pPr>
        <w:pStyle w:val="ListParagraph"/>
        <w:numPr>
          <w:ilvl w:val="0"/>
          <w:numId w:val="2"/>
        </w:numPr>
      </w:pPr>
      <w:r>
        <w:t xml:space="preserve">FR-18: The system shall provide a dashboard displaying total rows processed, overall heal rate, auto-heal rate, and quarantine count.</w:t>
      </w:r>
    </w:p>
    <w:p>
      <w:pPr>
        <w:pStyle w:val="ListParagraph"/>
        <w:numPr>
          <w:ilvl w:val="0"/>
          <w:numId w:val="2"/>
        </w:numPr>
      </w:pPr>
      <w:r>
        <w:t xml:space="preserve">FR-19: The dashboard shall chart heal rate over time across runs.</w:t>
      </w:r>
    </w:p>
    <w:p>
      <w:pPr>
        <w:pStyle w:val="ListParagraph"/>
        <w:numPr>
          <w:ilvl w:val="0"/>
          <w:numId w:val="2"/>
        </w:numPr>
      </w:pPr>
      <w:r>
        <w:t xml:space="preserve">FR-20: The dashboard shall allow inspection of individual quarantined rows, including raw data and diagnosis history, with filtering by resolved status.</w:t>
      </w:r>
    </w:p>
    <w:p>
      <w:pPr>
        <w:pStyle w:val="Heading2"/>
      </w:pPr>
      <w:r>
        <w:t xml:space="preserve">1.9 Synthetic Data Generation</w:t>
      </w:r>
    </w:p>
    <w:p>
      <w:pPr>
        <w:pStyle w:val="ListParagraph"/>
        <w:numPr>
          <w:ilvl w:val="0"/>
          <w:numId w:val="2"/>
        </w:numPr>
      </w:pPr>
      <w:r>
        <w:t xml:space="preserve">FR-21: The system shall generate synthetic order batches with a configurable row count and failure rate.</w:t>
      </w:r>
    </w:p>
    <w:p>
      <w:pPr>
        <w:pStyle w:val="ListParagraph"/>
        <w:numPr>
          <w:ilvl w:val="0"/>
          <w:numId w:val="2"/>
        </w:numPr>
      </w:pPr>
      <w:r>
        <w:t xml:space="preserve">FR-22: The system shall support injecting a single, specified failure mode in isolation (schema drift, type mismatch, date format swap, encoding issue, null required field, or invalid foreign key) for targeted testing.</w:t>
      </w:r>
    </w:p>
    <w:p>
      <w:pPr>
        <w:pStyle w:val="Heading1"/>
      </w:pPr>
      <w:r>
        <w:t xml:space="preserve">2. Non-Functional Requirements</w:t>
      </w:r>
    </w:p>
    <w:p>
      <w:pPr>
        <w:pStyle w:val="Heading2"/>
      </w:pPr>
      <w:r>
        <w:t xml:space="preserve">2.1 Reliability &amp; Data Integrity</w:t>
      </w:r>
    </w:p>
    <w:p>
      <w:pPr>
        <w:pStyle w:val="ListParagraph"/>
        <w:numPr>
          <w:ilvl w:val="0"/>
          <w:numId w:val="2"/>
        </w:numPr>
      </w:pPr>
      <w:r>
        <w:t xml:space="preserve">NFR-1: No ingested row shall be lost; every row shall end up in either the clean data store or the quarantine store.</w:t>
      </w:r>
    </w:p>
    <w:p>
      <w:pPr>
        <w:pStyle w:val="ListParagraph"/>
        <w:numPr>
          <w:ilvl w:val="0"/>
          <w:numId w:val="2"/>
        </w:numPr>
      </w:pPr>
      <w:r>
        <w:t xml:space="preserve">NFR-2: Repair transforms shall be non-destructive on data that already passes validation (verified by automated tests).</w:t>
      </w:r>
    </w:p>
    <w:p>
      <w:pPr>
        <w:pStyle w:val="ListParagraph"/>
        <w:numPr>
          <w:ilvl w:val="0"/>
          <w:numId w:val="2"/>
        </w:numPr>
      </w:pPr>
      <w:r>
        <w:t xml:space="preserve">NFR-3: The system shall degrade gracefully if the LLM call fails or returns unparseable output, falling back to the heuristic diagnostic path rather than aborting the run.</w:t>
      </w:r>
    </w:p>
    <w:p>
      <w:pPr>
        <w:pStyle w:val="Heading2"/>
      </w:pPr>
      <w:r>
        <w:t xml:space="preserve">2.2 Safety</w:t>
      </w:r>
    </w:p>
    <w:p>
      <w:pPr>
        <w:pStyle w:val="ListParagraph"/>
        <w:numPr>
          <w:ilvl w:val="0"/>
          <w:numId w:val="2"/>
        </w:numPr>
      </w:pPr>
      <w:r>
        <w:t xml:space="preserve">NFR-4: The diagnostic and repair process shall never fabricate, guess, or silently discard data in order to force validation to pass. This shall be enforced structurally (a fixed transform registry with an explicit “no fix” outcome), not solely through LLM prompt instructions.</w:t>
      </w:r>
    </w:p>
    <w:p>
      <w:pPr>
        <w:pStyle w:val="Heading2"/>
      </w:pPr>
      <w:r>
        <w:t xml:space="preserve">2.3 Testability</w:t>
      </w:r>
    </w:p>
    <w:p>
      <w:pPr>
        <w:pStyle w:val="ListParagraph"/>
        <w:numPr>
          <w:ilvl w:val="0"/>
          <w:numId w:val="2"/>
        </w:numPr>
      </w:pPr>
      <w:r>
        <w:t xml:space="preserve">NFR-5: Core pipeline logic (validation, transforms, diagnosis, orchestration) shall be runnable and testable without network access or an API key.</w:t>
      </w:r>
    </w:p>
    <w:p>
      <w:pPr>
        <w:pStyle w:val="ListParagraph"/>
        <w:numPr>
          <w:ilvl w:val="0"/>
          <w:numId w:val="2"/>
        </w:numPr>
      </w:pPr>
      <w:r>
        <w:t xml:space="preserve">NFR-6: An automated test suite shall cover each failure mode, each repair transform, diagnostic correctness, and end-to-end pipeline behavior.</w:t>
      </w:r>
    </w:p>
    <w:p>
      <w:pPr>
        <w:pStyle w:val="Heading2"/>
      </w:pPr>
      <w:r>
        <w:t xml:space="preserve">2.4 Portability &amp; Deployability</w:t>
      </w:r>
    </w:p>
    <w:p>
      <w:pPr>
        <w:pStyle w:val="ListParagraph"/>
        <w:numPr>
          <w:ilvl w:val="0"/>
          <w:numId w:val="2"/>
        </w:numPr>
      </w:pPr>
      <w:r>
        <w:t xml:space="preserve">NFR-7: The system shall run locally with zero external service dependencies by default (SQLite), and shall support Postgres via a configuration change only, with no code changes.</w:t>
      </w:r>
    </w:p>
    <w:p>
      <w:pPr>
        <w:pStyle w:val="ListParagraph"/>
        <w:numPr>
          <w:ilvl w:val="0"/>
          <w:numId w:val="2"/>
        </w:numPr>
      </w:pPr>
      <w:r>
        <w:t xml:space="preserve">NFR-8: The system shall be containerizable for deployment to a standard hosting platform.</w:t>
      </w:r>
    </w:p>
    <w:p>
      <w:pPr>
        <w:pStyle w:val="Heading2"/>
      </w:pPr>
      <w:r>
        <w:t xml:space="preserve">2.5 Configurability</w:t>
      </w:r>
    </w:p>
    <w:p>
      <w:pPr>
        <w:pStyle w:val="ListParagraph"/>
        <w:numPr>
          <w:ilvl w:val="0"/>
          <w:numId w:val="2"/>
        </w:numPr>
      </w:pPr>
      <w:r>
        <w:t xml:space="preserve">NFR-9: Repair attempt limits, database connection, LLM API credentials, and alerting endpoints shall be configurable via environment variables rather than hardcoded.</w:t>
      </w:r>
    </w:p>
    <w:p>
      <w:pPr>
        <w:pStyle w:val="Heading2"/>
      </w:pPr>
      <w:r>
        <w:t xml:space="preserve">2.6 Auditability</w:t>
      </w:r>
    </w:p>
    <w:p>
      <w:pPr>
        <w:pStyle w:val="ListParagraph"/>
        <w:numPr>
          <w:ilvl w:val="0"/>
          <w:numId w:val="2"/>
        </w:numPr>
      </w:pPr>
      <w:r>
        <w:t xml:space="preserve">NFR-10: Every repair decision (hypothesis, transform chosen, confidence level, reasoning, and diagnosis source) shall be recorded per row to allow reconstruction of why a row was healed or quarantined.</w:t>
      </w:r>
    </w:p>
    <w:p>
      <w:pPr>
        <w:pStyle w:val="Heading2"/>
      </w:pPr>
      <w:r>
        <w:t xml:space="preserve">2.7 Performance</w:t>
      </w:r>
    </w:p>
    <w:p>
      <w:pPr>
        <w:pStyle w:val="ListParagraph"/>
        <w:numPr>
          <w:ilvl w:val="0"/>
          <w:numId w:val="2"/>
        </w:numPr>
      </w:pPr>
      <w:r>
        <w:t xml:space="preserve">NFR-11: The system shall process at least several hundred rows per run interactively, with sub-second average time-to-heal per row under typical batch sizes. No formal throughput or SLA target has been established or load-tested at larger scale.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08080"/>
        <w:sz w:val="18"/>
        <w:szCs w:val="18"/>
      </w:rPr>
      <w:t xml:space="preserve">Self-Healing Data Pipeline — Requirements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39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2026-07-13T12:08:46.819Z</dcterms:created>
  <dcterms:modified xsi:type="dcterms:W3CDTF">2026-07-13T12:08:46.820Z</dcterms:modified>
</cp:coreProperties>
</file>

<file path=docProps/custom.xml><?xml version="1.0" encoding="utf-8"?>
<Properties xmlns="http://schemas.openxmlformats.org/officeDocument/2006/custom-properties" xmlns:vt="http://schemas.openxmlformats.org/officeDocument/2006/docPropsVTypes"/>
</file>