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Calibri" w:cs="Calibri" w:eastAsia="Calibri" w:hAnsi="Calibri"/>
          <w:b/>
          <w:bCs/>
          <w:color w:val="1F4E79"/>
          <w:sz w:val="52"/>
          <w:szCs w:val="52"/>
        </w:rPr>
        <w:t xml:space="preserve">PLACEMENT MANAGEMENT MODULE</w:t>
      </w:r>
    </w:p>
    <w:p>
      <w:pPr>
        <w:pBdr>
          <w:bottom w:val="single" w:color="1F4E79" w:sz="12" w:space="6"/>
        </w:pBdr>
        <w:spacing w:after="120"/>
      </w:pPr>
      <w:r>
        <w:rPr>
          <w:rFonts w:ascii="Calibri" w:cs="Calibri" w:eastAsia="Calibri" w:hAnsi="Calibri"/>
          <w:color w:val="404040"/>
          <w:sz w:val="34"/>
          <w:szCs w:val="34"/>
        </w:rPr>
        <w:t xml:space="preserve">Project Plan and Solution Overview</w:t>
      </w:r>
    </w:p>
    <w:p>
      <w:pPr>
        <w:spacing w:after="60" w:before="240"/>
      </w:pPr>
      <w:r>
        <w:rPr>
          <w:rFonts w:ascii="Calibri" w:cs="Calibri" w:eastAsia="Calibri" w:hAnsi="Calibri"/>
          <w:b/>
          <w:bCs/>
          <w:sz w:val="26"/>
          <w:szCs w:val="26"/>
        </w:rPr>
        <w:t xml:space="preserve">Shree Swami Atmanand Saraswati Institute of Technology</w:t>
      </w:r>
    </w:p>
    <w:p>
      <w:pPr>
        <w:spacing w:after="60"/>
      </w:pPr>
      <w:r>
        <w:rPr>
          <w:rFonts w:ascii="Calibri" w:cs="Calibri" w:eastAsia="Calibri" w:hAnsi="Calibri"/>
          <w:color w:val="595959"/>
          <w:sz w:val="24"/>
          <w:szCs w:val="24"/>
        </w:rPr>
        <w:t xml:space="preserve">College ERP (Laravel 9, PHP 8)</w:t>
      </w:r>
    </w:p>
    <w:p>
      <w:pPr>
        <w:spacing w:after="600"/>
      </w:pPr>
      <w:r>
        <w:rPr>
          <w:rFonts w:ascii="Calibri" w:cs="Calibri" w:eastAsia="Calibri" w:hAnsi="Calibri"/>
          <w:color w:val="595959"/>
          <w:sz w:val="24"/>
          <w:szCs w:val="24"/>
        </w:rPr>
        <w:t xml:space="preserve">Prepared: 14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Item</w:t>
            </w:r>
          </w:p>
        </w:tc>
        <w:tc>
          <w:tcPr>
            <w:tcW w:type="dxa" w:w="72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Detail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Document purpose</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Describes what the Placement Module does, how it is built, how it will be delivered and rolled out, and how it will be checked.</w:t>
            </w:r>
          </w:p>
        </w:tc>
      </w:tr>
      <w:tr>
        <w:tc>
          <w:tcPr>
            <w:tcW w:type="dxa" w:w="24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Intended readers</w:t>
            </w:r>
          </w:p>
        </w:tc>
        <w:tc>
          <w:tcPr>
            <w:tcW w:type="dxa" w:w="72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College management, Principal, Training and Placement Officer (TPO), department coordinators, and the ERP project team.</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Module scope</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Campus placement lifecycle: company onboarding, drives, eligibility, applications, selection rounds, offers, joining, training, analytics and accreditation reporting.</w:t>
            </w:r>
          </w:p>
        </w:tc>
      </w:tr>
      <w:tr>
        <w:tc>
          <w:tcPr>
            <w:tcW w:type="dxa" w:w="24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Status</w:t>
            </w:r>
          </w:p>
        </w:tc>
        <w:tc>
          <w:tcPr>
            <w:tcW w:type="dxa" w:w="72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All five delivery phases are built. Scripted checks have passed. Browser-based user acceptance testing is the next step.</w:t>
            </w:r>
          </w:p>
        </w:tc>
      </w:tr>
    </w:tbl>
    <w:p>
      <w:r>
        <w:br w:type="page"/>
      </w:r>
    </w:p>
    <w:p>
      <w:pPr>
        <w:spacing w:after="160"/>
      </w:pPr>
      <w:r>
        <w:rPr>
          <w:rFonts w:ascii="Calibri" w:cs="Calibri" w:eastAsia="Calibri" w:hAnsi="Calibri"/>
          <w:b/>
          <w:bCs/>
          <w:color w:val="1F4E79"/>
          <w:sz w:val="32"/>
          <w:szCs w:val="32"/>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Purpose and objectives</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Objectives</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2. Scope</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In scope</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Delivered as an extension</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Not included in this release</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3. Users and access</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4. How the module works</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4.1 End-to-end flow</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4.2 Status workflows</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4.3 Policy enforcement</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5. Solution design</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5.1 Technology and conventions</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5.2 Data model</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5.3 Relationship summary</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6. Dashboards and reports</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6.1 Dashboards</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6.2 Reports</w:t>
            </w:r>
            <w:r>
              <w:tab/>
            </w:r>
            <w:r>
              <w:fldChar w:fldCharType="begin" w:dirty="true"/>
              <w:instrText xml:space="preserve">PAGEREF _Toc18 \h</w:instrText>
              <w:fldChar w:fldCharType="separate"/>
              <w:fldChar w:fldCharType="end"/>
            </w:r>
          </w:hyperlink>
        </w:p>
        <w:p>
          <w:pPr>
            <w:pStyle w:val="TOC1"/>
            <w:tabs>
              <w:tab w:val="right" w:pos="9638" w:leader="dot"/>
            </w:tabs>
          </w:pPr>
          <w:hyperlink w:history="1" w:anchor="_Toc19">
            <w:r>
              <w:t xml:space="preserve">7. Delivery plan</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8. Testing and acceptance</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8.1 What has been verified</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8.2 Acceptance criteria</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8.3 Still to do</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9. Roll-out plan</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9.1 Go-live steps</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9.2 Training and communication</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9.3 Support after launch</w:t>
            </w:r>
            <w:r>
              <w:tab/>
            </w:r>
            <w:r>
              <w:fldChar w:fldCharType="begin" w:dirty="true"/>
              <w:instrText xml:space="preserve">PAGEREF _Toc27 \h</w:instrText>
              <w:fldChar w:fldCharType="separate"/>
              <w:fldChar w:fldCharType="end"/>
            </w:r>
          </w:hyperlink>
        </w:p>
        <w:p>
          <w:pPr>
            <w:pStyle w:val="TOC1"/>
            <w:tabs>
              <w:tab w:val="right" w:pos="9638" w:leader="dot"/>
            </w:tabs>
          </w:pPr>
          <w:hyperlink w:history="1" w:anchor="_Toc28">
            <w:r>
              <w:t xml:space="preserve">10. Security and data protection</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11. Risks and open items</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Possible future work</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Appendix A: Main screens</w:t>
            </w:r>
            <w:r>
              <w:tab/>
            </w:r>
            <w:r>
              <w:fldChar w:fldCharType="begin" w:dirty="true"/>
              <w:instrText xml:space="preserve">PAGEREF _Toc31 \h</w:instrText>
              <w:fldChar w:fldCharType="separate"/>
              <w:fldChar w:fldCharType="end"/>
            </w:r>
          </w:hyperlink>
        </w:p>
        <w:p>
          <w:pPr>
            <w:pStyle w:val="TOC1"/>
            <w:tabs>
              <w:tab w:val="right" w:pos="9638" w:leader="dot"/>
            </w:tabs>
          </w:pPr>
          <w:hyperlink w:history="1" w:anchor="_Toc32">
            <w:r>
              <w:t xml:space="preserve">Appendix B: Student mobile API</w:t>
            </w:r>
            <w:r>
              <w:tab/>
            </w:r>
            <w:r>
              <w:fldChar w:fldCharType="begin" w:dirty="true"/>
              <w:instrText xml:space="preserve">PAGEREF _Toc32 \h</w:instrText>
              <w:fldChar w:fldCharType="separate"/>
              <w:fldChar w:fldCharType="end"/>
            </w:r>
          </w:hyperlink>
        </w:p>
        <w:p>
          <w:r>
            <w:fldChar w:fldCharType="end"/>
          </w:r>
        </w:p>
      </w:sdtContent>
    </w:sdt>
    <w:p>
      <w:r>
        <w:br w:type="page"/>
      </w:r>
    </w:p>
    <w:p>
      <w:pPr>
        <w:pStyle w:val="Heading1"/>
        <w:spacing w:after="160" w:before="360"/>
      </w:pPr>
      <w:bookmarkStart w:name="_Toc1" w:id="1"/>
      <w:r>
        <w:rPr>
          <w:rFonts w:ascii="Calibri" w:cs="Calibri" w:eastAsia="Calibri" w:hAnsi="Calibri"/>
          <w:b/>
          <w:bCs/>
          <w:color w:val="1F4E79"/>
          <w:sz w:val="32"/>
          <w:szCs w:val="32"/>
        </w:rPr>
        <w:t xml:space="preserve">1. Purpose and objectives</w:t>
      </w:r>
      <w:bookmarkEnd w:id="1"/>
    </w:p>
    <w:p>
      <w:pPr>
        <w:spacing w:after="120" w:line="276"/>
      </w:pPr>
      <w:r>
        <w:rPr>
          <w:rFonts w:ascii="Calibri" w:cs="Calibri" w:eastAsia="Calibri" w:hAnsi="Calibri"/>
          <w:sz w:val="22"/>
          <w:szCs w:val="22"/>
        </w:rPr>
        <w:t xml:space="preserve">Placement activity at the institute is currently tracked in spreadsheets and messages. This module brings the whole campus placement lifecycle into the existing ERP, so the TPO, department coordinators, the Principal and students all work from one set of records.</w:t>
      </w:r>
    </w:p>
    <w:p>
      <w:pPr>
        <w:pStyle w:val="Heading2"/>
        <w:spacing w:after="120" w:before="240"/>
      </w:pPr>
      <w:bookmarkStart w:name="_Toc2" w:id="2"/>
      <w:r>
        <w:rPr>
          <w:rFonts w:ascii="Calibri" w:cs="Calibri" w:eastAsia="Calibri" w:hAnsi="Calibri"/>
          <w:b/>
          <w:bCs/>
          <w:color w:val="1F4E79"/>
          <w:sz w:val="26"/>
          <w:szCs w:val="26"/>
        </w:rPr>
        <w:t xml:space="preserve">Objectives</w:t>
      </w:r>
      <w:bookmarkEnd w:id="2"/>
    </w:p>
    <w:p>
      <w:pPr>
        <w:pStyle w:val="ListParagraph"/>
        <w:numPr>
          <w:ilvl w:val="0"/>
          <w:numId w:val="2"/>
        </w:numPr>
        <w:spacing w:after="60" w:line="276"/>
      </w:pPr>
      <w:r>
        <w:rPr>
          <w:rFonts w:ascii="Calibri" w:cs="Calibri" w:eastAsia="Calibri" w:hAnsi="Calibri"/>
          <w:sz w:val="22"/>
          <w:szCs w:val="22"/>
        </w:rPr>
        <w:t xml:space="preserve">Run the full cycle in one place: company onboarding, job drive, eligibility, student application, selection rounds, offer, joining, and reporting.</w:t>
      </w:r>
    </w:p>
    <w:p>
      <w:pPr>
        <w:pStyle w:val="ListParagraph"/>
        <w:numPr>
          <w:ilvl w:val="0"/>
          <w:numId w:val="2"/>
        </w:numPr>
        <w:spacing w:after="60" w:line="276"/>
      </w:pPr>
      <w:r>
        <w:rPr>
          <w:rFonts w:ascii="Calibri" w:cs="Calibri" w:eastAsia="Calibri" w:hAnsi="Calibri"/>
          <w:sz w:val="22"/>
          <w:szCs w:val="22"/>
        </w:rPr>
        <w:t xml:space="preserve">Decide eligibility automatically from verified student data, and enforce the placement policy (one-offer rule, dream-offer rule, backlog limits, debar rules) consistently.</w:t>
      </w:r>
    </w:p>
    <w:p>
      <w:pPr>
        <w:pStyle w:val="ListParagraph"/>
        <w:numPr>
          <w:ilvl w:val="0"/>
          <w:numId w:val="2"/>
        </w:numPr>
        <w:spacing w:after="60" w:line="276"/>
      </w:pPr>
      <w:r>
        <w:rPr>
          <w:rFonts w:ascii="Calibri" w:cs="Calibri" w:eastAsia="Calibri" w:hAnsi="Calibri"/>
          <w:sz w:val="22"/>
          <w:szCs w:val="22"/>
        </w:rPr>
        <w:t xml:space="preserve">Give students a clear view of drives they qualify for, their application status, rounds, results and offers, on the web and on the mobile app.</w:t>
      </w:r>
    </w:p>
    <w:p>
      <w:pPr>
        <w:pStyle w:val="ListParagraph"/>
        <w:numPr>
          <w:ilvl w:val="0"/>
          <w:numId w:val="2"/>
        </w:numPr>
        <w:spacing w:after="60" w:line="276"/>
      </w:pPr>
      <w:r>
        <w:rPr>
          <w:rFonts w:ascii="Calibri" w:cs="Calibri" w:eastAsia="Calibri" w:hAnsi="Calibri"/>
          <w:sz w:val="22"/>
          <w:szCs w:val="22"/>
        </w:rPr>
        <w:t xml:space="preserve">Give management live dashboards and ready-made reports, including the NAAC / NIRF / AISHE format, with totals that agree everywhere.</w:t>
      </w:r>
    </w:p>
    <w:p>
      <w:pPr>
        <w:pStyle w:val="ListParagraph"/>
        <w:numPr>
          <w:ilvl w:val="0"/>
          <w:numId w:val="2"/>
        </w:numPr>
        <w:spacing w:after="60" w:line="276"/>
      </w:pPr>
      <w:r>
        <w:rPr>
          <w:rFonts w:ascii="Calibri" w:cs="Calibri" w:eastAsia="Calibri" w:hAnsi="Calibri"/>
          <w:sz w:val="22"/>
          <w:szCs w:val="22"/>
        </w:rPr>
        <w:t xml:space="preserve">Keep an audit trail of key actions, especially policy overrides, offer changes and deletions.</w:t>
      </w:r>
    </w:p>
    <w:p>
      <w:pPr>
        <w:pStyle w:val="ListParagraph"/>
        <w:numPr>
          <w:ilvl w:val="0"/>
          <w:numId w:val="2"/>
        </w:numPr>
        <w:spacing w:after="60" w:line="276"/>
      </w:pPr>
      <w:r>
        <w:rPr>
          <w:rFonts w:ascii="Calibri" w:cs="Calibri" w:eastAsia="Calibri" w:hAnsi="Calibri"/>
          <w:sz w:val="22"/>
          <w:szCs w:val="22"/>
        </w:rPr>
        <w:t xml:space="preserve">Reuse the ERP as it stands: its login, student master, menu and rights tables, mail and WhatsApp set-up. No existing module is changed.</w:t>
      </w:r>
    </w:p>
    <w:p>
      <w:pPr>
        <w:pStyle w:val="Heading1"/>
        <w:spacing w:after="160" w:before="360"/>
      </w:pPr>
      <w:bookmarkStart w:name="_Toc3" w:id="3"/>
      <w:r>
        <w:rPr>
          <w:rFonts w:ascii="Calibri" w:cs="Calibri" w:eastAsia="Calibri" w:hAnsi="Calibri"/>
          <w:b/>
          <w:bCs/>
          <w:color w:val="1F4E79"/>
          <w:sz w:val="32"/>
          <w:szCs w:val="32"/>
        </w:rPr>
        <w:t xml:space="preserve">2. Scope</w:t>
      </w:r>
      <w:bookmarkEnd w:id="3"/>
    </w:p>
    <w:p>
      <w:pPr>
        <w:pStyle w:val="Heading2"/>
        <w:spacing w:after="120" w:before="240"/>
      </w:pPr>
      <w:bookmarkStart w:name="_Toc4" w:id="4"/>
      <w:r>
        <w:rPr>
          <w:rFonts w:ascii="Calibri" w:cs="Calibri" w:eastAsia="Calibri" w:hAnsi="Calibri"/>
          <w:b/>
          <w:bCs/>
          <w:color w:val="1F4E79"/>
          <w:sz w:val="26"/>
          <w:szCs w:val="26"/>
        </w:rPr>
        <w:t xml:space="preserve">In scope</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Area</w:t>
            </w:r>
          </w:p>
        </w:tc>
        <w:tc>
          <w:tcPr>
            <w:tcW w:type="dxa" w:w="73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What is included</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 Masters and setup</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Industry types, job roles, job types, locations, salary bands, package categories (Dream, Super Dream, Normal, Mass), skills, round types, document types, placement seasons, message templates.</w:t>
            </w:r>
          </w:p>
        </w:tc>
      </w:tr>
      <w:tr>
        <w:tc>
          <w:tcPr>
            <w:tcW w:type="dxa" w:w="2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B. Policy and rules</w:t>
            </w:r>
          </w:p>
        </w:tc>
        <w:tc>
          <w:tcPr>
            <w:tcW w:type="dxa" w:w="7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 policy per season with Principal approval; reusable eligibility templates (CGPA, 10th/12th %, backlogs, courses, passing year).</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 Company management</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Company records, contacts, status workflow, communication log with follow-up reminders, feedback and rating, MoU details.</w:t>
            </w:r>
          </w:p>
        </w:tc>
      </w:tr>
      <w:tr>
        <w:tc>
          <w:tcPr>
            <w:tcW w:type="dxa" w:w="2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 Job drives</w:t>
            </w:r>
          </w:p>
        </w:tc>
        <w:tc>
          <w:tcPr>
            <w:tcW w:type="dxa" w:w="7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Drive creation with roles and packages, per-role eligibility, automatic eligible list, status workflow from Draft to Completed.</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E. Student profile</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Academic details, skills, projects, certifications, resume upload and PDF resume builder, verification by coordinator or TPO, opt-in with undertaking, completeness score.</w:t>
            </w:r>
          </w:p>
        </w:tc>
      </w:tr>
      <w:tr>
        <w:tc>
          <w:tcPr>
            <w:tcW w:type="dxa" w:w="2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F. Applications and selection</w:t>
            </w:r>
          </w:p>
        </w:tc>
        <w:tc>
          <w:tcPr>
            <w:tcW w:type="dxa" w:w="7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Apply with policy checks, bulk shortlisting, configurable rounds, attendance (manual or QR), scores and results, interview slots with conflict detection, result publishing.</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G. Offers</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Offer recording with CTC breakup, student accept or reject, TPO verification, revoke, joined or not joined, PPO conversion, policy enforcement.</w:t>
            </w:r>
          </w:p>
        </w:tc>
      </w:tr>
      <w:tr>
        <w:tc>
          <w:tcPr>
            <w:tcW w:type="dxa" w:w="2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H. Training and readiness</w:t>
            </w:r>
          </w:p>
        </w:tc>
        <w:tc>
          <w:tcPr>
            <w:tcW w:type="dxa" w:w="7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Aptitude, soft-skill, mock test and mock interview sessions; batch assignment; attendance and scores; readiness score; resume review requests.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I. Communication</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Notice board, bulk email / WhatsApp / in-app messages from templates, notification log with delivery status and resend.</w:t>
            </w:r>
          </w:p>
        </w:tc>
      </w:tr>
      <w:tr>
        <w:tc>
          <w:tcPr>
            <w:tcW w:type="dxa" w:w="2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J. Other outcomes</w:t>
            </w:r>
          </w:p>
        </w:tc>
        <w:tc>
          <w:tcPr>
            <w:tcW w:type="dxa" w:w="7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Higher studies, entrepreneurship and off-campus placement records for complete accreditation data.</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K. Dashboards and reports</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Four role-based dashboards and 15 reports with filters, DataTables, Excel and PDF export.</w:t>
            </w:r>
          </w:p>
        </w:tc>
      </w:tr>
      <w:tr>
        <w:tc>
          <w:tcPr>
            <w:tcW w:type="dxa" w:w="2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L. Settings and audit</w:t>
            </w:r>
          </w:p>
        </w:tc>
        <w:tc>
          <w:tcPr>
            <w:tcW w:type="dxa" w:w="7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Notification toggles, reminder timing, and a searchable audit log.</w:t>
            </w:r>
          </w:p>
        </w:tc>
      </w:tr>
    </w:tbl>
    <w:p>
      <w:pPr>
        <w:pStyle w:val="Heading2"/>
        <w:spacing w:after="120" w:before="240"/>
      </w:pPr>
      <w:bookmarkStart w:name="_Toc5" w:id="5"/>
      <w:r>
        <w:rPr>
          <w:rFonts w:ascii="Calibri" w:cs="Calibri" w:eastAsia="Calibri" w:hAnsi="Calibri"/>
          <w:b/>
          <w:bCs/>
          <w:color w:val="1F4E79"/>
          <w:sz w:val="26"/>
          <w:szCs w:val="26"/>
        </w:rPr>
        <w:t xml:space="preserve">Delivered as an extension</w:t>
      </w:r>
      <w:bookmarkEnd w:id="5"/>
    </w:p>
    <w:p>
      <w:pPr>
        <w:pStyle w:val="ListParagraph"/>
        <w:numPr>
          <w:ilvl w:val="0"/>
          <w:numId w:val="2"/>
        </w:numPr>
        <w:spacing w:after="60" w:line="276"/>
      </w:pPr>
      <w:r>
        <w:rPr>
          <w:rFonts w:ascii="Calibri" w:cs="Calibri" w:eastAsia="Calibri" w:hAnsi="Calibri"/>
          <w:sz w:val="22"/>
          <w:szCs w:val="22"/>
        </w:rPr>
        <w:t xml:space="preserve">Recruiter portal: private time-limited links for a recruiter to view applicants, record round results and post a hiring requirement.</w:t>
      </w:r>
    </w:p>
    <w:p>
      <w:pPr>
        <w:pStyle w:val="ListParagraph"/>
        <w:numPr>
          <w:ilvl w:val="0"/>
          <w:numId w:val="2"/>
        </w:numPr>
        <w:spacing w:after="60" w:line="276"/>
      </w:pPr>
      <w:r>
        <w:rPr>
          <w:rFonts w:ascii="Calibri" w:cs="Calibri" w:eastAsia="Calibri" w:hAnsi="Calibri"/>
          <w:sz w:val="22"/>
          <w:szCs w:val="22"/>
        </w:rPr>
        <w:t xml:space="preserve">Student mobile API: 14 endpoints for the existing mobile app.</w:t>
      </w:r>
    </w:p>
    <w:p>
      <w:pPr>
        <w:pStyle w:val="Heading2"/>
        <w:spacing w:after="120" w:before="240"/>
      </w:pPr>
      <w:bookmarkStart w:name="_Toc6" w:id="6"/>
      <w:r>
        <w:rPr>
          <w:rFonts w:ascii="Calibri" w:cs="Calibri" w:eastAsia="Calibri" w:hAnsi="Calibri"/>
          <w:b/>
          <w:bCs/>
          <w:color w:val="1F4E79"/>
          <w:sz w:val="26"/>
          <w:szCs w:val="26"/>
        </w:rPr>
        <w:t xml:space="preserve">Not included in this release</w:t>
      </w:r>
      <w:bookmarkEnd w:id="6"/>
    </w:p>
    <w:p>
      <w:pPr>
        <w:pStyle w:val="ListParagraph"/>
        <w:numPr>
          <w:ilvl w:val="0"/>
          <w:numId w:val="2"/>
        </w:numPr>
        <w:spacing w:after="60" w:line="276"/>
      </w:pPr>
      <w:r>
        <w:rPr>
          <w:rFonts w:ascii="Calibri" w:cs="Calibri" w:eastAsia="Calibri" w:hAnsi="Calibri"/>
          <w:sz w:val="22"/>
          <w:szCs w:val="22"/>
        </w:rPr>
        <w:t xml:space="preserve">Excel import for bulk shortlisting (Excel export is available).</w:t>
      </w:r>
    </w:p>
    <w:p>
      <w:pPr>
        <w:pStyle w:val="ListParagraph"/>
        <w:numPr>
          <w:ilvl w:val="0"/>
          <w:numId w:val="2"/>
        </w:numPr>
        <w:spacing w:after="60" w:line="276"/>
      </w:pPr>
      <w:r>
        <w:rPr>
          <w:rFonts w:ascii="Calibri" w:cs="Calibri" w:eastAsia="Calibri" w:hAnsi="Calibri"/>
          <w:sz w:val="22"/>
          <w:szCs w:val="22"/>
        </w:rPr>
        <w:t xml:space="preserve">Alumni referral and mentoring.</w:t>
      </w:r>
    </w:p>
    <w:p>
      <w:pPr>
        <w:pStyle w:val="ListParagraph"/>
        <w:numPr>
          <w:ilvl w:val="0"/>
          <w:numId w:val="2"/>
        </w:numPr>
        <w:spacing w:after="60" w:line="276"/>
      </w:pPr>
      <w:r>
        <w:rPr>
          <w:rFonts w:ascii="Calibri" w:cs="Calibri" w:eastAsia="Calibri" w:hAnsi="Calibri"/>
          <w:sz w:val="22"/>
          <w:szCs w:val="22"/>
        </w:rPr>
        <w:t xml:space="preserve">An admin-side mobile API.</w:t>
      </w:r>
    </w:p>
    <w:p>
      <w:pPr>
        <w:pStyle w:val="ListParagraph"/>
        <w:numPr>
          <w:ilvl w:val="0"/>
          <w:numId w:val="2"/>
        </w:numPr>
        <w:spacing w:after="60" w:line="276"/>
      </w:pPr>
      <w:r>
        <w:rPr>
          <w:rFonts w:ascii="Calibri" w:cs="Calibri" w:eastAsia="Calibri" w:hAnsi="Calibri"/>
          <w:sz w:val="22"/>
          <w:szCs w:val="22"/>
        </w:rPr>
        <w:t xml:space="preserve">Optional approval step before a drive is published.</w:t>
      </w:r>
    </w:p>
    <w:p>
      <w:pPr>
        <w:pStyle w:val="ListParagraph"/>
        <w:numPr>
          <w:ilvl w:val="0"/>
          <w:numId w:val="2"/>
        </w:numPr>
        <w:spacing w:after="60" w:line="276"/>
      </w:pPr>
      <w:r>
        <w:rPr>
          <w:rFonts w:ascii="Calibri" w:cs="Calibri" w:eastAsia="Calibri" w:hAnsi="Calibri"/>
          <w:sz w:val="22"/>
          <w:szCs w:val="22"/>
        </w:rPr>
        <w:t xml:space="preserve">A separate permission set for student placement coordinators (they currently behave like other coordinators).</w:t>
      </w:r>
    </w:p>
    <w:p>
      <w:pPr>
        <w:pStyle w:val="Heading1"/>
        <w:spacing w:after="160" w:before="360"/>
      </w:pPr>
      <w:bookmarkStart w:name="_Toc7" w:id="7"/>
      <w:r>
        <w:rPr>
          <w:rFonts w:ascii="Calibri" w:cs="Calibri" w:eastAsia="Calibri" w:hAnsi="Calibri"/>
          <w:b/>
          <w:bCs/>
          <w:color w:val="1F4E79"/>
          <w:sz w:val="32"/>
          <w:szCs w:val="32"/>
        </w:rPr>
        <w:t xml:space="preserve">3. Users and access</w:t>
      </w:r>
      <w:bookmarkEnd w:id="7"/>
    </w:p>
    <w:p>
      <w:pPr>
        <w:spacing w:after="120" w:line="276"/>
      </w:pPr>
      <w:r>
        <w:rPr>
          <w:rFonts w:ascii="Calibri" w:cs="Calibri" w:eastAsia="Calibri" w:hAnsi="Calibri"/>
          <w:sz w:val="22"/>
          <w:szCs w:val="22"/>
        </w:rPr>
        <w:t xml:space="preserve">Access follows the user profile already used in the ERP. Menu visibility comes from the ERP rights tables; each route is additionally protected by a role check. Every query is limited to the user's own institute.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Role (ERP profile)</w:t>
            </w:r>
          </w:p>
        </w:tc>
        <w:tc>
          <w:tcPr>
            <w:tcW w:type="dxa" w:w="70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What they can do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Admin</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Everything in the module.</w:t>
            </w:r>
          </w:p>
        </w:tc>
      </w:tr>
      <w:tr>
        <w:tc>
          <w:tcPr>
            <w:tcW w:type="dxa" w:w="2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TPO</w:t>
            </w:r>
          </w:p>
        </w:tc>
        <w:tc>
          <w:tcPr>
            <w:tcW w:type="dxa" w:w="7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Full create, edit and delete on companies, drives, rounds, offers, training, notices and settings. Verifies profiles. Sends messages. Exports reports.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Principal</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Reads all dashboards and reports. Approves placement policies. Sees the management analytics view.</w:t>
            </w:r>
          </w:p>
        </w:tc>
      </w:tr>
      <w:tr>
        <w:tc>
          <w:tcPr>
            <w:tcW w:type="dxa" w:w="2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 Coordinator</w:t>
            </w:r>
          </w:p>
        </w:tc>
        <w:tc>
          <w:tcPr>
            <w:tcW w:type="dxa" w:w="7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Reads drives. Works only on students of the courses assigned to them: verifies profiles, marks attendance, shortlists, records training attendance, reviews resumes.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Student</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Maintains profile and resume, registers for placement, sees only drives they are eligible for, applies, tracks rounds, accepts or rejects offers, reads notices, follows training.</w:t>
            </w:r>
          </w:p>
        </w:tc>
      </w:tr>
      <w:tr>
        <w:tc>
          <w:tcPr>
            <w:tcW w:type="dxa" w:w="2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Recruiter (no login)</w:t>
            </w:r>
          </w:p>
        </w:tc>
        <w:tc>
          <w:tcPr>
            <w:tcW w:type="dxa" w:w="7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Opens a private link from the TPO to see applicants, record round results, and post a requirement. Cannot see student contact details.</w:t>
            </w:r>
          </w:p>
        </w:tc>
      </w:tr>
    </w:tbl>
    <w:p>
      <w:pPr>
        <w:pStyle w:val="Heading1"/>
        <w:spacing w:after="160" w:before="360"/>
      </w:pPr>
      <w:bookmarkStart w:name="_Toc8" w:id="8"/>
      <w:r>
        <w:rPr>
          <w:rFonts w:ascii="Calibri" w:cs="Calibri" w:eastAsia="Calibri" w:hAnsi="Calibri"/>
          <w:b/>
          <w:bCs/>
          <w:color w:val="1F4E79"/>
          <w:sz w:val="32"/>
          <w:szCs w:val="32"/>
        </w:rPr>
        <w:t xml:space="preserve">4. How the module works</w:t>
      </w:r>
      <w:bookmarkEnd w:id="8"/>
    </w:p>
    <w:p>
      <w:pPr>
        <w:pStyle w:val="Heading2"/>
        <w:spacing w:after="120" w:before="240"/>
      </w:pPr>
      <w:bookmarkStart w:name="_Toc9" w:id="9"/>
      <w:r>
        <w:rPr>
          <w:rFonts w:ascii="Calibri" w:cs="Calibri" w:eastAsia="Calibri" w:hAnsi="Calibri"/>
          <w:b/>
          <w:bCs/>
          <w:color w:val="1F4E79"/>
          <w:sz w:val="26"/>
          <w:szCs w:val="26"/>
        </w:rPr>
        <w:t xml:space="preserve">4.1 End-to-end flow</w:t>
      </w:r>
      <w:bookmarkEnd w:id="9"/>
    </w:p>
    <w:p>
      <w:pPr>
        <w:spacing w:after="120" w:line="276"/>
      </w:pPr>
      <w:r>
        <w:rPr>
          <w:rFonts w:ascii="Calibri" w:cs="Calibri" w:eastAsia="Calibri" w:hAnsi="Calibri"/>
          <w:sz w:val="22"/>
          <w:szCs w:val="22"/>
        </w:rPr>
        <w:t xml:space="preserve">Company added  →  Invited  →  Confirmed  →  Drive created  →  Published (eligible students computed and notified)  →  Registration open  →  Applications  →  Shortlist  →  Rounds  →  Final selection  →  Offer  →  Accept  →  Joined  →  Reports and accreditation data.</w:t>
      </w:r>
    </w:p>
    <w:p>
      <w:pPr>
        <w:pStyle w:val="Heading2"/>
        <w:spacing w:after="120" w:before="240"/>
      </w:pPr>
      <w:bookmarkStart w:name="_Toc10" w:id="10"/>
      <w:r>
        <w:rPr>
          <w:rFonts w:ascii="Calibri" w:cs="Calibri" w:eastAsia="Calibri" w:hAnsi="Calibri"/>
          <w:b/>
          <w:bCs/>
          <w:color w:val="1F4E79"/>
          <w:sz w:val="26"/>
          <w:szCs w:val="26"/>
        </w:rPr>
        <w:t xml:space="preserve">4.2 Status workflows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3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Item</w:t>
            </w:r>
          </w:p>
        </w:tc>
        <w:tc>
          <w:tcPr>
            <w:tcW w:type="dxa" w:w="3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Workflow</w:t>
            </w:r>
          </w:p>
        </w:tc>
        <w:tc>
          <w:tcPr>
            <w:tcW w:type="dxa" w:w="43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Rules</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Company</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Prospect → Invited → Confirmed → Visited</w:t>
            </w:r>
          </w:p>
          <w:p>
            <w:pPr>
              <w:spacing w:after="20"/>
            </w:pPr>
            <w:r>
              <w:rPr>
                <w:rFonts w:ascii="Calibri" w:cs="Calibri" w:eastAsia="Calibri" w:hAnsi="Calibri"/>
                <w:b w:val="false"/>
                <w:bCs w:val="false"/>
                <w:sz w:val="19"/>
                <w:szCs w:val="19"/>
              </w:rPr>
              <w:t xml:space="preserve">Blacklisted from any stage</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Entering or leaving the blacklist needs a written reason and is audited.</w:t>
            </w:r>
          </w:p>
        </w:tc>
      </w:tr>
      <w:tr>
        <w:tc>
          <w:tcPr>
            <w:tcW w:type="dxa" w:w="15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Drive</w:t>
            </w:r>
          </w:p>
        </w:tc>
        <w:tc>
          <w:tcPr>
            <w:tcW w:type="dxa" w:w="3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Draft → Published → Registration Open → Registration Closed → In Progress → Completed</w:t>
            </w:r>
          </w:p>
          <w:p>
            <w:pPr>
              <w:spacing w:after="20"/>
            </w:pPr>
            <w:r>
              <w:rPr>
                <w:rFonts w:ascii="Calibri" w:cs="Calibri" w:eastAsia="Calibri" w:hAnsi="Calibri"/>
                <w:b w:val="false"/>
                <w:bCs w:val="false"/>
                <w:sz w:val="19"/>
                <w:szCs w:val="19"/>
              </w:rPr>
              <w:t xml:space="preserve">Cancelled from any open stage</w:t>
            </w:r>
          </w:p>
        </w:tc>
        <w:tc>
          <w:tcPr>
            <w:tcW w:type="dxa" w:w="4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Publishing needs at least one role, a future deadline and a company that is not blacklisted. Cancelling needs a reason. Registration closes automatically at the deadline.</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Student profile</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Not registered → Registered</w:t>
            </w:r>
          </w:p>
          <w:p>
            <w:pPr>
              <w:spacing w:after="20"/>
            </w:pPr>
            <w:r>
              <w:rPr>
                <w:rFonts w:ascii="Calibri" w:cs="Calibri" w:eastAsia="Calibri" w:hAnsi="Calibri"/>
                <w:b w:val="false"/>
                <w:bCs w:val="false"/>
                <w:sz w:val="19"/>
                <w:szCs w:val="19"/>
              </w:rPr>
              <w:t xml:space="preserve">Pending → Verified or Rejected</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Changing CGPA, 10th/12th %, backlogs or passing year after verification sends the profile back to Pending. Rejection needs remarks.</w:t>
            </w:r>
          </w:p>
        </w:tc>
      </w:tr>
      <w:tr>
        <w:tc>
          <w:tcPr>
            <w:tcW w:type="dxa" w:w="15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Application</w:t>
            </w:r>
          </w:p>
        </w:tc>
        <w:tc>
          <w:tcPr>
            <w:tcW w:type="dxa" w:w="3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Applied → Shortlisted → Selected</w:t>
            </w:r>
          </w:p>
          <w:p>
            <w:pPr>
              <w:spacing w:after="20"/>
            </w:pPr>
            <w:r>
              <w:rPr>
                <w:rFonts w:ascii="Calibri" w:cs="Calibri" w:eastAsia="Calibri" w:hAnsi="Calibri"/>
                <w:b w:val="false"/>
                <w:bCs w:val="false"/>
                <w:sz w:val="19"/>
                <w:szCs w:val="19"/>
              </w:rPr>
              <w:t xml:space="preserve">Rejected or Withdrawn</w:t>
            </w:r>
          </w:p>
        </w:tc>
        <w:tc>
          <w:tcPr>
            <w:tcW w:type="dxa" w:w="4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Policy is checked on applying and again on shortlisting.</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Round</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Scheduled → Completed (results published)</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Round 2 uses only students who cleared round 1. Results cannot be changed after publishing. Absent students cannot be cleared.</w:t>
            </w:r>
          </w:p>
        </w:tc>
      </w:tr>
      <w:tr>
        <w:tc>
          <w:tcPr>
            <w:tcW w:type="dxa" w:w="15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Offer</w:t>
            </w:r>
          </w:p>
        </w:tc>
        <w:tc>
          <w:tcPr>
            <w:tcW w:type="dxa" w:w="38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Offered → Accepted / Rejected / Revoked</w:t>
            </w:r>
          </w:p>
          <w:p>
            <w:pPr>
              <w:spacing w:after="20"/>
            </w:pPr>
            <w:r>
              <w:rPr>
                <w:rFonts w:ascii="Calibri" w:cs="Calibri" w:eastAsia="Calibri" w:hAnsi="Calibri"/>
                <w:b w:val="false"/>
                <w:bCs w:val="false"/>
                <w:sz w:val="19"/>
                <w:szCs w:val="19"/>
              </w:rPr>
              <w:t xml:space="preserve">Accepted → Joined / Not joined</w:t>
            </w:r>
          </w:p>
        </w:tc>
        <w:tc>
          <w:tcPr>
            <w:tcW w:type="dxa" w:w="4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Policy is checked when the offer is recorded and again when it is accepted. Not joining can debar the student for the policy period.</w:t>
            </w:r>
          </w:p>
        </w:tc>
      </w:tr>
    </w:tbl>
    <w:p>
      <w:pPr>
        <w:pStyle w:val="Heading2"/>
        <w:spacing w:after="120" w:before="240"/>
      </w:pPr>
      <w:bookmarkStart w:name="_Toc11" w:id="11"/>
      <w:r>
        <w:rPr>
          <w:rFonts w:ascii="Calibri" w:cs="Calibri" w:eastAsia="Calibri" w:hAnsi="Calibri"/>
          <w:b/>
          <w:bCs/>
          <w:color w:val="1F4E79"/>
          <w:sz w:val="26"/>
          <w:szCs w:val="26"/>
        </w:rPr>
        <w:t xml:space="preserve">4.3 Policy enforcement</w:t>
      </w:r>
      <w:bookmarkEnd w:id="11"/>
    </w:p>
    <w:p>
      <w:pPr>
        <w:spacing w:after="120" w:line="276"/>
      </w:pPr>
      <w:r>
        <w:rPr>
          <w:rFonts w:ascii="Calibri" w:cs="Calibri" w:eastAsia="Calibri" w:hAnsi="Calibri"/>
          <w:sz w:val="22"/>
          <w:szCs w:val="22"/>
        </w:rPr>
        <w:t xml:space="preserve">Rules live in one service and are applied at three points: when a student applies, when an applicant is shortlisted, and when an offer is recorded or accepted.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Rule</w:t>
            </w:r>
          </w:p>
        </w:tc>
        <w:tc>
          <w:tcPr>
            <w:tcW w:type="dxa" w:w="70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Effect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One-offer rule</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 student who already holds an offer cannot receive or accept another.</w:t>
            </w:r>
          </w:p>
        </w:tc>
      </w:tr>
      <w:tr>
        <w:tc>
          <w:tcPr>
            <w:tcW w:type="dxa" w:w="2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Dream-offer rule</w:t>
            </w:r>
          </w:p>
        </w:tc>
        <w:tc>
          <w:tcPr>
            <w:tcW w:type="dxa" w:w="7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 student holding an offer may apply for, or receive, another only above the configured CTC (for example 10 LPA).</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Maximum applications</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Limits active applications per student in a season.</w:t>
            </w:r>
          </w:p>
        </w:tc>
      </w:tr>
      <w:tr>
        <w:tc>
          <w:tcPr>
            <w:tcW w:type="dxa" w:w="2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Backlog limit</w:t>
            </w:r>
          </w:p>
        </w:tc>
        <w:tc>
          <w:tcPr>
            <w:tcW w:type="dxa" w:w="7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Blocks students with more active backlogs than the policy allows.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Blacklisted company</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Blocks drives and offers from a blacklisted company.</w:t>
            </w:r>
          </w:p>
        </w:tc>
      </w:tr>
      <w:tr>
        <w:tc>
          <w:tcPr>
            <w:tcW w:type="dxa" w:w="2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Debar</w:t>
            </w:r>
          </w:p>
        </w:tc>
        <w:tc>
          <w:tcPr>
            <w:tcW w:type="dxa" w:w="7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Blocks a debarred student until the debar date (set automatically when an accepted offer is not joined).</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Override</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The TPO can override a block only with a written reason (minimum 10 characters). Every override is stored in the audit log with the rules that were bypassed.</w:t>
            </w:r>
          </w:p>
        </w:tc>
      </w:tr>
    </w:tbl>
    <w:p>
      <w:pPr>
        <w:spacing w:after="120" w:line="276"/>
      </w:pPr>
      <w:r>
        <w:rPr>
          <w:rFonts w:ascii="Calibri" w:cs="Calibri" w:eastAsia="Calibri" w:hAnsi="Calibri"/>
          <w:i/>
          <w:iCs/>
          <w:sz w:val="22"/>
          <w:szCs w:val="22"/>
        </w:rPr>
        <w:t xml:space="preserve">A policy takes effect only after the Principal approves it. Editing an approved policy cancels its approval.</w:t>
      </w:r>
    </w:p>
    <w:p>
      <w:pPr>
        <w:pStyle w:val="Heading1"/>
        <w:spacing w:after="160" w:before="360"/>
      </w:pPr>
      <w:bookmarkStart w:name="_Toc12" w:id="12"/>
      <w:r>
        <w:rPr>
          <w:rFonts w:ascii="Calibri" w:cs="Calibri" w:eastAsia="Calibri" w:hAnsi="Calibri"/>
          <w:b/>
          <w:bCs/>
          <w:color w:val="1F4E79"/>
          <w:sz w:val="32"/>
          <w:szCs w:val="32"/>
        </w:rPr>
        <w:t xml:space="preserve">5. Solution design</w:t>
      </w:r>
      <w:bookmarkEnd w:id="12"/>
    </w:p>
    <w:p>
      <w:pPr>
        <w:pStyle w:val="Heading2"/>
        <w:spacing w:after="120" w:before="240"/>
      </w:pPr>
      <w:bookmarkStart w:name="_Toc13" w:id="13"/>
      <w:r>
        <w:rPr>
          <w:rFonts w:ascii="Calibri" w:cs="Calibri" w:eastAsia="Calibri" w:hAnsi="Calibri"/>
          <w:b/>
          <w:bCs/>
          <w:color w:val="1F4E79"/>
          <w:sz w:val="26"/>
          <w:szCs w:val="26"/>
        </w:rPr>
        <w:t xml:space="preserve">5.1 Technology and conventions</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Topic</w:t>
            </w:r>
          </w:p>
        </w:tc>
        <w:tc>
          <w:tcPr>
            <w:tcW w:type="dxa" w:w="76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Approach</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Stack</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Laravel 9, PHP 8, Blade, jQuery and Bootstrap (matching the ERP), Yajra DataTables, Maatwebsite Excel, DomPDF, ApexCharts.</w:t>
            </w:r>
          </w:p>
        </w:tc>
      </w:tr>
      <w:tr>
        <w:tc>
          <w:tcPr>
            <w:tcW w:type="dxa" w:w="2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Code layout</w:t>
            </w:r>
          </w:p>
        </w:tc>
        <w:tc>
          <w:tcPr>
            <w:tcW w:type="dxa" w:w="76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Controllers in app/Http/Controllers/placement, models in app/Models/placement, business logic in app/Services/Placement, Form Requests in app/Http/Requests/placement, views in resources/views/placement, routes in routes/placement.php.</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Business logic</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Kept in service classes (eligibility, policy, drives, applications, rounds, slots, offers, notifications, training, metrics, reports), not in controllers. Multi-step writes run in database transactions.</w:t>
            </w:r>
          </w:p>
        </w:tc>
      </w:tr>
      <w:tr>
        <w:tc>
          <w:tcPr>
            <w:tcW w:type="dxa" w:w="2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Institute scoping</w:t>
            </w:r>
          </w:p>
        </w:tc>
        <w:tc>
          <w:tcPr>
            <w:tcW w:type="dxa" w:w="76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Every placement table carries sub_institute_id. A global model scope limits all queries to the logged-in institute.</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Student data</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 references the existing student, enrolment and course tables. Student data is not copied.</w:t>
            </w:r>
          </w:p>
        </w:tc>
      </w:tr>
      <w:tr>
        <w:tc>
          <w:tcPr>
            <w:tcW w:type="dxa" w:w="2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Files</w:t>
            </w:r>
          </w:p>
        </w:tc>
        <w:tc>
          <w:tcPr>
            <w:tcW w:type="dxa" w:w="76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Logos, job descriptions, resumes and offer letters use the configured filesystem disk (local by default, S3 for production).</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Notifications</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Email through the institute's existing mail settings, WhatsApp through the existing Twilio set-up, and in-app messages. Delivery runs as queued jobs.</w:t>
            </w:r>
          </w:p>
        </w:tc>
      </w:tr>
      <w:tr>
        <w:tc>
          <w:tcPr>
            <w:tcW w:type="dxa" w:w="20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Scheduling</w:t>
            </w:r>
          </w:p>
        </w:tc>
        <w:tc>
          <w:tcPr>
            <w:tcW w:type="dxa" w:w="76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Two scheduled commands: close registration at the deadline (every 5 minutes) and send deadline reminders (hourly).</w:t>
            </w:r>
          </w:p>
        </w:tc>
      </w:tr>
    </w:tbl>
    <w:p>
      <w:pPr>
        <w:pStyle w:val="Heading2"/>
        <w:spacing w:after="120" w:before="240"/>
      </w:pPr>
      <w:bookmarkStart w:name="_Toc14" w:id="14"/>
      <w:r>
        <w:rPr>
          <w:rFonts w:ascii="Calibri" w:cs="Calibri" w:eastAsia="Calibri" w:hAnsi="Calibri"/>
          <w:b/>
          <w:bCs/>
          <w:color w:val="1F4E79"/>
          <w:sz w:val="26"/>
          <w:szCs w:val="26"/>
        </w:rPr>
        <w:t xml:space="preserve">5.2 Data model</w:t>
      </w:r>
      <w:bookmarkEnd w:id="14"/>
    </w:p>
    <w:p>
      <w:pPr>
        <w:spacing w:after="120" w:line="276"/>
      </w:pPr>
      <w:r>
        <w:rPr>
          <w:rFonts w:ascii="Calibri" w:cs="Calibri" w:eastAsia="Calibri" w:hAnsi="Calibri"/>
          <w:sz w:val="22"/>
          <w:szCs w:val="22"/>
        </w:rPr>
        <w:t xml:space="preserve">The module adds 29 tables with the placement_ prefix. All carry institute id, created-by, timestamps and soft deletes (except append-only logs and result rows). Frequently filtered columns are indexed. Migrations are reversible and timestamped.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Group</w:t>
            </w:r>
          </w:p>
        </w:tc>
        <w:tc>
          <w:tcPr>
            <w:tcW w:type="dxa" w:w="73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Tables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Setup and policy</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placement_master (all lookup types), placement_season, placement_template, placement_policy, placement_eligibility_template, placement_coordinator, placement_setting</w:t>
            </w:r>
          </w:p>
        </w:tc>
      </w:tr>
      <w:tr>
        <w:tc>
          <w:tcPr>
            <w:tcW w:type="dxa" w:w="2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Companies</w:t>
            </w:r>
          </w:p>
        </w:tc>
        <w:tc>
          <w:tcPr>
            <w:tcW w:type="dxa" w:w="7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placement_company, placement_company_contact, placement_company_communication, placement_company_requirement</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Drives</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placement_drive, placement_drive_role, placement_drive_eligibility, placement_drive_eligible_student, placement_drive_round, placement_round_result, placement_round_slot</w:t>
            </w:r>
          </w:p>
        </w:tc>
      </w:tr>
      <w:tr>
        <w:tc>
          <w:tcPr>
            <w:tcW w:type="dxa" w:w="2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Students</w:t>
            </w:r>
          </w:p>
        </w:tc>
        <w:tc>
          <w:tcPr>
            <w:tcW w:type="dxa" w:w="7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placement_student_profile, placement_student_skill, placement_application, placement_resume_review</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Offers and outcomes</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placement_offer, placement_outcome_other</w:t>
            </w:r>
          </w:p>
        </w:tc>
      </w:tr>
      <w:tr>
        <w:tc>
          <w:tcPr>
            <w:tcW w:type="dxa" w:w="2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Training</w:t>
            </w:r>
          </w:p>
        </w:tc>
        <w:tc>
          <w:tcPr>
            <w:tcW w:type="dxa" w:w="7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placement_training, placement_training_attendance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Communication and audit</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placement_announcement, placement_notification_log, placement_audit_log</w:t>
            </w:r>
          </w:p>
        </w:tc>
      </w:tr>
    </w:tbl>
    <w:p>
      <w:pPr>
        <w:pStyle w:val="Heading2"/>
        <w:spacing w:after="120" w:before="240"/>
      </w:pPr>
      <w:bookmarkStart w:name="_Toc15" w:id="15"/>
      <w:r>
        <w:rPr>
          <w:rFonts w:ascii="Calibri" w:cs="Calibri" w:eastAsia="Calibri" w:hAnsi="Calibri"/>
          <w:b/>
          <w:bCs/>
          <w:color w:val="1F4E79"/>
          <w:sz w:val="26"/>
          <w:szCs w:val="26"/>
        </w:rPr>
        <w:t xml:space="preserve">5.3 Relationship summary</w:t>
      </w:r>
      <w:bookmarkEnd w:id="15"/>
    </w:p>
    <w:p>
      <w:pPr>
        <w:pStyle w:val="ListParagraph"/>
        <w:numPr>
          <w:ilvl w:val="0"/>
          <w:numId w:val="2"/>
        </w:numPr>
        <w:spacing w:after="60" w:line="276"/>
      </w:pPr>
      <w:r>
        <w:rPr>
          <w:rFonts w:ascii="Calibri" w:cs="Calibri" w:eastAsia="Calibri" w:hAnsi="Calibri"/>
          <w:sz w:val="22"/>
          <w:szCs w:val="22"/>
        </w:rPr>
        <w:t xml:space="preserve">Company → many contacts, communications and drives. Drive → many roles, eligibility rows, rounds and applications.</w:t>
      </w:r>
    </w:p>
    <w:p>
      <w:pPr>
        <w:pStyle w:val="ListParagraph"/>
        <w:numPr>
          <w:ilvl w:val="0"/>
          <w:numId w:val="2"/>
        </w:numPr>
        <w:spacing w:after="60" w:line="276"/>
      </w:pPr>
      <w:r>
        <w:rPr>
          <w:rFonts w:ascii="Calibri" w:cs="Calibri" w:eastAsia="Calibri" w:hAnsi="Calibri"/>
          <w:sz w:val="22"/>
          <w:szCs w:val="22"/>
        </w:rPr>
        <w:t xml:space="preserve">Application → one student and one role. Round result → one application in one round. Interview slot → one application in one round.</w:t>
      </w:r>
    </w:p>
    <w:p>
      <w:pPr>
        <w:pStyle w:val="ListParagraph"/>
        <w:numPr>
          <w:ilvl w:val="0"/>
          <w:numId w:val="2"/>
        </w:numPr>
        <w:spacing w:after="60" w:line="276"/>
      </w:pPr>
      <w:r>
        <w:rPr>
          <w:rFonts w:ascii="Calibri" w:cs="Calibri" w:eastAsia="Calibri" w:hAnsi="Calibri"/>
          <w:sz w:val="22"/>
          <w:szCs w:val="22"/>
        </w:rPr>
        <w:t xml:space="preserve">Offer → one student and one company; linked to an application for drive offers, or to nothing for PPO conversions.</w:t>
      </w:r>
    </w:p>
    <w:p>
      <w:pPr>
        <w:pStyle w:val="ListParagraph"/>
        <w:numPr>
          <w:ilvl w:val="0"/>
          <w:numId w:val="2"/>
        </w:numPr>
        <w:spacing w:after="60" w:line="276"/>
      </w:pPr>
      <w:r>
        <w:rPr>
          <w:rFonts w:ascii="Calibri" w:cs="Calibri" w:eastAsia="Calibri" w:hAnsi="Calibri"/>
          <w:sz w:val="22"/>
          <w:szCs w:val="22"/>
        </w:rPr>
        <w:t xml:space="preserve">Student profile → one ERP student (tblstudent). Training attendance, resume reviews and outcomes also point to the ERP student.</w:t>
      </w:r>
    </w:p>
    <w:p>
      <w:pPr>
        <w:pStyle w:val="ListParagraph"/>
        <w:numPr>
          <w:ilvl w:val="0"/>
          <w:numId w:val="2"/>
        </w:numPr>
        <w:spacing w:after="60" w:line="276"/>
      </w:pPr>
      <w:r>
        <w:rPr>
          <w:rFonts w:ascii="Calibri" w:cs="Calibri" w:eastAsia="Calibri" w:hAnsi="Calibri"/>
          <w:sz w:val="22"/>
          <w:szCs w:val="22"/>
        </w:rPr>
        <w:t xml:space="preserve">Course and department scope comes from the ERP standard (course) table through the student's current enrolment.</w:t>
      </w:r>
    </w:p>
    <w:p>
      <w:pPr>
        <w:pStyle w:val="Heading1"/>
        <w:spacing w:after="160" w:before="360"/>
      </w:pPr>
      <w:bookmarkStart w:name="_Toc16" w:id="16"/>
      <w:r>
        <w:rPr>
          <w:rFonts w:ascii="Calibri" w:cs="Calibri" w:eastAsia="Calibri" w:hAnsi="Calibri"/>
          <w:b/>
          <w:bCs/>
          <w:color w:val="1F4E79"/>
          <w:sz w:val="32"/>
          <w:szCs w:val="32"/>
        </w:rPr>
        <w:t xml:space="preserve">6. Dashboards and reports</w:t>
      </w:r>
      <w:bookmarkEnd w:id="16"/>
    </w:p>
    <w:p>
      <w:pPr>
        <w:pStyle w:val="Heading2"/>
        <w:spacing w:after="120" w:before="240"/>
      </w:pPr>
      <w:bookmarkStart w:name="_Toc17" w:id="17"/>
      <w:r>
        <w:rPr>
          <w:rFonts w:ascii="Calibri" w:cs="Calibri" w:eastAsia="Calibri" w:hAnsi="Calibri"/>
          <w:b/>
          <w:bCs/>
          <w:color w:val="1F4E79"/>
          <w:sz w:val="26"/>
          <w:szCs w:val="26"/>
        </w:rPr>
        <w:t xml:space="preserve">6.1 Dashboards</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Dashboard</w:t>
            </w:r>
          </w:p>
        </w:tc>
        <w:tc>
          <w:tcPr>
            <w:tcW w:type="dxa" w:w="73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Contents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TPO / Admin</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Registered, verified, eligible and placed students; placement %; offers made; highest, average and median CTC; companies visited against invited; active drives; pending verifications; upcoming drives and rounds; department-wise placed against unplaced chart.</w:t>
            </w:r>
          </w:p>
        </w:tc>
      </w:tr>
      <w:tr>
        <w:tc>
          <w:tcPr>
            <w:tcW w:type="dxa" w:w="2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Coordinator</w:t>
            </w:r>
          </w:p>
        </w:tc>
        <w:tc>
          <w:tcPr>
            <w:tcW w:type="dxa" w:w="7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The same figures limited to the coordinator's courses, plus students needing action (not registered, incomplete profiles, rejected profiles).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Student</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Profile completeness, eligible drives, applications and their status, upcoming rounds, offers, unread notifications.</w:t>
            </w:r>
          </w:p>
        </w:tc>
      </w:tr>
      <w:tr>
        <w:tc>
          <w:tcPr>
            <w:tcW w:type="dxa" w:w="2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Principal / management</w:t>
            </w:r>
          </w:p>
        </w:tc>
        <w:tc>
          <w:tcPr>
            <w:tcW w:type="dxa" w:w="7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Year-on-year trend, top recruiters, package distribution, sector split.</w:t>
            </w:r>
          </w:p>
        </w:tc>
      </w:tr>
    </w:tbl>
    <w:p>
      <w:pPr>
        <w:pStyle w:val="Heading2"/>
        <w:spacing w:after="120" w:before="240"/>
      </w:pPr>
      <w:bookmarkStart w:name="_Toc18" w:id="18"/>
      <w:r>
        <w:rPr>
          <w:rFonts w:ascii="Calibri" w:cs="Calibri" w:eastAsia="Calibri" w:hAnsi="Calibri"/>
          <w:b/>
          <w:bCs/>
          <w:color w:val="1F4E79"/>
          <w:sz w:val="26"/>
          <w:szCs w:val="26"/>
        </w:rPr>
        <w:t xml:space="preserve">6.2 Reports</w:t>
      </w:r>
      <w:bookmarkEnd w:id="18"/>
    </w:p>
    <w:p>
      <w:pPr>
        <w:spacing w:after="120" w:line="276"/>
      </w:pPr>
      <w:r>
        <w:rPr>
          <w:rFonts w:ascii="Calibri" w:cs="Calibri" w:eastAsia="Calibri" w:hAnsi="Calibri"/>
          <w:sz w:val="22"/>
          <w:szCs w:val="22"/>
        </w:rPr>
        <w:t xml:space="preserve">Each report has filters, a searchable server-side table, and Excel and PDF export. Exports are written to the audit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219"/>
        <w:gridCol w:w="600"/>
        <w:gridCol w:w="4219"/>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w:t>
            </w:r>
          </w:p>
        </w:tc>
        <w:tc>
          <w:tcPr>
            <w:tcW w:type="dxa" w:w="421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Report</w:t>
            </w:r>
          </w:p>
        </w:tc>
        <w:tc>
          <w:tcPr>
            <w:tcW w:type="dxa" w:w="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w:t>
            </w:r>
          </w:p>
        </w:tc>
        <w:tc>
          <w:tcPr>
            <w:tcW w:type="dxa" w:w="421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Report</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1</w:t>
            </w:r>
          </w:p>
        </w:tc>
        <w:tc>
          <w:tcPr>
            <w:tcW w:type="dxa" w:w="42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Student placement register</w:t>
            </w:r>
          </w:p>
        </w:tc>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9</w:t>
            </w:r>
          </w:p>
        </w:tc>
        <w:tc>
          <w:tcPr>
            <w:tcW w:type="dxa" w:w="42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Attendance (rounds and training)</w:t>
            </w:r>
          </w:p>
        </w:tc>
      </w:tr>
      <w:tr>
        <w:tc>
          <w:tcPr>
            <w:tcW w:type="dxa" w:w="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2</w:t>
            </w:r>
          </w:p>
        </w:tc>
        <w:tc>
          <w:tcPr>
            <w:tcW w:type="dxa" w:w="421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Placed vs unplaced list</w:t>
            </w:r>
          </w:p>
        </w:tc>
        <w:tc>
          <w:tcPr>
            <w:tcW w:type="dxa" w:w="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10</w:t>
            </w:r>
          </w:p>
        </w:tc>
        <w:tc>
          <w:tcPr>
            <w:tcW w:type="dxa" w:w="421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Training and mock-test performance</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3</w:t>
            </w:r>
          </w:p>
        </w:tc>
        <w:tc>
          <w:tcPr>
            <w:tcW w:type="dxa" w:w="42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Company-wise report</w:t>
            </w:r>
          </w:p>
        </w:tc>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11</w:t>
            </w:r>
          </w:p>
        </w:tc>
        <w:tc>
          <w:tcPr>
            <w:tcW w:type="dxa" w:w="42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Year-on-year comparison</w:t>
            </w:r>
          </w:p>
        </w:tc>
      </w:tr>
      <w:tr>
        <w:tc>
          <w:tcPr>
            <w:tcW w:type="dxa" w:w="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4</w:t>
            </w:r>
          </w:p>
        </w:tc>
        <w:tc>
          <w:tcPr>
            <w:tcW w:type="dxa" w:w="421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Drive-wise funnel</w:t>
            </w:r>
          </w:p>
        </w:tc>
        <w:tc>
          <w:tcPr>
            <w:tcW w:type="dxa" w:w="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12</w:t>
            </w:r>
          </w:p>
        </w:tc>
        <w:tc>
          <w:tcPr>
            <w:tcW w:type="dxa" w:w="421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Notification and communication log</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5</w:t>
            </w:r>
          </w:p>
        </w:tc>
        <w:tc>
          <w:tcPr>
            <w:tcW w:type="dxa" w:w="42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Course and batch statistics</w:t>
            </w:r>
          </w:p>
        </w:tc>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13</w:t>
            </w:r>
          </w:p>
        </w:tc>
        <w:tc>
          <w:tcPr>
            <w:tcW w:type="dxa" w:w="42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NAAC / NIRF / AISHE format</w:t>
            </w:r>
          </w:p>
        </w:tc>
      </w:tr>
      <w:tr>
        <w:tc>
          <w:tcPr>
            <w:tcW w:type="dxa" w:w="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6</w:t>
            </w:r>
          </w:p>
        </w:tc>
        <w:tc>
          <w:tcPr>
            <w:tcW w:type="dxa" w:w="421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Package analysis and slabs</w:t>
            </w:r>
          </w:p>
        </w:tc>
        <w:tc>
          <w:tcPr>
            <w:tcW w:type="dxa" w:w="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14</w:t>
            </w:r>
          </w:p>
        </w:tc>
        <w:tc>
          <w:tcPr>
            <w:tcW w:type="dxa" w:w="421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Student profile and resume report</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7</w:t>
            </w:r>
          </w:p>
        </w:tc>
        <w:tc>
          <w:tcPr>
            <w:tcW w:type="dxa" w:w="42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Eligibility report with reasons</w:t>
            </w:r>
          </w:p>
        </w:tc>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15</w:t>
            </w:r>
          </w:p>
        </w:tc>
        <w:tc>
          <w:tcPr>
            <w:tcW w:type="dxa" w:w="42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Pending actions</w:t>
            </w:r>
          </w:p>
        </w:tc>
      </w:tr>
      <w:tr>
        <w:tc>
          <w:tcPr>
            <w:tcW w:type="dxa" w:w="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8</w:t>
            </w:r>
          </w:p>
        </w:tc>
        <w:tc>
          <w:tcPr>
            <w:tcW w:type="dxa" w:w="421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Offer report</w:t>
            </w:r>
          </w:p>
        </w:tc>
        <w:tc>
          <w:tcPr>
            <w:tcW w:type="dxa" w:w="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
            </w:r>
          </w:p>
        </w:tc>
        <w:tc>
          <w:tcPr>
            <w:tcW w:type="dxa" w:w="421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
            </w:r>
          </w:p>
        </w:tc>
      </w:tr>
    </w:tbl>
    <w:p>
      <w:pPr>
        <w:spacing w:after="120" w:line="276"/>
      </w:pPr>
      <w:r>
        <w:rPr>
          <w:rFonts w:ascii="Calibri" w:cs="Calibri" w:eastAsia="Calibri" w:hAnsi="Calibri"/>
          <w:sz w:val="22"/>
          <w:szCs w:val="22"/>
        </w:rPr>
        <w:t xml:space="preserve">All dashboards and reports take their placed-student and CTC figures from one shared calculation, so totals agree across screens.</w:t>
      </w:r>
    </w:p>
    <w:p>
      <w:pPr>
        <w:pStyle w:val="Heading1"/>
        <w:spacing w:after="160" w:before="360"/>
      </w:pPr>
      <w:bookmarkStart w:name="_Toc19" w:id="19"/>
      <w:r>
        <w:rPr>
          <w:rFonts w:ascii="Calibri" w:cs="Calibri" w:eastAsia="Calibri" w:hAnsi="Calibri"/>
          <w:b/>
          <w:bCs/>
          <w:color w:val="1F4E79"/>
          <w:sz w:val="32"/>
          <w:szCs w:val="32"/>
        </w:rPr>
        <w:t xml:space="preserve">7. Delivery plan</w:t>
      </w:r>
      <w:bookmarkEnd w:id="19"/>
    </w:p>
    <w:p>
      <w:pPr>
        <w:spacing w:after="120" w:line="276"/>
      </w:pPr>
      <w:r>
        <w:rPr>
          <w:rFonts w:ascii="Calibri" w:cs="Calibri" w:eastAsia="Calibri" w:hAnsi="Calibri"/>
          <w:sz w:val="22"/>
          <w:szCs w:val="22"/>
        </w:rPr>
        <w:t xml:space="preserve">The work was delivered in five phases, each ending with a working, testable increment.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038"/>
        <w:gridCol w:w="1700"/>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Phase</w:t>
            </w:r>
          </w:p>
        </w:tc>
        <w:tc>
          <w:tcPr>
            <w:tcW w:type="dxa" w:w="70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Scope</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Status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1</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Masters, policy and eligibility templates, company management, coordinators, menu and rights set-up, audit log.</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Delivered</w:t>
            </w:r>
          </w:p>
        </w:tc>
      </w:tr>
      <w:tr>
        <w:tc>
          <w:tcPr>
            <w:tcW w:type="dxa" w:w="9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2</w:t>
            </w:r>
          </w:p>
        </w:tc>
        <w:tc>
          <w:tcPr>
            <w:tcW w:type="dxa" w:w="7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Drives, per-role eligibility engine, student profile and verification, registration, applications, shortlisting, applicant export.</w:t>
            </w:r>
          </w:p>
        </w:tc>
        <w:tc>
          <w:tcPr>
            <w:tcW w:type="dxa" w:w="17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Delivered</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3</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Rounds, attendance, results and interview slots, offers with policy enforcement, notifications (queued), announcements, settings, reminders.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Delivered</w:t>
            </w:r>
          </w:p>
        </w:tc>
      </w:tr>
      <w:tr>
        <w:tc>
          <w:tcPr>
            <w:tcW w:type="dxa" w:w="9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4</w:t>
            </w:r>
          </w:p>
        </w:tc>
        <w:tc>
          <w:tcPr>
            <w:tcW w:type="dxa" w:w="7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Four dashboards and 15 reports with Excel and PDF export.</w:t>
            </w:r>
          </w:p>
        </w:tc>
        <w:tc>
          <w:tcPr>
            <w:tcW w:type="dxa" w:w="17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Delivered</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5</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Training and mock tests, readiness score, resume reviews, other outcomes, recruiter portal, student mobile API.</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Delivered</w:t>
            </w:r>
          </w:p>
        </w:tc>
      </w:tr>
    </w:tbl>
    <w:p>
      <w:pPr>
        <w:pStyle w:val="Heading1"/>
        <w:spacing w:after="160" w:before="360"/>
      </w:pPr>
      <w:bookmarkStart w:name="_Toc20" w:id="20"/>
      <w:r>
        <w:rPr>
          <w:rFonts w:ascii="Calibri" w:cs="Calibri" w:eastAsia="Calibri" w:hAnsi="Calibri"/>
          <w:b/>
          <w:bCs/>
          <w:color w:val="1F4E79"/>
          <w:sz w:val="32"/>
          <w:szCs w:val="32"/>
        </w:rPr>
        <w:t xml:space="preserve">8. Testing and acceptance</w:t>
      </w:r>
      <w:bookmarkEnd w:id="20"/>
    </w:p>
    <w:p>
      <w:pPr>
        <w:pStyle w:val="Heading2"/>
        <w:spacing w:after="120" w:before="240"/>
      </w:pPr>
      <w:bookmarkStart w:name="_Toc21" w:id="21"/>
      <w:r>
        <w:rPr>
          <w:rFonts w:ascii="Calibri" w:cs="Calibri" w:eastAsia="Calibri" w:hAnsi="Calibri"/>
          <w:b/>
          <w:bCs/>
          <w:color w:val="1F4E79"/>
          <w:sz w:val="26"/>
          <w:szCs w:val="26"/>
        </w:rPr>
        <w:t xml:space="preserve">8.1 What has been verified</w:t>
      </w:r>
      <w:bookmarkEnd w:id="21"/>
    </w:p>
    <w:p>
      <w:pPr>
        <w:pStyle w:val="ListParagraph"/>
        <w:numPr>
          <w:ilvl w:val="0"/>
          <w:numId w:val="2"/>
        </w:numPr>
        <w:spacing w:after="60" w:line="276"/>
      </w:pPr>
      <w:r>
        <w:rPr>
          <w:rFonts w:ascii="Calibri" w:cs="Calibri" w:eastAsia="Calibri" w:hAnsi="Calibri"/>
          <w:sz w:val="22"/>
          <w:szCs w:val="22"/>
        </w:rPr>
        <w:t xml:space="preserve">Database migrations apply and roll back cleanly.</w:t>
      </w:r>
    </w:p>
    <w:p>
      <w:pPr>
        <w:pStyle w:val="ListParagraph"/>
        <w:numPr>
          <w:ilvl w:val="0"/>
          <w:numId w:val="2"/>
        </w:numPr>
        <w:spacing w:after="60" w:line="276"/>
      </w:pPr>
      <w:r>
        <w:rPr>
          <w:rFonts w:ascii="Calibri" w:cs="Calibri" w:eastAsia="Calibri" w:hAnsi="Calibri"/>
          <w:sz w:val="22"/>
          <w:szCs w:val="22"/>
        </w:rPr>
        <w:t xml:space="preserve">Scripted end-to-end runs covering eligibility, applications, policy blocks and overrides, rounds, slot conflicts, offers, one-offer and dream-offer rules, debar, notifications, training and readiness, outcomes and NAAC figures.</w:t>
      </w:r>
    </w:p>
    <w:p>
      <w:pPr>
        <w:pStyle w:val="ListParagraph"/>
        <w:numPr>
          <w:ilvl w:val="0"/>
          <w:numId w:val="2"/>
        </w:numPr>
        <w:spacing w:after="60" w:line="276"/>
      </w:pPr>
      <w:r>
        <w:rPr>
          <w:rFonts w:ascii="Calibri" w:cs="Calibri" w:eastAsia="Calibri" w:hAnsi="Calibri"/>
          <w:sz w:val="22"/>
          <w:szCs w:val="22"/>
        </w:rPr>
        <w:t xml:space="preserve">Every server-side table and every report returns data; dashboard, register, course statistics and package analysis totals reconcile.</w:t>
      </w:r>
    </w:p>
    <w:p>
      <w:pPr>
        <w:pStyle w:val="ListParagraph"/>
        <w:numPr>
          <w:ilvl w:val="0"/>
          <w:numId w:val="2"/>
        </w:numPr>
        <w:spacing w:after="60" w:line="276"/>
      </w:pPr>
      <w:r>
        <w:rPr>
          <w:rFonts w:ascii="Calibri" w:cs="Calibri" w:eastAsia="Calibri" w:hAnsi="Calibri"/>
          <w:sz w:val="22"/>
          <w:szCs w:val="22"/>
        </w:rPr>
        <w:t xml:space="preserve">Recruiter portal: a valid link works, while an unsigned, expired or altered link is refused. A recruiter cannot touch another drive's rounds and sees no contact details.</w:t>
      </w:r>
    </w:p>
    <w:p>
      <w:pPr>
        <w:pStyle w:val="ListParagraph"/>
        <w:numPr>
          <w:ilvl w:val="0"/>
          <w:numId w:val="2"/>
        </w:numPr>
        <w:spacing w:after="60" w:line="276"/>
      </w:pPr>
      <w:r>
        <w:rPr>
          <w:rFonts w:ascii="Calibri" w:cs="Calibri" w:eastAsia="Calibri" w:hAnsi="Calibri"/>
          <w:sz w:val="22"/>
          <w:szCs w:val="22"/>
        </w:rPr>
        <w:t xml:space="preserve">Student API: valid tokens work, a bad token is refused, and a student cannot act on another student's offer.</w:t>
      </w:r>
    </w:p>
    <w:p>
      <w:pPr>
        <w:pStyle w:val="ListParagraph"/>
        <w:numPr>
          <w:ilvl w:val="0"/>
          <w:numId w:val="2"/>
        </w:numPr>
        <w:spacing w:after="60" w:line="276"/>
      </w:pPr>
      <w:r>
        <w:rPr>
          <w:rFonts w:ascii="Calibri" w:cs="Calibri" w:eastAsia="Calibri" w:hAnsi="Calibri"/>
          <w:sz w:val="22"/>
          <w:szCs w:val="22"/>
        </w:rPr>
        <w:t xml:space="preserve">Institute isolation: another institute sees none of the data.</w:t>
      </w:r>
    </w:p>
    <w:p>
      <w:pPr>
        <w:pStyle w:val="Heading2"/>
        <w:spacing w:after="120" w:before="240"/>
      </w:pPr>
      <w:bookmarkStart w:name="_Toc22" w:id="22"/>
      <w:r>
        <w:rPr>
          <w:rFonts w:ascii="Calibri" w:cs="Calibri" w:eastAsia="Calibri" w:hAnsi="Calibri"/>
          <w:b/>
          <w:bCs/>
          <w:color w:val="1F4E79"/>
          <w:sz w:val="26"/>
          <w:szCs w:val="26"/>
        </w:rPr>
        <w:t xml:space="preserve">8.2 Acceptance criteria</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Criterion</w:t>
            </w:r>
          </w:p>
        </w:tc>
        <w:tc>
          <w:tcPr>
            <w:tcW w:type="dxa" w:w="53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Evidence</w:t>
            </w:r>
          </w:p>
        </w:tc>
      </w:tr>
      <w:t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 TPO can run a drive end to end and see the numbers on the dashboard.</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Demonstrated with the presentation data set (nine drives at every stage).</w:t>
            </w:r>
          </w:p>
        </w:tc>
      </w:tr>
      <w:tr>
        <w:tc>
          <w:tcPr>
            <w:tcW w:type="dxa" w:w="4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 student never sees or applies to a drive they are ineligible for.</w:t>
            </w:r>
          </w:p>
        </w:tc>
        <w:tc>
          <w:tcPr>
            <w:tcW w:type="dxa" w:w="5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Eligible list is computed per role; the student drive list reads only eligible rows; apply re-checks policy.</w:t>
            </w:r>
          </w:p>
        </w:tc>
      </w:tr>
      <w:t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Reports export correctly and reconcile with the dashboard.</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Shared calculation; reconciliation checked in testing.</w:t>
            </w:r>
          </w:p>
        </w:tc>
      </w:tr>
      <w:tr>
        <w:tc>
          <w:tcPr>
            <w:tcW w:type="dxa" w:w="43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Data is isolated by institute and access is role-based.</w:t>
            </w:r>
          </w:p>
        </w:tc>
        <w:tc>
          <w:tcPr>
            <w:tcW w:type="dxa" w:w="53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Global scope on every table; route-level role middleware; coordinator limited to assigned courses.</w:t>
            </w:r>
          </w:p>
        </w:tc>
      </w:tr>
      <w:t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No existing module changes behaviour.</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Only route registration, a middleware alias and a scheduler entry were added to existing files.</w:t>
            </w:r>
          </w:p>
        </w:tc>
      </w:tr>
    </w:tbl>
    <w:p>
      <w:pPr>
        <w:pStyle w:val="Heading2"/>
        <w:spacing w:after="120" w:before="240"/>
      </w:pPr>
      <w:bookmarkStart w:name="_Toc23" w:id="23"/>
      <w:r>
        <w:rPr>
          <w:rFonts w:ascii="Calibri" w:cs="Calibri" w:eastAsia="Calibri" w:hAnsi="Calibri"/>
          <w:b/>
          <w:bCs/>
          <w:color w:val="1F4E79"/>
          <w:sz w:val="26"/>
          <w:szCs w:val="26"/>
        </w:rPr>
        <w:t xml:space="preserve">8.3 Still to do</w:t>
      </w:r>
      <w:bookmarkEnd w:id="23"/>
    </w:p>
    <w:p>
      <w:pPr>
        <w:pStyle w:val="ListParagraph"/>
        <w:numPr>
          <w:ilvl w:val="0"/>
          <w:numId w:val="2"/>
        </w:numPr>
        <w:spacing w:after="60" w:line="276"/>
      </w:pPr>
      <w:r>
        <w:rPr>
          <w:rFonts w:ascii="Calibri" w:cs="Calibri" w:eastAsia="Calibri" w:hAnsi="Calibri"/>
          <w:sz w:val="22"/>
          <w:szCs w:val="22"/>
        </w:rPr>
        <w:t xml:space="preserve">User acceptance testing in the browser for each role (Admin, TPO, Principal, Coordinator, Student).</w:t>
      </w:r>
    </w:p>
    <w:p>
      <w:pPr>
        <w:pStyle w:val="ListParagraph"/>
        <w:numPr>
          <w:ilvl w:val="0"/>
          <w:numId w:val="2"/>
        </w:numPr>
        <w:spacing w:after="60" w:line="276"/>
      </w:pPr>
      <w:r>
        <w:rPr>
          <w:rFonts w:ascii="Calibri" w:cs="Calibri" w:eastAsia="Calibri" w:hAnsi="Calibri"/>
          <w:sz w:val="22"/>
          <w:szCs w:val="22"/>
        </w:rPr>
        <w:t xml:space="preserve">Run the database-specific parts on the production MySQL server, since the scripted checks used a lightweight test database.</w:t>
      </w:r>
    </w:p>
    <w:p>
      <w:pPr>
        <w:pStyle w:val="ListParagraph"/>
        <w:numPr>
          <w:ilvl w:val="0"/>
          <w:numId w:val="2"/>
        </w:numPr>
        <w:spacing w:after="60" w:line="276"/>
      </w:pPr>
      <w:r>
        <w:rPr>
          <w:rFonts w:ascii="Calibri" w:cs="Calibri" w:eastAsia="Calibri" w:hAnsi="Calibri"/>
          <w:sz w:val="22"/>
          <w:szCs w:val="22"/>
        </w:rPr>
        <w:t xml:space="preserve">Test email and WhatsApp delivery once the institute's mail and Twilio details are configured.</w:t>
      </w:r>
    </w:p>
    <w:p>
      <w:pPr>
        <w:pStyle w:val="Heading1"/>
        <w:spacing w:after="160" w:before="360"/>
      </w:pPr>
      <w:bookmarkStart w:name="_Toc24" w:id="24"/>
      <w:r>
        <w:rPr>
          <w:rFonts w:ascii="Calibri" w:cs="Calibri" w:eastAsia="Calibri" w:hAnsi="Calibri"/>
          <w:b/>
          <w:bCs/>
          <w:color w:val="1F4E79"/>
          <w:sz w:val="32"/>
          <w:szCs w:val="32"/>
        </w:rPr>
        <w:t xml:space="preserve">9. Roll-out plan</w:t>
      </w:r>
      <w:bookmarkEnd w:id="24"/>
    </w:p>
    <w:p>
      <w:pPr>
        <w:pStyle w:val="Heading2"/>
        <w:spacing w:after="120" w:before="240"/>
      </w:pPr>
      <w:bookmarkStart w:name="_Toc25" w:id="25"/>
      <w:r>
        <w:rPr>
          <w:rFonts w:ascii="Calibri" w:cs="Calibri" w:eastAsia="Calibri" w:hAnsi="Calibri"/>
          <w:b/>
          <w:bCs/>
          <w:color w:val="1F4E79"/>
          <w:sz w:val="26"/>
          <w:szCs w:val="26"/>
        </w:rPr>
        <w:t xml:space="preserve">9.1 Go-live steps</w:t>
      </w:r>
      <w:bookmarkEnd w:id="25"/>
    </w:p>
    <w:p>
      <w:pPr>
        <w:pStyle w:val="ListParagraph"/>
        <w:numPr>
          <w:ilvl w:val="0"/>
          <w:numId w:val="3"/>
        </w:numPr>
        <w:spacing w:after="60" w:line="276"/>
      </w:pPr>
      <w:r>
        <w:rPr>
          <w:rFonts w:ascii="Calibri" w:cs="Calibri" w:eastAsia="Calibri" w:hAnsi="Calibri"/>
          <w:sz w:val="22"/>
          <w:szCs w:val="22"/>
        </w:rPr>
        <w:t xml:space="preserve">Take a database backup.</w:t>
      </w:r>
    </w:p>
    <w:p>
      <w:pPr>
        <w:pStyle w:val="ListParagraph"/>
        <w:numPr>
          <w:ilvl w:val="0"/>
          <w:numId w:val="3"/>
        </w:numPr>
        <w:spacing w:after="60" w:line="276"/>
      </w:pPr>
      <w:r>
        <w:rPr>
          <w:rFonts w:ascii="Calibri" w:cs="Calibri" w:eastAsia="Calibri" w:hAnsi="Calibri"/>
          <w:sz w:val="22"/>
          <w:szCs w:val="22"/>
        </w:rPr>
        <w:t xml:space="preserve">Run the placement migrations (new tables only; nothing existing is altered).</w:t>
      </w:r>
    </w:p>
    <w:p>
      <w:pPr>
        <w:pStyle w:val="ListParagraph"/>
        <w:numPr>
          <w:ilvl w:val="0"/>
          <w:numId w:val="3"/>
        </w:numPr>
        <w:spacing w:after="60" w:line="276"/>
      </w:pPr>
      <w:r>
        <w:rPr>
          <w:rFonts w:ascii="Calibri" w:cs="Calibri" w:eastAsia="Calibri" w:hAnsi="Calibri"/>
          <w:sz w:val="22"/>
          <w:szCs w:val="22"/>
        </w:rPr>
        <w:t xml:space="preserve">Run the menu seeder: it adds the Placement menu and creates the TPO, Principal and Placement Coordinator profiles with their rights, and gives the Student profile its pages.</w:t>
      </w:r>
    </w:p>
    <w:p>
      <w:pPr>
        <w:pStyle w:val="ListParagraph"/>
        <w:numPr>
          <w:ilvl w:val="0"/>
          <w:numId w:val="3"/>
        </w:numPr>
        <w:spacing w:after="60" w:line="276"/>
      </w:pPr>
      <w:r>
        <w:rPr>
          <w:rFonts w:ascii="Calibri" w:cs="Calibri" w:eastAsia="Calibri" w:hAnsi="Calibri"/>
          <w:sz w:val="22"/>
          <w:szCs w:val="22"/>
        </w:rPr>
        <w:t xml:space="preserve">Run the masters seeder for default lookups and message templates.</w:t>
      </w:r>
    </w:p>
    <w:p>
      <w:pPr>
        <w:pStyle w:val="ListParagraph"/>
        <w:numPr>
          <w:ilvl w:val="0"/>
          <w:numId w:val="3"/>
        </w:numPr>
        <w:spacing w:after="60" w:line="276"/>
      </w:pPr>
      <w:r>
        <w:rPr>
          <w:rFonts w:ascii="Calibri" w:cs="Calibri" w:eastAsia="Calibri" w:hAnsi="Calibri"/>
          <w:sz w:val="22"/>
          <w:szCs w:val="22"/>
        </w:rPr>
        <w:t xml:space="preserve">Assign the TPO, Principal and Coordinator profiles to the right staff, and add coordinators with their courses.</w:t>
      </w:r>
    </w:p>
    <w:p>
      <w:pPr>
        <w:pStyle w:val="ListParagraph"/>
        <w:numPr>
          <w:ilvl w:val="0"/>
          <w:numId w:val="3"/>
        </w:numPr>
        <w:spacing w:after="60" w:line="276"/>
      </w:pPr>
      <w:r>
        <w:rPr>
          <w:rFonts w:ascii="Calibri" w:cs="Calibri" w:eastAsia="Calibri" w:hAnsi="Calibri"/>
          <w:sz w:val="22"/>
          <w:szCs w:val="22"/>
        </w:rPr>
        <w:t xml:space="preserve">Create the placement season, set up and approve the placement policy.</w:t>
      </w:r>
    </w:p>
    <w:p>
      <w:pPr>
        <w:pStyle w:val="ListParagraph"/>
        <w:numPr>
          <w:ilvl w:val="0"/>
          <w:numId w:val="3"/>
        </w:numPr>
        <w:spacing w:after="60" w:line="276"/>
      </w:pPr>
      <w:r>
        <w:rPr>
          <w:rFonts w:ascii="Calibri" w:cs="Calibri" w:eastAsia="Calibri" w:hAnsi="Calibri"/>
          <w:sz w:val="22"/>
          <w:szCs w:val="22"/>
        </w:rPr>
        <w:t xml:space="preserve">Switch the queue to the database driver and run a queue worker; add the scheduler cron entry.</w:t>
      </w:r>
    </w:p>
    <w:p>
      <w:pPr>
        <w:pStyle w:val="ListParagraph"/>
        <w:numPr>
          <w:ilvl w:val="0"/>
          <w:numId w:val="3"/>
        </w:numPr>
        <w:spacing w:after="60" w:line="276"/>
      </w:pPr>
      <w:r>
        <w:rPr>
          <w:rFonts w:ascii="Calibri" w:cs="Calibri" w:eastAsia="Calibri" w:hAnsi="Calibri"/>
          <w:sz w:val="22"/>
          <w:szCs w:val="22"/>
        </w:rPr>
        <w:t xml:space="preserve">Set the file disk to S3 for production, and confirm mail and WhatsApp settings for the institute.</w:t>
      </w:r>
    </w:p>
    <w:p>
      <w:pPr>
        <w:pStyle w:val="ListParagraph"/>
        <w:numPr>
          <w:ilvl w:val="0"/>
          <w:numId w:val="3"/>
        </w:numPr>
        <w:spacing w:after="60" w:line="276"/>
      </w:pPr>
      <w:r>
        <w:rPr>
          <w:rFonts w:ascii="Calibri" w:cs="Calibri" w:eastAsia="Calibri" w:hAnsi="Calibri"/>
          <w:sz w:val="22"/>
          <w:szCs w:val="22"/>
        </w:rPr>
        <w:t xml:space="preserve">Brief the TPO, coordinators and students; ask students to register and complete their profile.</w:t>
      </w:r>
    </w:p>
    <w:p>
      <w:pPr>
        <w:pStyle w:val="Heading2"/>
        <w:spacing w:after="120" w:before="240"/>
      </w:pPr>
      <w:bookmarkStart w:name="_Toc26" w:id="26"/>
      <w:r>
        <w:rPr>
          <w:rFonts w:ascii="Calibri" w:cs="Calibri" w:eastAsia="Calibri" w:hAnsi="Calibri"/>
          <w:b/>
          <w:bCs/>
          <w:color w:val="1F4E79"/>
          <w:sz w:val="26"/>
          <w:szCs w:val="26"/>
        </w:rPr>
        <w:t xml:space="preserve">9.2 Training and communication</w:t>
      </w:r>
      <w:bookmarkEnd w:id="26"/>
    </w:p>
    <w:p>
      <w:pPr>
        <w:pStyle w:val="ListParagraph"/>
        <w:numPr>
          <w:ilvl w:val="0"/>
          <w:numId w:val="2"/>
        </w:numPr>
        <w:spacing w:after="60" w:line="276"/>
      </w:pPr>
      <w:r>
        <w:rPr>
          <w:rFonts w:ascii="Calibri" w:cs="Calibri" w:eastAsia="Calibri" w:hAnsi="Calibri"/>
          <w:sz w:val="22"/>
          <w:szCs w:val="22"/>
        </w:rPr>
        <w:t xml:space="preserve">Short walkthrough for the TPO and coordinators on the drive cycle, verification, rounds and offers.</w:t>
      </w:r>
    </w:p>
    <w:p>
      <w:pPr>
        <w:pStyle w:val="ListParagraph"/>
        <w:numPr>
          <w:ilvl w:val="0"/>
          <w:numId w:val="2"/>
        </w:numPr>
        <w:spacing w:after="60" w:line="276"/>
      </w:pPr>
      <w:r>
        <w:rPr>
          <w:rFonts w:ascii="Calibri" w:cs="Calibri" w:eastAsia="Calibri" w:hAnsi="Calibri"/>
          <w:sz w:val="22"/>
          <w:szCs w:val="22"/>
        </w:rPr>
        <w:t xml:space="preserve">Student notice explaining registration, profile verification, and how drives and offers appear.</w:t>
      </w:r>
    </w:p>
    <w:p>
      <w:pPr>
        <w:pStyle w:val="ListParagraph"/>
        <w:numPr>
          <w:ilvl w:val="0"/>
          <w:numId w:val="2"/>
        </w:numPr>
        <w:spacing w:after="60" w:line="276"/>
      </w:pPr>
      <w:r>
        <w:rPr>
          <w:rFonts w:ascii="Calibri" w:cs="Calibri" w:eastAsia="Calibri" w:hAnsi="Calibri"/>
          <w:sz w:val="22"/>
          <w:szCs w:val="22"/>
        </w:rPr>
        <w:t xml:space="preserve">One-page guide for recruiters on the private link.</w:t>
      </w:r>
    </w:p>
    <w:p>
      <w:pPr>
        <w:pStyle w:val="Heading2"/>
        <w:spacing w:after="120" w:before="240"/>
      </w:pPr>
      <w:bookmarkStart w:name="_Toc27" w:id="27"/>
      <w:r>
        <w:rPr>
          <w:rFonts w:ascii="Calibri" w:cs="Calibri" w:eastAsia="Calibri" w:hAnsi="Calibri"/>
          <w:b/>
          <w:bCs/>
          <w:color w:val="1F4E79"/>
          <w:sz w:val="26"/>
          <w:szCs w:val="26"/>
        </w:rPr>
        <w:t xml:space="preserve">9.3 Support after launch</w:t>
      </w:r>
      <w:bookmarkEnd w:id="27"/>
    </w:p>
    <w:p>
      <w:pPr>
        <w:pStyle w:val="ListParagraph"/>
        <w:numPr>
          <w:ilvl w:val="0"/>
          <w:numId w:val="2"/>
        </w:numPr>
        <w:spacing w:after="60" w:line="276"/>
      </w:pPr>
      <w:r>
        <w:rPr>
          <w:rFonts w:ascii="Calibri" w:cs="Calibri" w:eastAsia="Calibri" w:hAnsi="Calibri"/>
          <w:sz w:val="22"/>
          <w:szCs w:val="22"/>
        </w:rPr>
        <w:t xml:space="preserve">First placement season monitored by the project team; issues logged and fixed in short cycles.</w:t>
      </w:r>
    </w:p>
    <w:p>
      <w:pPr>
        <w:pStyle w:val="ListParagraph"/>
        <w:numPr>
          <w:ilvl w:val="0"/>
          <w:numId w:val="2"/>
        </w:numPr>
        <w:spacing w:after="60" w:line="276"/>
      </w:pPr>
      <w:r>
        <w:rPr>
          <w:rFonts w:ascii="Calibri" w:cs="Calibri" w:eastAsia="Calibri" w:hAnsi="Calibri"/>
          <w:sz w:val="22"/>
          <w:szCs w:val="22"/>
        </w:rPr>
        <w:t xml:space="preserve">Presentation data can be removed in one command before real records are entered.</w:t>
      </w:r>
    </w:p>
    <w:p>
      <w:pPr>
        <w:pStyle w:val="Heading1"/>
        <w:spacing w:after="160" w:before="360"/>
      </w:pPr>
      <w:bookmarkStart w:name="_Toc28" w:id="28"/>
      <w:r>
        <w:rPr>
          <w:rFonts w:ascii="Calibri" w:cs="Calibri" w:eastAsia="Calibri" w:hAnsi="Calibri"/>
          <w:b/>
          <w:bCs/>
          <w:color w:val="1F4E79"/>
          <w:sz w:val="32"/>
          <w:szCs w:val="32"/>
        </w:rPr>
        <w:t xml:space="preserve">10. Security and data protection</w:t>
      </w:r>
      <w:bookmarkEnd w:id="28"/>
    </w:p>
    <w:p>
      <w:pPr>
        <w:pStyle w:val="ListParagraph"/>
        <w:numPr>
          <w:ilvl w:val="0"/>
          <w:numId w:val="2"/>
        </w:numPr>
        <w:spacing w:after="60" w:line="276"/>
      </w:pPr>
      <w:r>
        <w:rPr>
          <w:rFonts w:ascii="Calibri" w:cs="Calibri" w:eastAsia="Calibri" w:hAnsi="Calibri"/>
          <w:sz w:val="22"/>
          <w:szCs w:val="22"/>
        </w:rPr>
        <w:t xml:space="preserve">Authorization on every route, institute scoping on every query, and coordinators limited to their assigned courses.</w:t>
      </w:r>
    </w:p>
    <w:p>
      <w:pPr>
        <w:pStyle w:val="ListParagraph"/>
        <w:numPr>
          <w:ilvl w:val="0"/>
          <w:numId w:val="2"/>
        </w:numPr>
        <w:spacing w:after="60" w:line="276"/>
      </w:pPr>
      <w:r>
        <w:rPr>
          <w:rFonts w:ascii="Calibri" w:cs="Calibri" w:eastAsia="Calibri" w:hAnsi="Calibri"/>
          <w:sz w:val="22"/>
          <w:szCs w:val="22"/>
        </w:rPr>
        <w:t xml:space="preserve">CSRF protection on all forms. Uploads checked for type and size. No unescaped input in raw queries.</w:t>
      </w:r>
    </w:p>
    <w:p>
      <w:pPr>
        <w:pStyle w:val="ListParagraph"/>
        <w:numPr>
          <w:ilvl w:val="0"/>
          <w:numId w:val="2"/>
        </w:numPr>
        <w:spacing w:after="60" w:line="276"/>
      </w:pPr>
      <w:r>
        <w:rPr>
          <w:rFonts w:ascii="Calibri" w:cs="Calibri" w:eastAsia="Calibri" w:hAnsi="Calibri"/>
          <w:sz w:val="22"/>
          <w:szCs w:val="22"/>
        </w:rPr>
        <w:t xml:space="preserve">Recruiter links are signed, time-limited and rate-limited. Student contact details are never shown to recruiters.</w:t>
      </w:r>
    </w:p>
    <w:p>
      <w:pPr>
        <w:pStyle w:val="ListParagraph"/>
        <w:numPr>
          <w:ilvl w:val="0"/>
          <w:numId w:val="2"/>
        </w:numPr>
        <w:spacing w:after="60" w:line="276"/>
      </w:pPr>
      <w:r>
        <w:rPr>
          <w:rFonts w:ascii="Calibri" w:cs="Calibri" w:eastAsia="Calibri" w:hAnsi="Calibri"/>
          <w:sz w:val="22"/>
          <w:szCs w:val="22"/>
        </w:rPr>
        <w:t xml:space="preserve">GST and PAN are masked on screen and in the audit log. Email and phone numbers are masked in the notification log.</w:t>
      </w:r>
    </w:p>
    <w:p>
      <w:pPr>
        <w:pStyle w:val="ListParagraph"/>
        <w:numPr>
          <w:ilvl w:val="0"/>
          <w:numId w:val="2"/>
        </w:numPr>
        <w:spacing w:after="60" w:line="276"/>
      </w:pPr>
      <w:r>
        <w:rPr>
          <w:rFonts w:ascii="Calibri" w:cs="Calibri" w:eastAsia="Calibri" w:hAnsi="Calibri"/>
          <w:sz w:val="22"/>
          <w:szCs w:val="22"/>
        </w:rPr>
        <w:t xml:space="preserve">The audit log is append-only and records overrides, offer changes, approvals, deletions and report exports.</w:t>
      </w:r>
    </w:p>
    <w:p>
      <w:pPr>
        <w:pStyle w:val="ListParagraph"/>
        <w:numPr>
          <w:ilvl w:val="0"/>
          <w:numId w:val="2"/>
        </w:numPr>
        <w:spacing w:after="60" w:line="276"/>
      </w:pPr>
      <w:r>
        <w:rPr>
          <w:rFonts w:ascii="Calibri" w:cs="Calibri" w:eastAsia="Calibri" w:hAnsi="Calibri"/>
          <w:sz w:val="22"/>
          <w:szCs w:val="22"/>
        </w:rPr>
        <w:t xml:space="preserve">Student placement data stays inside the ERP; nothing is copied to outside systems except the messages the institute chooses to send.</w:t>
      </w:r>
    </w:p>
    <w:p>
      <w:pPr>
        <w:pStyle w:val="Heading1"/>
        <w:spacing w:after="160" w:before="360"/>
      </w:pPr>
      <w:bookmarkStart w:name="_Toc29" w:id="29"/>
      <w:r>
        <w:rPr>
          <w:rFonts w:ascii="Calibri" w:cs="Calibri" w:eastAsia="Calibri" w:hAnsi="Calibri"/>
          <w:b/>
          <w:bCs/>
          <w:color w:val="1F4E79"/>
          <w:sz w:val="32"/>
          <w:szCs w:val="32"/>
        </w:rPr>
        <w:t xml:space="preserve">11. Risks and open items</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Risk or open item</w:t>
            </w:r>
          </w:p>
        </w:tc>
        <w:tc>
          <w:tcPr>
            <w:tcW w:type="dxa" w:w="50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Mitigation</w:t>
            </w:r>
          </w:p>
        </w:tc>
      </w:tr>
      <w:tr>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Student academic data (CGPA, backlogs) is entered by students, because the ERP result tables are school-style.</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Coordinator verification is mandatory before a student appears in any eligible list. Changes after verification need re-verification.</w:t>
            </w:r>
          </w:p>
        </w:tc>
      </w:tr>
      <w:tr>
        <w:tc>
          <w:tcPr>
            <w:tcW w:type="dxa" w:w="4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No department table exists for students.</w:t>
            </w:r>
          </w:p>
        </w:tc>
        <w:tc>
          <w:tcPr>
            <w:tcW w:type="dxa" w:w="5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Course (standard) from the student's current enrolment is used as the department. Coordinators are assigned courses.</w:t>
            </w:r>
          </w:p>
        </w:tc>
      </w:tr>
      <w:tr>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Bulk email and WhatsApp can be slow if sent during the web request.</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Use the database queue with a worker; failed messages can be resent from the log.</w:t>
            </w:r>
          </w:p>
        </w:tc>
      </w:tr>
      <w:tr>
        <w:tc>
          <w:tcPr>
            <w:tcW w:type="dxa" w:w="4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WhatsApp business messages need approved templates.</w:t>
            </w:r>
          </w:p>
        </w:tc>
        <w:tc>
          <w:tcPr>
            <w:tcW w:type="dxa" w:w="5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The module reuses the ERP's existing approved text template. New templates need approval from the provider.</w:t>
            </w:r>
          </w:p>
        </w:tc>
      </w:tr>
      <w:tr>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Policy not yet approved means limits are not applied.</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Make Principal approval part of season set-up; the policy page shows approval status.</w:t>
            </w:r>
          </w:p>
        </w:tc>
      </w:tr>
      <w:tr>
        <w:tc>
          <w:tcPr>
            <w:tcW w:type="dxa" w:w="4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Browser testing and production database checks are still pending.</w:t>
            </w:r>
          </w:p>
        </w:tc>
        <w:tc>
          <w:tcPr>
            <w:tcW w:type="dxa" w:w="5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Schedule user acceptance testing before go-live (section 8.3).</w:t>
            </w:r>
          </w:p>
        </w:tc>
      </w:tr>
    </w:tbl>
    <w:p>
      <w:pPr>
        <w:pStyle w:val="Heading2"/>
        <w:spacing w:after="120" w:before="240"/>
      </w:pPr>
      <w:bookmarkStart w:name="_Toc30" w:id="30"/>
      <w:r>
        <w:rPr>
          <w:rFonts w:ascii="Calibri" w:cs="Calibri" w:eastAsia="Calibri" w:hAnsi="Calibri"/>
          <w:b/>
          <w:bCs/>
          <w:color w:val="1F4E79"/>
          <w:sz w:val="26"/>
          <w:szCs w:val="26"/>
        </w:rPr>
        <w:t xml:space="preserve">Possible future work</w:t>
      </w:r>
      <w:bookmarkEnd w:id="30"/>
    </w:p>
    <w:p>
      <w:pPr>
        <w:pStyle w:val="ListParagraph"/>
        <w:numPr>
          <w:ilvl w:val="0"/>
          <w:numId w:val="2"/>
        </w:numPr>
        <w:spacing w:after="60" w:line="276"/>
      </w:pPr>
      <w:r>
        <w:rPr>
          <w:rFonts w:ascii="Calibri" w:cs="Calibri" w:eastAsia="Calibri" w:hAnsi="Calibri"/>
          <w:sz w:val="22"/>
          <w:szCs w:val="22"/>
        </w:rPr>
        <w:t xml:space="preserve">Excel import for shortlisting and interview schedules.</w:t>
      </w:r>
    </w:p>
    <w:p>
      <w:pPr>
        <w:pStyle w:val="ListParagraph"/>
        <w:numPr>
          <w:ilvl w:val="0"/>
          <w:numId w:val="2"/>
        </w:numPr>
        <w:spacing w:after="60" w:line="276"/>
      </w:pPr>
      <w:r>
        <w:rPr>
          <w:rFonts w:ascii="Calibri" w:cs="Calibri" w:eastAsia="Calibri" w:hAnsi="Calibri"/>
          <w:sz w:val="22"/>
          <w:szCs w:val="22"/>
        </w:rPr>
        <w:t xml:space="preserve">Alumni referral and mentoring.</w:t>
      </w:r>
    </w:p>
    <w:p>
      <w:pPr>
        <w:pStyle w:val="ListParagraph"/>
        <w:numPr>
          <w:ilvl w:val="0"/>
          <w:numId w:val="2"/>
        </w:numPr>
        <w:spacing w:after="60" w:line="276"/>
      </w:pPr>
      <w:r>
        <w:rPr>
          <w:rFonts w:ascii="Calibri" w:cs="Calibri" w:eastAsia="Calibri" w:hAnsi="Calibri"/>
          <w:sz w:val="22"/>
          <w:szCs w:val="22"/>
        </w:rPr>
        <w:t xml:space="preserve">Admin mobile API for the TPO.</w:t>
      </w:r>
    </w:p>
    <w:p>
      <w:pPr>
        <w:pStyle w:val="ListParagraph"/>
        <w:numPr>
          <w:ilvl w:val="0"/>
          <w:numId w:val="2"/>
        </w:numPr>
        <w:spacing w:after="60" w:line="276"/>
      </w:pPr>
      <w:r>
        <w:rPr>
          <w:rFonts w:ascii="Calibri" w:cs="Calibri" w:eastAsia="Calibri" w:hAnsi="Calibri"/>
          <w:sz w:val="22"/>
          <w:szCs w:val="22"/>
        </w:rPr>
        <w:t xml:space="preserve">Optional approval before drive publication.</w:t>
      </w:r>
    </w:p>
    <w:p>
      <w:pPr>
        <w:pStyle w:val="ListParagraph"/>
        <w:numPr>
          <w:ilvl w:val="0"/>
          <w:numId w:val="2"/>
        </w:numPr>
        <w:spacing w:after="60" w:line="276"/>
      </w:pPr>
      <w:r>
        <w:rPr>
          <w:rFonts w:ascii="Calibri" w:cs="Calibri" w:eastAsia="Calibri" w:hAnsi="Calibri"/>
          <w:sz w:val="22"/>
          <w:szCs w:val="22"/>
        </w:rPr>
        <w:t xml:space="preserve">Month-view calendar for drives and rounds.</w:t>
      </w:r>
    </w:p>
    <w:p>
      <w:pPr>
        <w:pStyle w:val="Heading1"/>
        <w:spacing w:after="160" w:before="360"/>
      </w:pPr>
      <w:bookmarkStart w:name="_Toc31" w:id="31"/>
      <w:r>
        <w:rPr>
          <w:rFonts w:ascii="Calibri" w:cs="Calibri" w:eastAsia="Calibri" w:hAnsi="Calibri"/>
          <w:b/>
          <w:bCs/>
          <w:color w:val="1F4E79"/>
          <w:sz w:val="32"/>
          <w:szCs w:val="32"/>
        </w:rPr>
        <w:t xml:space="preserve">Appendix A: Main screens</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Screen</w:t>
            </w:r>
          </w:p>
        </w:tc>
        <w:tc>
          <w:tcPr>
            <w:tcW w:type="dxa" w:w="60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Path</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Dashboard</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/placement/dashboard</w:t>
            </w:r>
          </w:p>
        </w:tc>
      </w:tr>
      <w:tr>
        <w:tc>
          <w:tcPr>
            <w:tcW w:type="dxa" w:w="3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Masters, seasons, templates, coordinators</w:t>
            </w:r>
          </w:p>
        </w:tc>
        <w:tc>
          <w:tcPr>
            <w:tcW w:type="dxa" w:w="6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/placement/masters  /placement/seasons  /placement/templates  /placement/coordinators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Policy and eligibility templates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/placement/policies  /placement/eligibility-templates</w:t>
            </w:r>
          </w:p>
        </w:tc>
      </w:tr>
      <w:tr>
        <w:tc>
          <w:tcPr>
            <w:tcW w:type="dxa" w:w="3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Companies</w:t>
            </w:r>
          </w:p>
        </w:tc>
        <w:tc>
          <w:tcPr>
            <w:tcW w:type="dxa" w:w="6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/placement/companies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Drives and rounds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/placement/drives  (rounds open from a drive)</w:t>
            </w:r>
          </w:p>
        </w:tc>
      </w:tr>
      <w:tr>
        <w:tc>
          <w:tcPr>
            <w:tcW w:type="dxa" w:w="3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Profile verification</w:t>
            </w:r>
          </w:p>
        </w:tc>
        <w:tc>
          <w:tcPr>
            <w:tcW w:type="dxa" w:w="6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/placement/verification</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Offers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/placement/offers</w:t>
            </w:r>
          </w:p>
        </w:tc>
      </w:tr>
      <w:tr>
        <w:tc>
          <w:tcPr>
            <w:tcW w:type="dxa" w:w="3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Training and resume reviews</w:t>
            </w:r>
          </w:p>
        </w:tc>
        <w:tc>
          <w:tcPr>
            <w:tcW w:type="dxa" w:w="6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/placement/training  /placement/resume-reviews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Requirements and other outcomes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/placement/requirements  /placement/outcomes</w:t>
            </w:r>
          </w:p>
        </w:tc>
      </w:tr>
      <w:tr>
        <w:tc>
          <w:tcPr>
            <w:tcW w:type="dxa" w:w="3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Announcements, communication, settings</w:t>
            </w:r>
          </w:p>
        </w:tc>
        <w:tc>
          <w:tcPr>
            <w:tcW w:type="dxa" w:w="6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/placement/announcements  /placement/notifications  /placement/settings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Reports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/placement/reports</w:t>
            </w:r>
          </w:p>
        </w:tc>
      </w:tr>
      <w:tr>
        <w:tc>
          <w:tcPr>
            <w:tcW w:type="dxa" w:w="3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Student pages</w:t>
            </w:r>
          </w:p>
        </w:tc>
        <w:tc>
          <w:tcPr>
            <w:tcW w:type="dxa" w:w="6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/placement/student/profile  drives  applications  rounds  offers  notices  training</w:t>
            </w:r>
          </w:p>
        </w:tc>
      </w:tr>
    </w:tbl>
    <w:p>
      <w:pPr>
        <w:pStyle w:val="Heading1"/>
        <w:spacing w:after="160" w:before="360"/>
      </w:pPr>
      <w:bookmarkStart w:name="_Toc32" w:id="32"/>
      <w:r>
        <w:rPr>
          <w:rFonts w:ascii="Calibri" w:cs="Calibri" w:eastAsia="Calibri" w:hAnsi="Calibri"/>
          <w:b/>
          <w:bCs/>
          <w:color w:val="1F4E79"/>
          <w:sz w:val="32"/>
          <w:szCs w:val="32"/>
        </w:rPr>
        <w:t xml:space="preserve">Appendix B: Student mobile API</w:t>
      </w:r>
      <w:bookmarkEnd w:id="32"/>
    </w:p>
    <w:p>
      <w:pPr>
        <w:spacing w:after="120" w:line="276"/>
      </w:pPr>
      <w:r>
        <w:rPr>
          <w:rFonts w:ascii="Calibri" w:cs="Calibri" w:eastAsia="Calibri" w:hAnsi="Calibri"/>
          <w:sz w:val="22"/>
          <w:szCs w:val="22"/>
        </w:rPr>
        <w:t xml:space="preserve">All endpoints are POST requests under /api/placement, use the same login token as the existing student app, and return status 1 (success), 0 (business or validation message) or 2 (token problem).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Endpoint</w:t>
            </w:r>
          </w:p>
        </w:tc>
        <w:tc>
          <w:tcPr>
            <w:tcW w:type="dxa" w:w="60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Purpose</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dashboard, profile, profile_update</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Summary, view and update the placement profile.</w:t>
            </w:r>
          </w:p>
        </w:tc>
      </w:tr>
      <w:tr>
        <w:tc>
          <w:tcPr>
            <w:tcW w:type="dxa" w:w="3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register, opt_out</w:t>
            </w:r>
          </w:p>
        </w:tc>
        <w:tc>
          <w:tcPr>
            <w:tcW w:type="dxa" w:w="6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Register for placement (with undertaking) or opt out.</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drives, apply, applications, withdraw</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Eligible drives, apply, list applications, withdraw.</w:t>
            </w:r>
          </w:p>
        </w:tc>
      </w:tr>
      <w:tr>
        <w:tc>
          <w:tcPr>
            <w:tcW w:type="dxa" w:w="3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rounds</w:t>
            </w:r>
          </w:p>
        </w:tc>
        <w:tc>
          <w:tcPr>
            <w:tcW w:type="dxa" w:w="6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Round schedule, slots and published results.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offers, offer_respond</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List offers; accept or reject.</w:t>
            </w:r>
          </w:p>
        </w:tc>
      </w:tr>
      <w:tr>
        <w:tc>
          <w:tcPr>
            <w:tcW w:type="dxa" w:w="360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notices, training</w:t>
            </w:r>
          </w:p>
        </w:tc>
        <w:tc>
          <w:tcPr>
            <w:tcW w:type="dxa" w:w="603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spacing w:after="20"/>
            </w:pPr>
            <w:r>
              <w:rPr>
                <w:rFonts w:ascii="Calibri" w:cs="Calibri" w:eastAsia="Calibri" w:hAnsi="Calibri"/>
                <w:b w:val="false"/>
                <w:bCs w:val="false"/>
                <w:sz w:val="19"/>
                <w:szCs w:val="19"/>
              </w:rPr>
              <w:t xml:space="preserve">Notice board and notifications; training sessions and readiness.</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Placement Management Module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 Management Module - Project Plan</dc:title>
  <dc:creator>ERP Project Team</dc:creator>
  <cp:lastModifiedBy>Un-named</cp:lastModifiedBy>
  <cp:revision>1</cp:revision>
  <dcterms:created xsi:type="dcterms:W3CDTF">2026-10-14T07:33:29.287Z</dcterms:created>
  <dcterms:modified xsi:type="dcterms:W3CDTF">2026-10-14T07:33:29.288Z</dcterms:modified>
</cp:coreProperties>
</file>

<file path=docProps/custom.xml><?xml version="1.0" encoding="utf-8"?>
<Properties xmlns="http://schemas.openxmlformats.org/officeDocument/2006/custom-properties" xmlns:vt="http://schemas.openxmlformats.org/officeDocument/2006/docPropsVTypes"/>
</file>