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Neo4j, Knowledge Graphs &amp; Graph RAG</w:t>
      </w:r>
    </w:p>
    <w:p>
      <w:pPr>
        <w:spacing w:after="240"/>
      </w:pPr>
      <w:r>
        <w:rPr>
          <w:color w:val="444444"/>
          <w:sz w:val="28"/>
          <w:szCs w:val="28"/>
        </w:rPr>
        <w:t xml:space="preserve">A Primer for This Product</w:t>
      </w:r>
    </w:p>
    <w:p>
      <w:pPr>
        <w:spacing w:after="160"/>
      </w:pPr>
      <w:r>
        <w:rPr>
          <w:i/>
          <w:iCs/>
          <w:sz w:val="20"/>
          <w:szCs w:val="20"/>
        </w:rPr>
        <w:t xml:space="preserve">Written 2026-09-30, for understanding the “use Neo4j in our product” task in the context of next_lms_erp (branch sonika_palv) and its Next.js frontend (c:\lms_k12). Everything repo-specific below is verified against current code, not assumption — file paths and behavior are cited where it matters. Where something is a proposal rather than something that exists today, that is stated explicitly.</w:t>
      </w:r>
    </w:p>
    <w:p>
      <w:pPr>
        <w:pStyle w:val="Heading2"/>
        <w:spacing w:after="160" w:before="200"/>
      </w:pPr>
      <w:r>
        <w:t xml:space="preserve">Table of contents</w:t>
      </w:r>
    </w:p>
    <w:p>
      <w:pPr>
        <w:spacing w:after="80"/>
      </w:pPr>
      <w:hyperlink w:history="1" w:anchor="s1">
        <w:r>
          <w:rPr>
            <w:rStyle w:val="Hyperlink"/>
          </w:rPr>
          <w:t xml:space="preserve">1. What is Neo4j?</w:t>
        </w:r>
      </w:hyperlink>
    </w:p>
    <w:p>
      <w:pPr>
        <w:spacing w:after="80"/>
      </w:pPr>
      <w:hyperlink w:history="1" w:anchor="s2">
        <w:r>
          <w:rPr>
            <w:rStyle w:val="Hyperlink"/>
          </w:rPr>
          <w:t xml:space="preserve">2. What is a Knowledge Graph? (and how it differs from Neo4j / Graph DB / Graph RAG)</w:t>
        </w:r>
      </w:hyperlink>
    </w:p>
    <w:p>
      <w:pPr>
        <w:spacing w:after="80"/>
      </w:pPr>
      <w:hyperlink w:history="1" w:anchor="s3">
        <w:r>
          <w:rPr>
            <w:rStyle w:val="Hyperlink"/>
          </w:rPr>
          <w:t xml:space="preserve">3. Where Neo4j lives in this product today</w:t>
        </w:r>
      </w:hyperlink>
    </w:p>
    <w:p>
      <w:pPr>
        <w:spacing w:after="80"/>
      </w:pPr>
      <w:hyperlink w:history="1" w:anchor="s4">
        <w:r>
          <w:rPr>
            <w:rStyle w:val="Hyperlink"/>
          </w:rPr>
          <w:t xml:space="preserve">4. The current SQL → Neo4j architecture</w:t>
        </w:r>
      </w:hyperlink>
    </w:p>
    <w:p>
      <w:pPr>
        <w:spacing w:after="80"/>
      </w:pPr>
      <w:hyperlink w:history="1" w:anchor="s5">
        <w:r>
          <w:rPr>
            <w:rStyle w:val="Hyperlink"/>
          </w:rPr>
          <w:t xml:space="preserve">5. What yesterday's work actually did</w:t>
        </w:r>
      </w:hyperlink>
    </w:p>
    <w:p>
      <w:pPr>
        <w:spacing w:after="80"/>
      </w:pPr>
      <w:hyperlink w:history="1" w:anchor="s6">
        <w:r>
          <w:rPr>
            <w:rStyle w:val="Hyperlink"/>
          </w:rPr>
          <w:t xml:space="preserve">6. What the graph represents today — and what it doesn't yet</w:t>
        </w:r>
      </w:hyperlink>
    </w:p>
    <w:p>
      <w:pPr>
        <w:spacing w:after="80"/>
      </w:pPr>
      <w:hyperlink w:history="1" w:anchor="s7">
        <w:r>
          <w:rPr>
            <w:rStyle w:val="Hyperlink"/>
          </w:rPr>
          <w:t xml:space="preserve">7. Why / where to use Neo4j — and where not to</w:t>
        </w:r>
      </w:hyperlink>
    </w:p>
    <w:p>
      <w:pPr>
        <w:spacing w:after="80"/>
      </w:pPr>
      <w:hyperlink w:history="1" w:anchor="s8">
        <w:r>
          <w:rPr>
            <w:rStyle w:val="Hyperlink"/>
          </w:rPr>
          <w:t xml:space="preserve">8. PAL use cases</w:t>
        </w:r>
      </w:hyperlink>
    </w:p>
    <w:p>
      <w:pPr>
        <w:spacing w:after="80"/>
      </w:pPr>
      <w:hyperlink w:history="1" w:anchor="s9">
        <w:r>
          <w:rPr>
            <w:rStyle w:val="Hyperlink"/>
          </w:rPr>
          <w:t xml:space="preserve">9. Coherence Map deep dive</w:t>
        </w:r>
      </w:hyperlink>
    </w:p>
    <w:p>
      <w:pPr>
        <w:spacing w:after="80"/>
      </w:pPr>
      <w:hyperlink w:history="1" w:anchor="s10">
        <w:r>
          <w:rPr>
            <w:rStyle w:val="Hyperlink"/>
          </w:rPr>
          <w:t xml:space="preserve">10. Graph RAG, from basics</w:t>
        </w:r>
      </w:hyperlink>
    </w:p>
    <w:p>
      <w:pPr>
        <w:spacing w:after="80"/>
      </w:pPr>
      <w:hyperlink w:history="1" w:anchor="s11">
        <w:r>
          <w:rPr>
            <w:rStyle w:val="Hyperlink"/>
          </w:rPr>
          <w:t xml:space="preserve">11. Future use cases</w:t>
        </w:r>
      </w:hyperlink>
    </w:p>
    <w:p>
      <w:pPr>
        <w:spacing w:after="80"/>
      </w:pPr>
      <w:hyperlink w:history="1" w:anchor="s12">
        <w:r>
          <w:rPr>
            <w:rStyle w:val="Hyperlink"/>
          </w:rPr>
          <w:t xml:space="preserve">12. End-to-end architecture</w:t>
        </w:r>
      </w:hyperlink>
    </w:p>
    <w:p>
      <w:pPr>
        <w:spacing w:after="80"/>
      </w:pPr>
      <w:hyperlink w:history="1" w:anchor="s13">
        <w:r>
          <w:rPr>
            <w:rStyle w:val="Hyperlink"/>
          </w:rPr>
          <w:t xml:space="preserve">13. Recommendation: what first, what later</w:t>
        </w:r>
      </w:hyperlink>
    </w:p>
    <w:p>
      <w:r>
        <w:br w:type="page"/>
      </w:r>
    </w:p>
    <w:p>
      <w:pPr>
        <w:pStyle w:val="Heading1"/>
        <w:spacing w:after="200" w:before="360"/>
      </w:pPr>
      <w:bookmarkStart w:name="s1" w:id="1"/>
      <w:r>
        <w:t xml:space="preserve">1. What is Neo4j?</w:t>
      </w:r>
      <w:bookmarkEnd w:id="1"/>
    </w:p>
    <w:p>
      <w:pPr>
        <w:spacing w:after="160"/>
      </w:pPr>
      <w:r>
        <w:rPr>
          <w:b/>
          <w:bCs/>
        </w:rPr>
        <w:t xml:space="preserve">Neo4j is a graph database.</w:t>
      </w:r>
      <w:r>
        <w:t xml:space="preserve"> Instead of rows in tables joined by foreign keys, it stores data as </w:t>
      </w:r>
      <w:r>
        <w:rPr>
          <w:b/>
          <w:bCs/>
        </w:rPr>
        <w:t xml:space="preserve">nodes</w:t>
      </w:r>
      <w:r>
        <w:t xml:space="preserve"> (things) and </w:t>
      </w:r>
      <w:r>
        <w:rPr>
          <w:b/>
          <w:bCs/>
        </w:rPr>
        <w:t xml:space="preserve">relationships</w:t>
      </w:r>
      <w:r>
        <w:t xml:space="preserve"> (named, directed connections between things), and both can carry properties. Query language: </w:t>
      </w:r>
      <w:r>
        <w:rPr>
          <w:b/>
          <w:bCs/>
        </w:rPr>
        <w:t xml:space="preserve">Cypher</w:t>
      </w:r>
      <w:r>
        <w:t xml:space="preserve">, which reads like ASCII art of the pattern you want:</w:t>
      </w:r>
    </w:p>
    <w:p>
      <w:pPr>
        <w:shd w:fill="F0F0F0" w:val="clear"/>
        <w:spacing w:after="200"/>
      </w:pPr>
      <w:r>
        <w:rPr>
          <w:rFonts w:ascii="Consolas" w:cs="Consolas" w:eastAsia="Consolas" w:hAnsi="Consolas"/>
          <w:sz w:val="18"/>
          <w:szCs w:val="18"/>
        </w:rPr>
        <w:t xml:space="preserve">MATCH (c:Concept {id: 501})-[:REQUIRES]-&gt;(prereq:Concept)</w:t>
      </w:r>
      <w:r>
        <w:br/>
        <w:t xml:space="preserve"/>
      </w:r>
      <w:r>
        <w:rPr>
          <w:rFonts w:ascii="Consolas" w:cs="Consolas" w:eastAsia="Consolas" w:hAnsi="Consolas"/>
          <w:sz w:val="18"/>
          <w:szCs w:val="18"/>
        </w:rPr>
        <w:t xml:space="preserve">RETURN prereq</w:t>
      </w:r>
    </w:p>
    <w:p>
      <w:pPr>
        <w:spacing w:after="160"/>
      </w:pPr>
      <w:r>
        <w:t xml:space="preserve">That says: “find Concept 501, follow its REQUIRES edges outward, return what's on the other end.”</w:t>
      </w:r>
    </w:p>
    <w:p>
      <w:pPr>
        <w:spacing w:after="160"/>
      </w:pPr>
      <w:r>
        <w:rPr>
          <w:b/>
          <w:bCs/>
        </w:rPr>
        <w:t xml:space="preserve">Why it's used / what problem it solves:</w:t>
      </w:r>
      <w:r>
        <w:t xml:space="preserve"> relational databases are excellent at “give me rows matching a condition” but get expensive and awkward at “follow a chain of relationships an unknown number of hops deep, without knowing in advance how many joins that takes.” A SQL query for “everything Concept 501 depends on, and everything that depends on it” needs a recursive CTE per hop-depth, and performance degrades as the chain gets longer. In Neo4j the same question is </w:t>
      </w:r>
      <w:r>
        <w:rPr>
          <w:rFonts w:ascii="Consolas" w:cs="Consolas" w:eastAsia="Consolas" w:hAnsi="Consolas"/>
          <w:sz w:val="20"/>
          <w:szCs w:val="20"/>
        </w:rPr>
        <w:t xml:space="preserve">MATCH (c:Concept {id:501})-[:REQUIRES*1..5]-&gt;(x)</w:t>
      </w:r>
      <w:r>
        <w:t xml:space="preserve"> — the number of hops is a query parameter, not a rewritten query.</w:t>
      </w:r>
    </w:p>
    <w:p>
      <w:pPr>
        <w:spacing w:after="160"/>
      </w:pPr>
      <w:r>
        <w:rPr>
          <w:b/>
          <w:bCs/>
        </w:rPr>
        <w:t xml:space="preserve">Where it's useful vs. plain MySQL, concretely for this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shd w:fill="2F5496" w:val="clear"/>
            <w:tcMar>
              <w:top w:type="dxa" w:w="80"/>
              <w:left w:type="dxa" w:w="100"/>
              <w:bottom w:type="dxa" w:w="80"/>
              <w:right w:type="dxa" w:w="100"/>
            </w:tcMar>
            <w:vAlign w:val="top"/>
          </w:tcPr>
          <w:p>
            <w:r>
              <w:rPr>
                <w:b/>
                <w:bCs/>
                <w:color w:val="FFFFFF"/>
                <w:sz w:val="18"/>
                <w:szCs w:val="18"/>
              </w:rPr>
              <w:t xml:space="preserve">Question</w:t>
            </w:r>
          </w:p>
        </w:tc>
        <w:tc>
          <w:tcPr>
            <w:tcW w:type="dxa" w:w="2500"/>
            <w:shd w:fill="2F5496" w:val="clear"/>
            <w:tcMar>
              <w:top w:type="dxa" w:w="80"/>
              <w:left w:type="dxa" w:w="100"/>
              <w:bottom w:type="dxa" w:w="80"/>
              <w:right w:type="dxa" w:w="100"/>
            </w:tcMar>
            <w:vAlign w:val="top"/>
          </w:tcPr>
          <w:p>
            <w:r>
              <w:rPr>
                <w:b/>
                <w:bCs/>
                <w:color w:val="FFFFFF"/>
                <w:sz w:val="18"/>
                <w:szCs w:val="18"/>
              </w:rPr>
              <w:t xml:space="preserve">MySQL</w:t>
            </w:r>
          </w:p>
        </w:tc>
        <w:tc>
          <w:tcPr>
            <w:tcW w:type="dxa" w:w="2500"/>
            <w:shd w:fill="2F5496" w:val="clear"/>
            <w:tcMar>
              <w:top w:type="dxa" w:w="80"/>
              <w:left w:type="dxa" w:w="100"/>
              <w:bottom w:type="dxa" w:w="80"/>
              <w:right w:type="dxa" w:w="100"/>
            </w:tcMar>
            <w:vAlign w:val="top"/>
          </w:tcPr>
          <w:p>
            <w:r>
              <w:rPr>
                <w:b/>
                <w:bCs/>
                <w:color w:val="FFFFFF"/>
                <w:sz w:val="18"/>
                <w:szCs w:val="18"/>
              </w:rPr>
              <w:t xml:space="preserve">Neo4j</w:t>
            </w:r>
          </w:p>
        </w:tc>
      </w:tr>
      <w:tr>
        <w:tc>
          <w:tcPr>
            <w:tcW w:type="dxa" w:w="4360"/>
            <w:tcMar>
              <w:top w:type="dxa" w:w="80"/>
              <w:left w:type="dxa" w:w="100"/>
              <w:bottom w:type="dxa" w:w="80"/>
              <w:right w:type="dxa" w:w="100"/>
            </w:tcMar>
            <w:vAlign w:val="top"/>
          </w:tcPr>
          <w:p>
            <w:r>
              <w:rPr>
                <w:sz w:val="18"/>
                <w:szCs w:val="18"/>
              </w:rPr>
              <w:t xml:space="preserve">“What is Question 4521's difficulty?”</w:t>
            </w:r>
          </w:p>
        </w:tc>
        <w:tc>
          <w:tcPr>
            <w:tcW w:type="dxa" w:w="2500"/>
            <w:tcMar>
              <w:top w:type="dxa" w:w="80"/>
              <w:left w:type="dxa" w:w="100"/>
              <w:bottom w:type="dxa" w:w="80"/>
              <w:right w:type="dxa" w:w="100"/>
            </w:tcMar>
            <w:vAlign w:val="top"/>
          </w:tcPr>
          <w:p>
            <w:r>
              <w:rPr>
                <w:sz w:val="18"/>
                <w:szCs w:val="18"/>
              </w:rPr>
              <w:t xml:space="preserve">Trivial single-table lookup — </w:t>
            </w:r>
            <w:r>
              <w:rPr>
                <w:b/>
                <w:bCs/>
                <w:sz w:val="18"/>
                <w:szCs w:val="18"/>
              </w:rPr>
              <w:t xml:space="preserve">MySQL wins</w:t>
            </w:r>
          </w:p>
        </w:tc>
        <w:tc>
          <w:tcPr>
            <w:tcW w:type="dxa" w:w="2500"/>
            <w:tcMar>
              <w:top w:type="dxa" w:w="80"/>
              <w:left w:type="dxa" w:w="100"/>
              <w:bottom w:type="dxa" w:w="80"/>
              <w:right w:type="dxa" w:w="100"/>
            </w:tcMar>
            <w:vAlign w:val="top"/>
          </w:tcPr>
          <w:p>
            <w:r>
              <w:rPr>
                <w:sz w:val="18"/>
                <w:szCs w:val="18"/>
              </w:rPr>
              <w:t xml:space="preserve">Possible but pointless overhead</w:t>
            </w:r>
          </w:p>
        </w:tc>
      </w:tr>
      <w:tr>
        <w:tc>
          <w:tcPr>
            <w:tcW w:type="dxa" w:w="4360"/>
            <w:tcMar>
              <w:top w:type="dxa" w:w="80"/>
              <w:left w:type="dxa" w:w="100"/>
              <w:bottom w:type="dxa" w:w="80"/>
              <w:right w:type="dxa" w:w="100"/>
            </w:tcMar>
            <w:vAlign w:val="top"/>
          </w:tcPr>
          <w:p>
            <w:r>
              <w:rPr>
                <w:sz w:val="18"/>
                <w:szCs w:val="18"/>
              </w:rPr>
              <w:t xml:space="preserve">“What are Concept 501's prerequisites, and their prerequisites, 4 levels deep?”</w:t>
            </w:r>
          </w:p>
        </w:tc>
        <w:tc>
          <w:tcPr>
            <w:tcW w:type="dxa" w:w="2500"/>
            <w:tcMar>
              <w:top w:type="dxa" w:w="80"/>
              <w:left w:type="dxa" w:w="100"/>
              <w:bottom w:type="dxa" w:w="80"/>
              <w:right w:type="dxa" w:w="100"/>
            </w:tcMar>
            <w:vAlign w:val="top"/>
          </w:tcPr>
          <w:p>
            <w:r>
              <w:rPr>
                <w:sz w:val="18"/>
                <w:szCs w:val="18"/>
              </w:rPr>
              <w:t xml:space="preserve">Recursive CTE, gets uglier per level, cycles guarded by hand</w:t>
            </w:r>
          </w:p>
        </w:tc>
        <w:tc>
          <w:tcPr>
            <w:tcW w:type="dxa" w:w="2500"/>
            <w:tcMar>
              <w:top w:type="dxa" w:w="80"/>
              <w:left w:type="dxa" w:w="100"/>
              <w:bottom w:type="dxa" w:w="80"/>
              <w:right w:type="dxa" w:w="100"/>
            </w:tcMar>
            <w:vAlign w:val="top"/>
          </w:tcPr>
          <w:p>
            <w:r>
              <w:rPr>
                <w:sz w:val="18"/>
                <w:szCs w:val="18"/>
              </w:rPr>
              <w:t xml:space="preserve">One </w:t>
            </w:r>
            <w:r>
              <w:rPr>
                <w:rFonts w:ascii="Consolas" w:cs="Consolas" w:eastAsia="Consolas" w:hAnsi="Consolas"/>
                <w:sz w:val="18"/>
                <w:szCs w:val="18"/>
              </w:rPr>
              <w:t xml:space="preserve">MATCH ... *1..4</w:t>
            </w:r>
            <w:r>
              <w:rPr>
                <w:sz w:val="18"/>
                <w:szCs w:val="18"/>
              </w:rPr>
              <w:t xml:space="preserve"> traversal — </w:t>
            </w:r>
            <w:r>
              <w:rPr>
                <w:b/>
                <w:bCs/>
                <w:sz w:val="18"/>
                <w:szCs w:val="18"/>
              </w:rPr>
              <w:t xml:space="preserve">Neo4j wins</w:t>
            </w:r>
          </w:p>
        </w:tc>
      </w:tr>
      <w:tr>
        <w:tc>
          <w:tcPr>
            <w:tcW w:type="dxa" w:w="4360"/>
            <w:tcMar>
              <w:top w:type="dxa" w:w="80"/>
              <w:left w:type="dxa" w:w="100"/>
              <w:bottom w:type="dxa" w:w="80"/>
              <w:right w:type="dxa" w:w="100"/>
            </w:tcMar>
            <w:vAlign w:val="top"/>
          </w:tcPr>
          <w:p>
            <w:r>
              <w:rPr>
                <w:sz w:val="18"/>
                <w:szCs w:val="18"/>
              </w:rPr>
              <w:t xml:space="preserve">“This student is weak in Concept 501 — what upstream concept is the root cause?”</w:t>
            </w:r>
          </w:p>
        </w:tc>
        <w:tc>
          <w:tcPr>
            <w:tcW w:type="dxa" w:w="2500"/>
            <w:tcMar>
              <w:top w:type="dxa" w:w="80"/>
              <w:left w:type="dxa" w:w="100"/>
              <w:bottom w:type="dxa" w:w="80"/>
              <w:right w:type="dxa" w:w="100"/>
            </w:tcMar>
            <w:vAlign w:val="top"/>
          </w:tcPr>
          <w:p>
            <w:r>
              <w:rPr>
                <w:sz w:val="18"/>
                <w:szCs w:val="18"/>
              </w:rPr>
              <w:t xml:space="preserve">Same recursive chain, awkward join back to results</w:t>
            </w:r>
          </w:p>
        </w:tc>
        <w:tc>
          <w:tcPr>
            <w:tcW w:type="dxa" w:w="2500"/>
            <w:tcMar>
              <w:top w:type="dxa" w:w="80"/>
              <w:left w:type="dxa" w:w="100"/>
              <w:bottom w:type="dxa" w:w="80"/>
              <w:right w:type="dxa" w:w="100"/>
            </w:tcMar>
            <w:vAlign w:val="top"/>
          </w:tcPr>
          <w:p>
            <w:r>
              <w:rPr>
                <w:sz w:val="18"/>
                <w:szCs w:val="18"/>
              </w:rPr>
              <w:t xml:space="preserve">Natural graph traversal — </w:t>
            </w:r>
            <w:r>
              <w:rPr>
                <w:b/>
                <w:bCs/>
                <w:sz w:val="18"/>
                <w:szCs w:val="18"/>
              </w:rPr>
              <w:t xml:space="preserve">Neo4j wins</w:t>
            </w:r>
          </w:p>
        </w:tc>
      </w:tr>
      <w:tr>
        <w:tc>
          <w:tcPr>
            <w:tcW w:type="dxa" w:w="4360"/>
            <w:tcMar>
              <w:top w:type="dxa" w:w="80"/>
              <w:left w:type="dxa" w:w="100"/>
              <w:bottom w:type="dxa" w:w="80"/>
              <w:right w:type="dxa" w:w="100"/>
            </w:tcMar>
            <w:vAlign w:val="top"/>
          </w:tcPr>
          <w:p>
            <w:r>
              <w:rPr>
                <w:sz w:val="18"/>
                <w:szCs w:val="18"/>
              </w:rPr>
              <w:t xml:space="preserve">“How many students are enrolled in Standard 8?”</w:t>
            </w:r>
          </w:p>
        </w:tc>
        <w:tc>
          <w:tcPr>
            <w:tcW w:type="dxa" w:w="2500"/>
            <w:tcMar>
              <w:top w:type="dxa" w:w="80"/>
              <w:left w:type="dxa" w:w="100"/>
              <w:bottom w:type="dxa" w:w="80"/>
              <w:right w:type="dxa" w:w="100"/>
            </w:tcMar>
            <w:vAlign w:val="top"/>
          </w:tcPr>
          <w:p>
            <w:r>
              <w:rPr>
                <w:rFonts w:ascii="Consolas" w:cs="Consolas" w:eastAsia="Consolas" w:hAnsi="Consolas"/>
                <w:sz w:val="18"/>
                <w:szCs w:val="18"/>
              </w:rPr>
              <w:t xml:space="preserve">COUNT(*) WHERE standard_id=8</w:t>
            </w:r>
            <w:r>
              <w:rPr>
                <w:sz w:val="18"/>
                <w:szCs w:val="18"/>
              </w:rPr>
              <w:t xml:space="preserve"> — </w:t>
            </w:r>
            <w:r>
              <w:rPr>
                <w:b/>
                <w:bCs/>
                <w:sz w:val="18"/>
                <w:szCs w:val="18"/>
              </w:rPr>
              <w:t xml:space="preserve">MySQL wins</w:t>
            </w:r>
          </w:p>
        </w:tc>
        <w:tc>
          <w:tcPr>
            <w:tcW w:type="dxa" w:w="2500"/>
            <w:tcMar>
              <w:top w:type="dxa" w:w="80"/>
              <w:left w:type="dxa" w:w="100"/>
              <w:bottom w:type="dxa" w:w="80"/>
              <w:right w:type="dxa" w:w="100"/>
            </w:tcMar>
            <w:vAlign w:val="top"/>
          </w:tcPr>
          <w:p>
            <w:r>
              <w:rPr>
                <w:sz w:val="18"/>
                <w:szCs w:val="18"/>
              </w:rPr>
              <w:t xml:space="preserve">Traversal overhead for no traversal need</w:t>
            </w:r>
          </w:p>
        </w:tc>
      </w:tr>
    </w:tbl>
    <w:p>
      <w:pPr>
        <w:spacing w:after="160"/>
      </w:pPr>
      <w:r>
        <w:t xml:space="preserve">The pattern: </w:t>
      </w:r>
      <w:r>
        <w:rPr>
          <w:b/>
          <w:bCs/>
        </w:rPr>
        <w:t xml:space="preserve">Neo4j earns its keep specifically on multi-hop relationship questions</w:t>
      </w:r>
      <w:r>
        <w:t xml:space="preserve"> (prerequisite chains, “what connects to what, transitively”). For single-table lookups and aggregates — most of what an ERP does day to day — plain SQL remains simpler and faster. This distinction matters a lot for section 7, because it's the actual test for “should Neo4j touch this module.”</w:t>
      </w:r>
    </w:p>
    <w:p>
      <w:pPr>
        <w:pBdr>
          <w:bottom w:val="single" w:color="CCCCCC" w:sz="6" w:space="1"/>
        </w:pBdr>
        <w:spacing w:after="200"/>
      </w:pPr>
      <w:r>
        <w:t xml:space="preserve"/>
      </w:r>
    </w:p>
    <w:p>
      <w:pPr>
        <w:pStyle w:val="Heading1"/>
        <w:spacing w:after="200" w:before="360"/>
      </w:pPr>
      <w:bookmarkStart w:name="s2" w:id="2"/>
      <w:r>
        <w:t xml:space="preserve">2. What is a Knowledge Graph?</w:t>
      </w:r>
      <w:bookmarkEnd w:id="2"/>
    </w:p>
    <w:p>
      <w:pPr>
        <w:spacing w:after="160"/>
      </w:pPr>
      <w:r>
        <w:t xml:space="preserve">A </w:t>
      </w:r>
      <w:r>
        <w:rPr>
          <w:b/>
          <w:bCs/>
        </w:rPr>
        <w:t xml:space="preserve">Knowledge Graph (KG)</w:t>
      </w:r>
      <w:r>
        <w:t xml:space="preserve"> is not a product or a piece of software — it's a *data model*: a graph whose nodes and edges represent real-world entities and the semantic relationships between them, usually with a defined schema/ontology. </w:t>
      </w:r>
      <w:r>
        <w:rPr>
          <w:b/>
          <w:bCs/>
        </w:rPr>
        <w:t xml:space="preserve">Neo4j is one common way to store a Knowledge Graph</w:t>
      </w:r>
      <w:r>
        <w:t xml:space="preserve"> — the database engine underneath it. What makes it a *knowledge* graph rather than just “a graph” is that the relationships mean something domain-specific (</w:t>
      </w:r>
      <w:r>
        <w:rPr>
          <w:rFonts w:ascii="Consolas" w:cs="Consolas" w:eastAsia="Consolas" w:hAnsi="Consolas"/>
          <w:sz w:val="20"/>
          <w:szCs w:val="20"/>
        </w:rPr>
        <w:t xml:space="preserve">REQUIRES</w:t>
      </w:r>
      <w:r>
        <w:t xml:space="preserve">, </w:t>
      </w:r>
      <w:r>
        <w:rPr>
          <w:rFonts w:ascii="Consolas" w:cs="Consolas" w:eastAsia="Consolas" w:hAnsi="Consolas"/>
          <w:sz w:val="20"/>
          <w:szCs w:val="20"/>
        </w:rPr>
        <w:t xml:space="preserve">TEACHES</w:t>
      </w:r>
      <w:r>
        <w:t xml:space="preserve">, </w:t>
      </w:r>
      <w:r>
        <w:rPr>
          <w:rFonts w:ascii="Consolas" w:cs="Consolas" w:eastAsia="Consolas" w:hAnsi="Consolas"/>
          <w:sz w:val="20"/>
          <w:szCs w:val="20"/>
        </w:rPr>
        <w:t xml:space="preserve">ASSESSES</w:t>
      </w:r>
      <w:r>
        <w:t xml:space="preserve">), not just “these two rows are linked.”</w:t>
      </w:r>
    </w:p>
    <w:p>
      <w:pPr>
        <w:spacing w:after="160"/>
      </w:pPr>
      <w:r>
        <w:rPr>
          <w:b/>
          <w:bCs/>
        </w:rPr>
        <w:t xml:space="preserve">Graph RAG</w:t>
      </w:r>
      <w:r>
        <w:t xml:space="preserve"> is a different thing again: a technique for feeding an LLM better context — explained fully in section 10. Short version: instead of retrieving similar text chunks for an LLM prompt (classic RAG), you retrieve a structured neighborhood from a knowledge graph (a node plus its connected nodes) and hand that to the LLM as context.</w:t>
      </w:r>
    </w:p>
    <w:p>
      <w:pPr>
        <w:spacing w:after="160"/>
      </w:pPr>
      <w:r>
        <w:rPr>
          <w:b/>
          <w:bCs/>
        </w:rPr>
        <w:t xml:space="preserve">The four terms, disambiguated, using this product's own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shd w:fill="2F5496" w:val="clear"/>
            <w:tcMar>
              <w:top w:type="dxa" w:w="80"/>
              <w:left w:type="dxa" w:w="100"/>
              <w:bottom w:type="dxa" w:w="80"/>
              <w:right w:type="dxa" w:w="100"/>
            </w:tcMar>
            <w:vAlign w:val="top"/>
          </w:tcPr>
          <w:p>
            <w:r>
              <w:rPr>
                <w:b/>
                <w:bCs/>
                <w:color w:val="FFFFFF"/>
                <w:sz w:val="18"/>
                <w:szCs w:val="18"/>
              </w:rPr>
              <w:t xml:space="preserve">Term</w:t>
            </w:r>
          </w:p>
        </w:tc>
        <w:tc>
          <w:tcPr>
            <w:tcW w:type="dxa" w:w="3000"/>
            <w:shd w:fill="2F5496" w:val="clear"/>
            <w:tcMar>
              <w:top w:type="dxa" w:w="80"/>
              <w:left w:type="dxa" w:w="100"/>
              <w:bottom w:type="dxa" w:w="80"/>
              <w:right w:type="dxa" w:w="100"/>
            </w:tcMar>
            <w:vAlign w:val="top"/>
          </w:tcPr>
          <w:p>
            <w:r>
              <w:rPr>
                <w:b/>
                <w:bCs/>
                <w:color w:val="FFFFFF"/>
                <w:sz w:val="18"/>
                <w:szCs w:val="18"/>
              </w:rPr>
              <w:t xml:space="preserve">What it is</w:t>
            </w:r>
          </w:p>
        </w:tc>
        <w:tc>
          <w:tcPr>
            <w:tcW w:type="dxa" w:w="4560"/>
            <w:shd w:fill="2F5496" w:val="clear"/>
            <w:tcMar>
              <w:top w:type="dxa" w:w="80"/>
              <w:left w:type="dxa" w:w="100"/>
              <w:bottom w:type="dxa" w:w="80"/>
              <w:right w:type="dxa" w:w="100"/>
            </w:tcMar>
            <w:vAlign w:val="top"/>
          </w:tcPr>
          <w:p>
            <w:r>
              <w:rPr>
                <w:b/>
                <w:bCs/>
                <w:color w:val="FFFFFF"/>
                <w:sz w:val="18"/>
                <w:szCs w:val="18"/>
              </w:rPr>
              <w:t xml:space="preserve">Example from this repo</w:t>
            </w:r>
          </w:p>
        </w:tc>
      </w:tr>
      <w:tr>
        <w:tc>
          <w:tcPr>
            <w:tcW w:type="dxa" w:w="1800"/>
            <w:tcMar>
              <w:top w:type="dxa" w:w="80"/>
              <w:left w:type="dxa" w:w="100"/>
              <w:bottom w:type="dxa" w:w="80"/>
              <w:right w:type="dxa" w:w="100"/>
            </w:tcMar>
            <w:vAlign w:val="top"/>
          </w:tcPr>
          <w:p>
            <w:r>
              <w:rPr>
                <w:sz w:val="18"/>
                <w:szCs w:val="18"/>
              </w:rPr>
              <w:t xml:space="preserve">Graph database</w:t>
            </w:r>
          </w:p>
        </w:tc>
        <w:tc>
          <w:tcPr>
            <w:tcW w:type="dxa" w:w="3000"/>
            <w:tcMar>
              <w:top w:type="dxa" w:w="80"/>
              <w:left w:type="dxa" w:w="100"/>
              <w:bottom w:type="dxa" w:w="80"/>
              <w:right w:type="dxa" w:w="100"/>
            </w:tcMar>
            <w:vAlign w:val="top"/>
          </w:tcPr>
          <w:p>
            <w:r>
              <w:rPr>
                <w:sz w:val="18"/>
                <w:szCs w:val="18"/>
              </w:rPr>
              <w:t xml:space="preserve">A storage engine built around nodes+edges</w:t>
            </w:r>
          </w:p>
        </w:tc>
        <w:tc>
          <w:tcPr>
            <w:tcW w:type="dxa" w:w="4560"/>
            <w:tcMar>
              <w:top w:type="dxa" w:w="80"/>
              <w:left w:type="dxa" w:w="100"/>
              <w:bottom w:type="dxa" w:w="80"/>
              <w:right w:type="dxa" w:w="100"/>
            </w:tcMar>
            <w:vAlign w:val="top"/>
          </w:tcPr>
          <w:p>
            <w:r>
              <w:rPr>
                <w:sz w:val="18"/>
                <w:szCs w:val="18"/>
              </w:rPr>
              <w:t xml:space="preserve">Neo4j itself — at bolt://dev.triz.co.in:7688</w:t>
            </w:r>
          </w:p>
        </w:tc>
      </w:tr>
      <w:tr>
        <w:tc>
          <w:tcPr>
            <w:tcW w:type="dxa" w:w="1800"/>
            <w:tcMar>
              <w:top w:type="dxa" w:w="80"/>
              <w:left w:type="dxa" w:w="100"/>
              <w:bottom w:type="dxa" w:w="80"/>
              <w:right w:type="dxa" w:w="100"/>
            </w:tcMar>
            <w:vAlign w:val="top"/>
          </w:tcPr>
          <w:p>
            <w:r>
              <w:rPr>
                <w:sz w:val="18"/>
                <w:szCs w:val="18"/>
              </w:rPr>
              <w:t xml:space="preserve">Knowledge Graph</w:t>
            </w:r>
          </w:p>
        </w:tc>
        <w:tc>
          <w:tcPr>
            <w:tcW w:type="dxa" w:w="3000"/>
            <w:tcMar>
              <w:top w:type="dxa" w:w="80"/>
              <w:left w:type="dxa" w:w="100"/>
              <w:bottom w:type="dxa" w:w="80"/>
              <w:right w:type="dxa" w:w="100"/>
            </w:tcMar>
            <w:vAlign w:val="top"/>
          </w:tcPr>
          <w:p>
            <w:r>
              <w:rPr>
                <w:sz w:val="18"/>
                <w:szCs w:val="18"/>
              </w:rPr>
              <w:t xml:space="preserve">A schema'd graph modeling real entities/meaning</w:t>
            </w:r>
          </w:p>
        </w:tc>
        <w:tc>
          <w:tcPr>
            <w:tcW w:type="dxa" w:w="4560"/>
            <w:tcMar>
              <w:top w:type="dxa" w:w="80"/>
              <w:left w:type="dxa" w:w="100"/>
              <w:bottom w:type="dxa" w:w="80"/>
              <w:right w:type="dxa" w:w="100"/>
            </w:tcMar>
            <w:vAlign w:val="top"/>
          </w:tcPr>
          <w:p>
            <w:r>
              <w:rPr>
                <w:rFonts w:ascii="Consolas" w:cs="Consolas" w:eastAsia="Consolas" w:hAnsi="Consolas"/>
                <w:sz w:val="18"/>
                <w:szCs w:val="18"/>
              </w:rPr>
              <w:t xml:space="preserve">(:Concept)-[:REQUIRES]-&gt;(:Concept)</w:t>
            </w:r>
            <w:r>
              <w:rPr>
                <w:sz w:val="18"/>
                <w:szCs w:val="18"/>
              </w:rPr>
              <w:t xml:space="preserve">, </w:t>
            </w:r>
            <w:r>
              <w:rPr>
                <w:rFonts w:ascii="Consolas" w:cs="Consolas" w:eastAsia="Consolas" w:hAnsi="Consolas"/>
                <w:sz w:val="18"/>
                <w:szCs w:val="18"/>
              </w:rPr>
              <w:t xml:space="preserve">(:Question)-[:ASSESSES]-&gt;(:Concept)</w:t>
            </w:r>
          </w:p>
        </w:tc>
      </w:tr>
      <w:tr>
        <w:tc>
          <w:tcPr>
            <w:tcW w:type="dxa" w:w="1800"/>
            <w:tcMar>
              <w:top w:type="dxa" w:w="80"/>
              <w:left w:type="dxa" w:w="100"/>
              <w:bottom w:type="dxa" w:w="80"/>
              <w:right w:type="dxa" w:w="100"/>
            </w:tcMar>
            <w:vAlign w:val="top"/>
          </w:tcPr>
          <w:p>
            <w:r>
              <w:rPr>
                <w:sz w:val="18"/>
                <w:szCs w:val="18"/>
              </w:rPr>
              <w:t xml:space="preserve">Neo4j</w:t>
            </w:r>
          </w:p>
        </w:tc>
        <w:tc>
          <w:tcPr>
            <w:tcW w:type="dxa" w:w="3000"/>
            <w:tcMar>
              <w:top w:type="dxa" w:w="80"/>
              <w:left w:type="dxa" w:w="100"/>
              <w:bottom w:type="dxa" w:w="80"/>
              <w:right w:type="dxa" w:w="100"/>
            </w:tcMar>
            <w:vAlign w:val="top"/>
          </w:tcPr>
          <w:p>
            <w:r>
              <w:rPr>
                <w:sz w:val="18"/>
                <w:szCs w:val="18"/>
              </w:rPr>
              <w:t xml:space="preserve">The specific product implementing the graph database</w:t>
            </w:r>
          </w:p>
        </w:tc>
        <w:tc>
          <w:tcPr>
            <w:tcW w:type="dxa" w:w="4560"/>
            <w:tcMar>
              <w:top w:type="dxa" w:w="80"/>
              <w:left w:type="dxa" w:w="100"/>
              <w:bottom w:type="dxa" w:w="80"/>
              <w:right w:type="dxa" w:w="100"/>
            </w:tcMar>
            <w:vAlign w:val="top"/>
          </w:tcPr>
          <w:p>
            <w:r>
              <w:rPr>
                <w:rFonts w:ascii="Consolas" w:cs="Consolas" w:eastAsia="Consolas" w:hAnsi="Consolas"/>
                <w:sz w:val="18"/>
                <w:szCs w:val="18"/>
              </w:rPr>
              <w:t xml:space="preserve">config/neo4j.php</w:t>
            </w:r>
            <w:r>
              <w:rPr>
                <w:sz w:val="18"/>
                <w:szCs w:val="18"/>
              </w:rPr>
              <w:t xml:space="preserve">, </w:t>
            </w:r>
            <w:r>
              <w:rPr>
                <w:rFonts w:ascii="Consolas" w:cs="Consolas" w:eastAsia="Consolas" w:hAnsi="Consolas"/>
                <w:sz w:val="18"/>
                <w:szCs w:val="18"/>
              </w:rPr>
              <w:t xml:space="preserve">GraphOutbox</w:t>
            </w:r>
            <w:r>
              <w:rPr>
                <w:sz w:val="18"/>
                <w:szCs w:val="18"/>
              </w:rPr>
              <w:t xml:space="preserve">, </w:t>
            </w:r>
            <w:r>
              <w:rPr>
                <w:rFonts w:ascii="Consolas" w:cs="Consolas" w:eastAsia="Consolas" w:hAnsi="Consolas"/>
                <w:sz w:val="18"/>
                <w:szCs w:val="18"/>
              </w:rPr>
              <w:t xml:space="preserve">GraphDrain</w:t>
            </w:r>
            <w:r>
              <w:rPr>
                <w:sz w:val="18"/>
                <w:szCs w:val="18"/>
              </w:rPr>
              <w:t xml:space="preserve">, </w:t>
            </w:r>
            <w:r>
              <w:rPr>
                <w:rFonts w:ascii="Consolas" w:cs="Consolas" w:eastAsia="Consolas" w:hAnsi="Consolas"/>
                <w:sz w:val="18"/>
                <w:szCs w:val="18"/>
              </w:rPr>
              <w:t xml:space="preserve">neo4j:*</w:t>
            </w:r>
            <w:r>
              <w:rPr>
                <w:sz w:val="18"/>
                <w:szCs w:val="18"/>
              </w:rPr>
              <w:t xml:space="preserve"> artisan commands</w:t>
            </w:r>
          </w:p>
        </w:tc>
      </w:tr>
      <w:tr>
        <w:tc>
          <w:tcPr>
            <w:tcW w:type="dxa" w:w="1800"/>
            <w:tcMar>
              <w:top w:type="dxa" w:w="80"/>
              <w:left w:type="dxa" w:w="100"/>
              <w:bottom w:type="dxa" w:w="80"/>
              <w:right w:type="dxa" w:w="100"/>
            </w:tcMar>
            <w:vAlign w:val="top"/>
          </w:tcPr>
          <w:p>
            <w:r>
              <w:rPr>
                <w:sz w:val="18"/>
                <w:szCs w:val="18"/>
              </w:rPr>
              <w:t xml:space="preserve">Graph RAG</w:t>
            </w:r>
          </w:p>
        </w:tc>
        <w:tc>
          <w:tcPr>
            <w:tcW w:type="dxa" w:w="3000"/>
            <w:tcMar>
              <w:top w:type="dxa" w:w="80"/>
              <w:left w:type="dxa" w:w="100"/>
              <w:bottom w:type="dxa" w:w="80"/>
              <w:right w:type="dxa" w:w="100"/>
            </w:tcMar>
            <w:vAlign w:val="top"/>
          </w:tcPr>
          <w:p>
            <w:r>
              <w:rPr>
                <w:sz w:val="18"/>
                <w:szCs w:val="18"/>
              </w:rPr>
              <w:t xml:space="preserve">Using a knowledge graph as retrieval context for an LLM</w:t>
            </w:r>
          </w:p>
        </w:tc>
        <w:tc>
          <w:tcPr>
            <w:tcW w:type="dxa" w:w="4560"/>
            <w:tcMar>
              <w:top w:type="dxa" w:w="80"/>
              <w:left w:type="dxa" w:w="100"/>
              <w:bottom w:type="dxa" w:w="80"/>
              <w:right w:type="dxa" w:w="100"/>
            </w:tcMar>
            <w:vAlign w:val="top"/>
          </w:tcPr>
          <w:p>
            <w:r>
              <w:rPr>
                <w:b/>
                <w:bCs/>
                <w:sz w:val="18"/>
                <w:szCs w:val="18"/>
              </w:rPr>
              <w:t xml:space="preserve">Does not exist in this repo today</w:t>
            </w:r>
            <w:r>
              <w:rPr>
                <w:sz w:val="18"/>
                <w:szCs w:val="18"/>
              </w:rPr>
              <w:t xml:space="preserve"> — see section 10</w:t>
            </w:r>
          </w:p>
        </w:tc>
      </w:tr>
    </w:tbl>
    <w:p>
      <w:pPr>
        <w:spacing w:after="160"/>
      </w:pPr>
      <w:r>
        <w:rPr>
          <w:b/>
          <w:bCs/>
        </w:rPr>
        <w:t xml:space="preserve">LMS/PAL example tying it together:</w:t>
      </w:r>
      <w:r>
        <w:t xml:space="preserve"> a student answers Question 4521 wrong. Question 4521 is a row in </w:t>
      </w:r>
      <w:r>
        <w:rPr>
          <w:rFonts w:ascii="Consolas" w:cs="Consolas" w:eastAsia="Consolas" w:hAnsi="Consolas"/>
          <w:sz w:val="20"/>
          <w:szCs w:val="20"/>
        </w:rPr>
        <w:t xml:space="preserve">lms_question_master</w:t>
      </w:r>
      <w:r>
        <w:t xml:space="preserve"> (SQL). It's also a node </w:t>
      </w:r>
      <w:r>
        <w:rPr>
          <w:rFonts w:ascii="Consolas" w:cs="Consolas" w:eastAsia="Consolas" w:hAnsi="Consolas"/>
          <w:sz w:val="20"/>
          <w:szCs w:val="20"/>
        </w:rPr>
        <w:t xml:space="preserve">:Question</w:t>
      </w:r>
      <w:r>
        <w:t xml:space="preserve"> in Neo4j, connected by </w:t>
      </w:r>
      <w:r>
        <w:rPr>
          <w:rFonts w:ascii="Consolas" w:cs="Consolas" w:eastAsia="Consolas" w:hAnsi="Consolas"/>
          <w:sz w:val="20"/>
          <w:szCs w:val="20"/>
        </w:rPr>
        <w:t xml:space="preserve">[:ASSESSES]-&gt;(:Concept)</w:t>
      </w:r>
      <w:r>
        <w:t xml:space="preserve"> to Concept 501. Concept 501 is connected by </w:t>
      </w:r>
      <w:r>
        <w:rPr>
          <w:rFonts w:ascii="Consolas" w:cs="Consolas" w:eastAsia="Consolas" w:hAnsi="Consolas"/>
          <w:sz w:val="20"/>
          <w:szCs w:val="20"/>
        </w:rPr>
        <w:t xml:space="preserve">[:REQUIRES]-&gt;</w:t>
      </w:r>
      <w:r>
        <w:t xml:space="preserve"> to Concept 340. That whole connected structure — Question, Concept, REQUIRES, ASSESSES — is the knowledge graph. If an AI tutor feature later retrieves “Concept 501, its prerequisite Concept 340, and the 3 questions that assess each” and hands that bundle to an LLM to generate an explanation, that retrieval-then-generate step is Graph RAG.</w:t>
      </w:r>
    </w:p>
    <w:p>
      <w:pPr>
        <w:pBdr>
          <w:bottom w:val="single" w:color="CCCCCC" w:sz="6" w:space="1"/>
        </w:pBdr>
        <w:spacing w:after="200"/>
      </w:pPr>
      <w:r>
        <w:t xml:space="preserve"/>
      </w:r>
    </w:p>
    <w:p>
      <w:pPr>
        <w:pStyle w:val="Heading1"/>
        <w:spacing w:after="200" w:before="360"/>
      </w:pPr>
      <w:bookmarkStart w:name="s3" w:id="3"/>
      <w:r>
        <w:t xml:space="preserve">3. Where Neo4j lives in this product today</w:t>
      </w:r>
      <w:bookmarkEnd w:id="3"/>
    </w:p>
    <w:p>
      <w:pPr>
        <w:spacing w:after="160"/>
      </w:pPr>
      <w:r>
        <w:t xml:space="preserve">The product has (at least) five named areas. Verified by direct repo search — not by absence of searching: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4000"/>
      </w:tblGrid>
      <w:tr>
        <w:trPr>
          <w:tblHeader/>
        </w:trPr>
        <w:tc>
          <w:tcPr>
            <w:tcW w:type="dxa" w:w="1200"/>
            <w:shd w:fill="2F5496" w:val="clear"/>
            <w:tcMar>
              <w:top w:type="dxa" w:w="80"/>
              <w:left w:type="dxa" w:w="100"/>
              <w:bottom w:type="dxa" w:w="80"/>
              <w:right w:type="dxa" w:w="100"/>
            </w:tcMar>
            <w:vAlign w:val="top"/>
          </w:tcPr>
          <w:p>
            <w:r>
              <w:rPr>
                <w:b/>
                <w:bCs/>
                <w:color w:val="FFFFFF"/>
                <w:sz w:val="18"/>
                <w:szCs w:val="18"/>
              </w:rPr>
              <w:t xml:space="preserve">Area</w:t>
            </w:r>
          </w:p>
        </w:tc>
        <w:tc>
          <w:tcPr>
            <w:tcW w:type="dxa" w:w="4160"/>
            <w:shd w:fill="2F5496" w:val="clear"/>
            <w:tcMar>
              <w:top w:type="dxa" w:w="80"/>
              <w:left w:type="dxa" w:w="100"/>
              <w:bottom w:type="dxa" w:w="80"/>
              <w:right w:type="dxa" w:w="100"/>
            </w:tcMar>
            <w:vAlign w:val="top"/>
          </w:tcPr>
          <w:p>
            <w:r>
              <w:rPr>
                <w:b/>
                <w:bCs/>
                <w:color w:val="FFFFFF"/>
                <w:sz w:val="18"/>
                <w:szCs w:val="18"/>
              </w:rPr>
              <w:t xml:space="preserve">What it actually is</w:t>
            </w:r>
          </w:p>
        </w:tc>
        <w:tc>
          <w:tcPr>
            <w:tcW w:type="dxa" w:w="4000"/>
            <w:shd w:fill="2F5496" w:val="clear"/>
            <w:tcMar>
              <w:top w:type="dxa" w:w="80"/>
              <w:left w:type="dxa" w:w="100"/>
              <w:bottom w:type="dxa" w:w="80"/>
              <w:right w:type="dxa" w:w="100"/>
            </w:tcMar>
            <w:vAlign w:val="top"/>
          </w:tcPr>
          <w:p>
            <w:r>
              <w:rPr>
                <w:b/>
                <w:bCs/>
                <w:color w:val="FFFFFF"/>
                <w:sz w:val="18"/>
                <w:szCs w:val="18"/>
              </w:rPr>
              <w:t xml:space="preserve">Neo4j involvement</w:t>
            </w:r>
          </w:p>
        </w:tc>
      </w:tr>
      <w:tr>
        <w:tc>
          <w:tcPr>
            <w:tcW w:type="dxa" w:w="1200"/>
            <w:tcMar>
              <w:top w:type="dxa" w:w="80"/>
              <w:left w:type="dxa" w:w="100"/>
              <w:bottom w:type="dxa" w:w="80"/>
              <w:right w:type="dxa" w:w="100"/>
            </w:tcMar>
            <w:vAlign w:val="top"/>
          </w:tcPr>
          <w:p>
            <w:r>
              <w:rPr>
                <w:sz w:val="18"/>
                <w:szCs w:val="18"/>
              </w:rPr>
              <w:t xml:space="preserve">G2G</w:t>
            </w:r>
          </w:p>
        </w:tc>
        <w:tc>
          <w:tcPr>
            <w:tcW w:type="dxa" w:w="4160"/>
            <w:tcMar>
              <w:top w:type="dxa" w:w="80"/>
              <w:left w:type="dxa" w:w="100"/>
              <w:bottom w:type="dxa" w:w="80"/>
              <w:right w:type="dxa" w:w="100"/>
            </w:tcMar>
            <w:vAlign w:val="top"/>
          </w:tcPr>
          <w:p>
            <w:r>
              <w:rPr>
                <w:sz w:val="18"/>
                <w:szCs w:val="18"/>
              </w:rPr>
              <w:t xml:space="preserve">As-is migration of a separate HR/people-ops ERP (“hp_erp”) under “People &amp; Competency” — </w:t>
            </w:r>
            <w:r>
              <w:rPr>
                <w:rFonts w:ascii="Consolas" w:cs="Consolas" w:eastAsia="Consolas" w:hAnsi="Consolas"/>
                <w:sz w:val="18"/>
                <w:szCs w:val="18"/>
              </w:rPr>
              <w:t xml:space="preserve">G2gLms/*</w:t>
            </w:r>
            <w:r>
              <w:rPr>
                <w:sz w:val="18"/>
                <w:szCs w:val="18"/>
              </w:rPr>
              <w:t xml:space="preserve">, </w:t>
            </w:r>
            <w:r>
              <w:rPr>
                <w:rFonts w:ascii="Consolas" w:cs="Consolas" w:eastAsia="Consolas" w:hAnsi="Consolas"/>
                <w:sz w:val="18"/>
                <w:szCs w:val="18"/>
              </w:rPr>
              <w:t xml:space="preserve">OrganizationManagement/*</w:t>
            </w:r>
            <w:r>
              <w:rPr>
                <w:sz w:val="18"/>
                <w:szCs w:val="18"/>
              </w:rPr>
              <w:t xml:space="preserve">, </w:t>
            </w:r>
            <w:r>
              <w:rPr>
                <w:rFonts w:ascii="Consolas" w:cs="Consolas" w:eastAsia="Consolas" w:hAnsi="Consolas"/>
                <w:sz w:val="18"/>
                <w:szCs w:val="18"/>
              </w:rPr>
              <w:t xml:space="preserve">TalentManagement/*</w:t>
            </w:r>
            <w:r>
              <w:rPr>
                <w:sz w:val="18"/>
                <w:szCs w:val="18"/>
              </w:rPr>
              <w:t xml:space="preserve">, </w:t>
            </w:r>
            <w:r>
              <w:rPr>
                <w:rFonts w:ascii="Consolas" w:cs="Consolas" w:eastAsia="Consolas" w:hAnsi="Consolas"/>
                <w:sz w:val="18"/>
                <w:szCs w:val="18"/>
              </w:rPr>
              <w:t xml:space="preserve">TaskManagement/*</w:t>
            </w:r>
            <w:r>
              <w:rPr>
                <w:sz w:val="18"/>
                <w:szCs w:val="18"/>
              </w:rPr>
              <w:t xml:space="preserve">, routed at </w:t>
            </w:r>
            <w:r>
              <w:rPr>
                <w:rFonts w:ascii="Consolas" w:cs="Consolas" w:eastAsia="Consolas" w:hAnsi="Consolas"/>
                <w:sz w:val="18"/>
                <w:szCs w:val="18"/>
              </w:rPr>
              <w:t xml:space="preserve">api/g2g-lms/*</w:t>
            </w:r>
          </w:p>
        </w:tc>
        <w:tc>
          <w:tcPr>
            <w:tcW w:type="dxa" w:w="4000"/>
            <w:tcMar>
              <w:top w:type="dxa" w:w="80"/>
              <w:left w:type="dxa" w:w="100"/>
              <w:bottom w:type="dxa" w:w="80"/>
              <w:right w:type="dxa" w:w="100"/>
            </w:tcMar>
            <w:vAlign w:val="top"/>
          </w:tcPr>
          <w:p>
            <w:r>
              <w:rPr>
                <w:b/>
                <w:bCs/>
                <w:sz w:val="18"/>
                <w:szCs w:val="18"/>
              </w:rPr>
              <w:t xml:space="preserve">None.</w:t>
            </w:r>
            <w:r>
              <w:rPr>
                <w:sz w:val="18"/>
                <w:szCs w:val="18"/>
              </w:rPr>
              <w:t xml:space="preserve"> Zero </w:t>
            </w:r>
            <w:r>
              <w:rPr>
                <w:rFonts w:ascii="Consolas" w:cs="Consolas" w:eastAsia="Consolas" w:hAnsi="Consolas"/>
                <w:sz w:val="18"/>
                <w:szCs w:val="18"/>
              </w:rPr>
              <w:t xml:space="preserve">neo4j</w:t>
            </w:r>
            <w:r>
              <w:rPr>
                <w:sz w:val="18"/>
                <w:szCs w:val="18"/>
              </w:rPr>
              <w:t xml:space="preserve"> references anywhere in these namespaces</w:t>
            </w:r>
          </w:p>
        </w:tc>
      </w:tr>
      <w:tr>
        <w:tc>
          <w:tcPr>
            <w:tcW w:type="dxa" w:w="1200"/>
            <w:tcMar>
              <w:top w:type="dxa" w:w="80"/>
              <w:left w:type="dxa" w:w="100"/>
              <w:bottom w:type="dxa" w:w="80"/>
              <w:right w:type="dxa" w:w="100"/>
            </w:tcMar>
            <w:vAlign w:val="top"/>
          </w:tcPr>
          <w:p>
            <w:r>
              <w:rPr>
                <w:sz w:val="18"/>
                <w:szCs w:val="18"/>
              </w:rPr>
              <w:t xml:space="preserve">EB (“Enterprise Brain”)</w:t>
            </w:r>
          </w:p>
        </w:tc>
        <w:tc>
          <w:tcPr>
            <w:tcW w:type="dxa" w:w="4160"/>
            <w:tcMar>
              <w:top w:type="dxa" w:w="80"/>
              <w:left w:type="dxa" w:w="100"/>
              <w:bottom w:type="dxa" w:w="80"/>
              <w:right w:type="dxa" w:w="100"/>
            </w:tcMar>
            <w:vAlign w:val="top"/>
          </w:tcPr>
          <w:p>
            <w:r>
              <w:rPr>
                <w:sz w:val="18"/>
                <w:szCs w:val="18"/>
              </w:rPr>
              <w:t xml:space="preserve">Cross-module analytics/intelligence dashboard — </w:t>
            </w:r>
            <w:r>
              <w:rPr>
                <w:rFonts w:ascii="Consolas" w:cs="Consolas" w:eastAsia="Consolas" w:hAnsi="Consolas"/>
                <w:sz w:val="18"/>
                <w:szCs w:val="18"/>
              </w:rPr>
              <w:t xml:space="preserve">Brain/*</w:t>
            </w:r>
            <w:r>
              <w:rPr>
                <w:sz w:val="18"/>
                <w:szCs w:val="18"/>
              </w:rPr>
              <w:t xml:space="preserve"> (~24 </w:t>
            </w:r>
            <w:r>
              <w:rPr>
                <w:rFonts w:ascii="Consolas" w:cs="Consolas" w:eastAsia="Consolas" w:hAnsi="Consolas"/>
                <w:sz w:val="18"/>
                <w:szCs w:val="18"/>
              </w:rPr>
              <w:t xml:space="preserve">Brain*IntelligenceController</w:t>
            </w:r>
            <w:r>
              <w:rPr>
                <w:sz w:val="18"/>
                <w:szCs w:val="18"/>
              </w:rPr>
              <w:t xml:space="preserve"> classes), </w:t>
            </w:r>
            <w:r>
              <w:rPr>
                <w:rFonts w:ascii="Consolas" w:cs="Consolas" w:eastAsia="Consolas" w:hAnsi="Consolas"/>
                <w:sz w:val="18"/>
                <w:szCs w:val="18"/>
              </w:rPr>
              <w:t xml:space="preserve">/api/brain</w:t>
            </w:r>
          </w:p>
        </w:tc>
        <w:tc>
          <w:tcPr>
            <w:tcW w:type="dxa" w:w="4000"/>
            <w:tcMar>
              <w:top w:type="dxa" w:w="80"/>
              <w:left w:type="dxa" w:w="100"/>
              <w:bottom w:type="dxa" w:w="80"/>
              <w:right w:type="dxa" w:w="100"/>
            </w:tcMar>
            <w:vAlign w:val="top"/>
          </w:tcPr>
          <w:p>
            <w:r>
              <w:rPr>
                <w:b/>
                <w:bCs/>
                <w:sz w:val="18"/>
                <w:szCs w:val="18"/>
              </w:rPr>
              <w:t xml:space="preserve">None.</w:t>
            </w:r>
            <w:r>
              <w:rPr>
                <w:sz w:val="18"/>
                <w:szCs w:val="18"/>
              </w:rPr>
              <w:t xml:space="preserve"> “knowledge-rag” there is a dashboard widget key backed by plain SQL COUNTs — not real RAG</w:t>
            </w:r>
          </w:p>
        </w:tc>
      </w:tr>
      <w:tr>
        <w:tc>
          <w:tcPr>
            <w:tcW w:type="dxa" w:w="1200"/>
            <w:tcMar>
              <w:top w:type="dxa" w:w="80"/>
              <w:left w:type="dxa" w:w="100"/>
              <w:bottom w:type="dxa" w:w="80"/>
              <w:right w:type="dxa" w:w="100"/>
            </w:tcMar>
            <w:vAlign w:val="top"/>
          </w:tcPr>
          <w:p>
            <w:r>
              <w:rPr>
                <w:sz w:val="18"/>
                <w:szCs w:val="18"/>
              </w:rPr>
              <w:t xml:space="preserve">K12</w:t>
            </w:r>
          </w:p>
        </w:tc>
        <w:tc>
          <w:tcPr>
            <w:tcW w:type="dxa" w:w="4160"/>
            <w:tcMar>
              <w:top w:type="dxa" w:w="80"/>
              <w:left w:type="dxa" w:w="100"/>
              <w:bottom w:type="dxa" w:w="80"/>
              <w:right w:type="dxa" w:w="100"/>
            </w:tcMar>
            <w:vAlign w:val="top"/>
          </w:tcPr>
          <w:p>
            <w:r>
              <w:rPr>
                <w:sz w:val="18"/>
                <w:szCs w:val="18"/>
              </w:rPr>
              <w:t xml:space="preserve">The base school ERP itself (admissions, attendance, examination, fees, hr, library, transport…)</w:t>
            </w:r>
          </w:p>
        </w:tc>
        <w:tc>
          <w:tcPr>
            <w:tcW w:type="dxa" w:w="4000"/>
            <w:tcMar>
              <w:top w:type="dxa" w:w="80"/>
              <w:left w:type="dxa" w:w="100"/>
              <w:bottom w:type="dxa" w:w="80"/>
              <w:right w:type="dxa" w:w="100"/>
            </w:tcMar>
            <w:vAlign w:val="top"/>
          </w:tcPr>
          <w:p>
            <w:r>
              <w:rPr>
                <w:b/>
                <w:bCs/>
                <w:sz w:val="18"/>
                <w:szCs w:val="18"/>
              </w:rPr>
              <w:t xml:space="preserve">Partial.</w:t>
            </w:r>
            <w:r>
              <w:rPr>
                <w:sz w:val="18"/>
                <w:szCs w:val="18"/>
              </w:rPr>
              <w:t xml:space="preserve"> Legacy graph experiments, plus the core academic-hierarchy graph synced via Pipeline A</w:t>
            </w:r>
          </w:p>
        </w:tc>
      </w:tr>
      <w:tr>
        <w:tc>
          <w:tcPr>
            <w:tcW w:type="dxa" w:w="1200"/>
            <w:tcMar>
              <w:top w:type="dxa" w:w="80"/>
              <w:left w:type="dxa" w:w="100"/>
              <w:bottom w:type="dxa" w:w="80"/>
              <w:right w:type="dxa" w:w="100"/>
            </w:tcMar>
            <w:vAlign w:val="top"/>
          </w:tcPr>
          <w:p>
            <w:r>
              <w:rPr>
                <w:sz w:val="18"/>
                <w:szCs w:val="18"/>
              </w:rPr>
              <w:t xml:space="preserve">LMS</w:t>
            </w:r>
          </w:p>
        </w:tc>
        <w:tc>
          <w:tcPr>
            <w:tcW w:type="dxa" w:w="4160"/>
            <w:tcMar>
              <w:top w:type="dxa" w:w="80"/>
              <w:left w:type="dxa" w:w="100"/>
              <w:bottom w:type="dxa" w:w="80"/>
              <w:right w:type="dxa" w:w="100"/>
            </w:tcMar>
            <w:vAlign w:val="top"/>
          </w:tcPr>
          <w:p>
            <w:r>
              <w:rPr>
                <w:sz w:val="18"/>
                <w:szCs w:val="18"/>
              </w:rPr>
              <w:t xml:space="preserve">The native Learning Management System (</w:t>
            </w:r>
            <w:r>
              <w:rPr>
                <w:rFonts w:ascii="Consolas" w:cs="Consolas" w:eastAsia="Consolas" w:hAnsi="Consolas"/>
                <w:sz w:val="18"/>
                <w:szCs w:val="18"/>
              </w:rPr>
              <w:t xml:space="preserve">app/Http/Controllers/lms/*</w:t>
            </w:r>
            <w:r>
              <w:rPr>
                <w:sz w:val="18"/>
                <w:szCs w:val="18"/>
              </w:rPr>
              <w:t xml:space="preserve">)</w:t>
            </w:r>
          </w:p>
        </w:tc>
        <w:tc>
          <w:tcPr>
            <w:tcW w:type="dxa" w:w="4000"/>
            <w:tcMar>
              <w:top w:type="dxa" w:w="80"/>
              <w:left w:type="dxa" w:w="100"/>
              <w:bottom w:type="dxa" w:w="80"/>
              <w:right w:type="dxa" w:w="100"/>
            </w:tcMar>
            <w:vAlign w:val="top"/>
          </w:tcPr>
          <w:p>
            <w:r>
              <w:rPr>
                <w:b/>
                <w:bCs/>
                <w:sz w:val="18"/>
                <w:szCs w:val="18"/>
              </w:rPr>
              <w:t xml:space="preserve">Yes, substantial.</w:t>
            </w:r>
            <w:r>
              <w:rPr>
                <w:sz w:val="18"/>
                <w:szCs w:val="18"/>
              </w:rPr>
              <w:t xml:space="preserve"> ~41 entity node-projections, 35 relationship specs, live outbox sync</w:t>
            </w:r>
          </w:p>
        </w:tc>
      </w:tr>
      <w:tr>
        <w:tc>
          <w:tcPr>
            <w:tcW w:type="dxa" w:w="1200"/>
            <w:tcMar>
              <w:top w:type="dxa" w:w="80"/>
              <w:left w:type="dxa" w:w="100"/>
              <w:bottom w:type="dxa" w:w="80"/>
              <w:right w:type="dxa" w:w="100"/>
            </w:tcMar>
            <w:vAlign w:val="top"/>
          </w:tcPr>
          <w:p>
            <w:r>
              <w:rPr>
                <w:sz w:val="18"/>
                <w:szCs w:val="18"/>
              </w:rPr>
              <w:t xml:space="preserve">PAL</w:t>
            </w:r>
          </w:p>
        </w:tc>
        <w:tc>
          <w:tcPr>
            <w:tcW w:type="dxa" w:w="4160"/>
            <w:tcMar>
              <w:top w:type="dxa" w:w="80"/>
              <w:left w:type="dxa" w:w="100"/>
              <w:bottom w:type="dxa" w:w="80"/>
              <w:right w:type="dxa" w:w="100"/>
            </w:tcMar>
            <w:vAlign w:val="top"/>
          </w:tcPr>
          <w:p>
            <w:r>
              <w:rPr>
                <w:sz w:val="18"/>
                <w:szCs w:val="18"/>
              </w:rPr>
              <w:t xml:space="preserve">The adaptive-learning layer on top of LMS (diagnostic, mastery, coherence, ESO decision engine)</w:t>
            </w:r>
          </w:p>
        </w:tc>
        <w:tc>
          <w:tcPr>
            <w:tcW w:type="dxa" w:w="4000"/>
            <w:tcMar>
              <w:top w:type="dxa" w:w="80"/>
              <w:left w:type="dxa" w:w="100"/>
              <w:bottom w:type="dxa" w:w="80"/>
              <w:right w:type="dxa" w:w="100"/>
            </w:tcMar>
            <w:vAlign w:val="top"/>
          </w:tcPr>
          <w:p>
            <w:r>
              <w:rPr>
                <w:b/>
                <w:bCs/>
                <w:sz w:val="18"/>
                <w:szCs w:val="18"/>
              </w:rPr>
              <w:t xml:space="preserve">Yes, the deepest integration</w:t>
            </w:r>
            <w:r>
              <w:rPr>
                <w:sz w:val="18"/>
                <w:szCs w:val="18"/>
              </w:rPr>
              <w:t xml:space="preserve"> — its own bulk projection pipeline</w:t>
            </w:r>
          </w:p>
        </w:tc>
      </w:tr>
    </w:tbl>
    <w:p>
      <w:pPr>
        <w:spacing w:after="160"/>
      </w:pPr>
      <w:r>
        <w:rPr>
          <w:b/>
          <w:bCs/>
        </w:rPr>
        <w:t xml:space="preserve">Why this split is probably correct, not accidental:</w:t>
      </w:r>
      <w:r>
        <w:t xml:space="preserve"> G2G and EB workloads are lookups and aggregates (attendance counts, fee totals, leave balances, dashboard KPIs) — exactly the query shape where MySQL wins per the table in section 1. K12/LMS/PAL's core problem — “what depends on what, transitively, and how does mastery propagate through that” — is exactly the query shape where a graph earns its keep. If the “use Neo4j” task assumes it should spread into G2G/EB, that assumption should be challenged with a concrete traversal need, not applied by default (see section 7).</w:t>
      </w:r>
    </w:p>
    <w:p>
      <w:pPr>
        <w:spacing w:after="160"/>
      </w:pPr>
      <w:r>
        <w:rPr>
          <w:b/>
          <w:bCs/>
        </w:rPr>
        <w:t xml:space="preserve">One shared identity underneath all five:</w:t>
      </w:r>
      <w:r>
        <w:t xml:space="preserve"> </w:t>
      </w:r>
      <w:r>
        <w:rPr>
          <w:rFonts w:ascii="Consolas" w:cs="Consolas" w:eastAsia="Consolas" w:hAnsi="Consolas"/>
          <w:sz w:val="20"/>
          <w:szCs w:val="20"/>
        </w:rPr>
        <w:t xml:space="preserve">sub_institute_id</w:t>
      </w:r>
      <w:r>
        <w:t xml:space="preserve"> is a single tenant column used across G2G, K12, LMS, PAL and EB alike — it's not a “which product” flag, it's “which school.” Confusingly, the native system uses </w:t>
      </w:r>
      <w:r>
        <w:rPr>
          <w:rFonts w:ascii="Consolas" w:cs="Consolas" w:eastAsia="Consolas" w:hAnsi="Consolas"/>
          <w:sz w:val="20"/>
          <w:szCs w:val="20"/>
        </w:rPr>
        <w:t xml:space="preserve">sub_institute_id = 1</w:t>
      </w:r>
      <w:r>
        <w:t xml:space="preserve"> as its shared/platform tenant, while PAL's own sidecar tables (</w:t>
      </w:r>
      <w:r>
        <w:rPr>
          <w:rFonts w:ascii="Consolas" w:cs="Consolas" w:eastAsia="Consolas" w:hAnsi="Consolas"/>
          <w:sz w:val="20"/>
          <w:szCs w:val="20"/>
        </w:rPr>
        <w:t xml:space="preserve">pal_*</w:t>
      </w:r>
      <w:r>
        <w:t xml:space="preserve">) separately use </w:t>
      </w:r>
      <w:r>
        <w:rPr>
          <w:rFonts w:ascii="Consolas" w:cs="Consolas" w:eastAsia="Consolas" w:hAnsi="Consolas"/>
          <w:sz w:val="20"/>
          <w:szCs w:val="20"/>
        </w:rPr>
        <w:t xml:space="preserve">= 0</w:t>
      </w:r>
      <w:r>
        <w:t xml:space="preserve"> for the same “shared/global” meaning (</w:t>
      </w:r>
      <w:r>
        <w:rPr>
          <w:rFonts w:ascii="Consolas" w:cs="Consolas" w:eastAsia="Consolas" w:hAnsi="Consolas"/>
          <w:sz w:val="20"/>
          <w:szCs w:val="20"/>
        </w:rPr>
        <w:t xml:space="preserve">config/lms_content.php:34-55</w:t>
      </w:r>
      <w:r>
        <w:t xml:space="preserve"> documents this explicitly as a real, intentional mismatch).</w:t>
      </w:r>
    </w:p>
    <w:p>
      <w:pPr>
        <w:spacing w:after="160"/>
      </w:pPr>
      <w:r>
        <w:rPr>
          <w:b/>
          <w:bCs/>
        </w:rPr>
        <w:t xml:space="preserve">No vector database, embeddings store, or RAG pipeline exists anywhere in this repo today.</w:t>
      </w:r>
      <w:r>
        <w:t xml:space="preserve"> Real LLM usage is prompt-in/completion-out only, via </w:t>
      </w:r>
      <w:r>
        <w:rPr>
          <w:rFonts w:ascii="Consolas" w:cs="Consolas" w:eastAsia="Consolas" w:hAnsi="Consolas"/>
          <w:sz w:val="20"/>
          <w:szCs w:val="20"/>
        </w:rPr>
        <w:t xml:space="preserve">App\Domain\AI\Support\ModelClient</w:t>
      </w:r>
      <w:r>
        <w:t xml:space="preserve"> fronting Claude (</w:t>
      </w:r>
      <w:r>
        <w:rPr>
          <w:rFonts w:ascii="Consolas" w:cs="Consolas" w:eastAsia="Consolas" w:hAnsi="Consolas"/>
          <w:sz w:val="20"/>
          <w:szCs w:val="20"/>
        </w:rPr>
        <w:t xml:space="preserve">config/claude.php</w:t>
      </w:r>
      <w:r>
        <w:t xml:space="preserve">), DeepSeek (</w:t>
      </w:r>
      <w:r>
        <w:rPr>
          <w:rFonts w:ascii="Consolas" w:cs="Consolas" w:eastAsia="Consolas" w:hAnsi="Consolas"/>
          <w:sz w:val="20"/>
          <w:szCs w:val="20"/>
        </w:rPr>
        <w:t xml:space="preserve">config/deepseek.php</w:t>
      </w:r>
      <w:r>
        <w:t xml:space="preserve">), and Gemini/OpenRouter (</w:t>
      </w:r>
      <w:r>
        <w:rPr>
          <w:rFonts w:ascii="Consolas" w:cs="Consolas" w:eastAsia="Consolas" w:hAnsi="Consolas"/>
          <w:sz w:val="20"/>
          <w:szCs w:val="20"/>
        </w:rPr>
        <w:t xml:space="preserve">config/openrouter.php</w:t>
      </w:r>
      <w:r>
        <w:t xml:space="preserve">, </w:t>
      </w:r>
      <w:r>
        <w:rPr>
          <w:rFonts w:ascii="Consolas" w:cs="Consolas" w:eastAsia="Consolas" w:hAnsi="Consolas"/>
          <w:sz w:val="20"/>
          <w:szCs w:val="20"/>
        </w:rPr>
        <w:t xml:space="preserve">config/ai.php</w:t>
      </w:r>
      <w:r>
        <w:t xml:space="preserve">) — used for chapter-content and question generation, not retrieval-augmented generation. The </w:t>
      </w:r>
      <w:r>
        <w:rPr>
          <w:rFonts w:ascii="Consolas" w:cs="Consolas" w:eastAsia="Consolas" w:hAnsi="Consolas"/>
          <w:sz w:val="20"/>
          <w:szCs w:val="20"/>
        </w:rPr>
        <w:t xml:space="preserve">semantic_intelligence</w:t>
      </w:r>
      <w:r>
        <w:t xml:space="preserve"> table is a cache of LLM-generated chapter metadata (learning objectives, token counts, which model produced it) — not a vector store.</w:t>
      </w:r>
    </w:p>
    <w:p>
      <w:pPr>
        <w:pBdr>
          <w:bottom w:val="single" w:color="CCCCCC" w:sz="6" w:space="1"/>
        </w:pBdr>
        <w:spacing w:after="200"/>
      </w:pPr>
      <w:r>
        <w:t xml:space="preserve"/>
      </w:r>
    </w:p>
    <w:p>
      <w:pPr>
        <w:pStyle w:val="Heading1"/>
        <w:spacing w:after="200" w:before="360"/>
      </w:pPr>
      <w:bookmarkStart w:name="s4" w:id="4"/>
      <w:r>
        <w:t xml:space="preserve">4. The current SQL → Neo4j architecture</w:t>
      </w:r>
      <w:bookmarkEnd w:id="4"/>
    </w:p>
    <w:p>
      <w:pPr>
        <w:spacing w:after="160"/>
      </w:pPr>
      <w:r>
        <w:rPr>
          <w:b/>
          <w:bCs/>
        </w:rPr>
        <w:t xml:space="preserve">Why sync at all</w:t>
      </w:r>
    </w:p>
    <w:p>
      <w:pPr>
        <w:spacing w:after="160"/>
      </w:pPr>
      <w:r>
        <w:t xml:space="preserve">The product's data of record is MySQL/MariaDB — that's where writes happen, where transactions are guaranteed, where the rest of the ERP already lives. Neo4j is a read-optimized projection of a slice of that data, kept in sync so that graph-shaped questions (prerequisite chains, mastery propagation) can be answered without recursive SQL. This is a projection, not a migration — MySQL remains authoritative; Neo4j can be rebuilt from it at any time in principle.</w:t>
      </w:r>
    </w:p>
    <w:p>
      <w:pPr>
        <w:spacing w:after="160"/>
      </w:pPr>
      <w:r>
        <w:rPr>
          <w:b/>
          <w:bCs/>
        </w:rPr>
        <w:t xml:space="preserve">Four independent pipelines — not one</w:t>
      </w:r>
    </w:p>
    <w:p>
      <w:pPr>
        <w:spacing w:after="160"/>
      </w:pPr>
      <w:r>
        <w:t xml:space="preserve">The instinctive framing (“</w:t>
      </w:r>
      <w:r>
        <w:rPr>
          <w:rFonts w:ascii="Consolas" w:cs="Consolas" w:eastAsia="Consolas" w:hAnsi="Consolas"/>
          <w:sz w:val="20"/>
          <w:szCs w:val="20"/>
        </w:rPr>
        <w:t xml:space="preserve">sync_log</w:t>
      </w:r>
      <w:r>
        <w:t xml:space="preserve"> sends nodes, </w:t>
      </w:r>
      <w:r>
        <w:rPr>
          <w:rFonts w:ascii="Consolas" w:cs="Consolas" w:eastAsia="Consolas" w:hAnsi="Consolas"/>
          <w:sz w:val="20"/>
          <w:szCs w:val="20"/>
        </w:rPr>
        <w:t xml:space="preserve">neo4j_sync_queue</w:t>
      </w:r>
      <w:r>
        <w:t xml:space="preserve"> sends relationships”) is true but incomplete. There are four separate mechanisms, built at different times for different reasons, currently coexisting: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3560"/>
        <w:gridCol w:w="1800"/>
        <w:gridCol w:w="1700"/>
      </w:tblGrid>
      <w:tr>
        <w:trPr>
          <w:tblHeader/>
        </w:trPr>
        <w:tc>
          <w:tcPr>
            <w:tcW w:type="dxa" w:w="500"/>
            <w:shd w:fill="2F5496" w:val="clear"/>
            <w:tcMar>
              <w:top w:type="dxa" w:w="80"/>
              <w:left w:type="dxa" w:w="100"/>
              <w:bottom w:type="dxa" w:w="80"/>
              <w:right w:type="dxa" w:w="100"/>
            </w:tcMar>
            <w:vAlign w:val="top"/>
          </w:tcPr>
          <w:p>
            <w:r>
              <w:rPr>
                <w:b/>
                <w:bCs/>
                <w:color w:val="FFFFFF"/>
                <w:sz w:val="18"/>
                <w:szCs w:val="18"/>
              </w:rPr>
              <w:t xml:space="preserve">#</w:t>
            </w:r>
          </w:p>
        </w:tc>
        <w:tc>
          <w:tcPr>
            <w:tcW w:type="dxa" w:w="1800"/>
            <w:shd w:fill="2F5496" w:val="clear"/>
            <w:tcMar>
              <w:top w:type="dxa" w:w="80"/>
              <w:left w:type="dxa" w:w="100"/>
              <w:bottom w:type="dxa" w:w="80"/>
              <w:right w:type="dxa" w:w="100"/>
            </w:tcMar>
            <w:vAlign w:val="top"/>
          </w:tcPr>
          <w:p>
            <w:r>
              <w:rPr>
                <w:b/>
                <w:bCs/>
                <w:color w:val="FFFFFF"/>
                <w:sz w:val="18"/>
                <w:szCs w:val="18"/>
              </w:rPr>
              <w:t xml:space="preserve">Pipeline</w:t>
            </w:r>
          </w:p>
        </w:tc>
        <w:tc>
          <w:tcPr>
            <w:tcW w:type="dxa" w:w="3560"/>
            <w:shd w:fill="2F5496" w:val="clear"/>
            <w:tcMar>
              <w:top w:type="dxa" w:w="80"/>
              <w:left w:type="dxa" w:w="100"/>
              <w:bottom w:type="dxa" w:w="80"/>
              <w:right w:type="dxa" w:w="100"/>
            </w:tcMar>
            <w:vAlign w:val="top"/>
          </w:tcPr>
          <w:p>
            <w:r>
              <w:rPr>
                <w:b/>
                <w:bCs/>
                <w:color w:val="FFFFFF"/>
                <w:sz w:val="18"/>
                <w:szCs w:val="18"/>
              </w:rPr>
              <w:t xml:space="preserve">Mechanism</w:t>
            </w:r>
          </w:p>
        </w:tc>
        <w:tc>
          <w:tcPr>
            <w:tcW w:type="dxa" w:w="1800"/>
            <w:shd w:fill="2F5496" w:val="clear"/>
            <w:tcMar>
              <w:top w:type="dxa" w:w="80"/>
              <w:left w:type="dxa" w:w="100"/>
              <w:bottom w:type="dxa" w:w="80"/>
              <w:right w:type="dxa" w:w="100"/>
            </w:tcMar>
            <w:vAlign w:val="top"/>
          </w:tcPr>
          <w:p>
            <w:r>
              <w:rPr>
                <w:b/>
                <w:bCs/>
                <w:color w:val="FFFFFF"/>
                <w:sz w:val="18"/>
                <w:szCs w:val="18"/>
              </w:rPr>
              <w:t xml:space="preserve">Cadence</w:t>
            </w:r>
          </w:p>
        </w:tc>
        <w:tc>
          <w:tcPr>
            <w:tcW w:type="dxa" w:w="1700"/>
            <w:shd w:fill="2F5496" w:val="clear"/>
            <w:tcMar>
              <w:top w:type="dxa" w:w="80"/>
              <w:left w:type="dxa" w:w="100"/>
              <w:bottom w:type="dxa" w:w="80"/>
              <w:right w:type="dxa" w:w="100"/>
            </w:tcMar>
            <w:vAlign w:val="top"/>
          </w:tcPr>
          <w:p>
            <w:r>
              <w:rPr>
                <w:b/>
                <w:bCs/>
                <w:color w:val="FFFFFF"/>
                <w:sz w:val="18"/>
                <w:szCs w:val="18"/>
              </w:rPr>
              <w:t xml:space="preserve">Status</w:t>
            </w:r>
          </w:p>
        </w:tc>
      </w:tr>
      <w:tr>
        <w:tc>
          <w:tcPr>
            <w:tcW w:type="dxa" w:w="500"/>
            <w:tcMar>
              <w:top w:type="dxa" w:w="80"/>
              <w:left w:type="dxa" w:w="100"/>
              <w:bottom w:type="dxa" w:w="80"/>
              <w:right w:type="dxa" w:w="100"/>
            </w:tcMar>
            <w:vAlign w:val="top"/>
          </w:tcPr>
          <w:p>
            <w:r>
              <w:rPr>
                <w:sz w:val="18"/>
                <w:szCs w:val="18"/>
              </w:rPr>
              <w:t xml:space="preserve">A</w:t>
            </w:r>
          </w:p>
        </w:tc>
        <w:tc>
          <w:tcPr>
            <w:tcW w:type="dxa" w:w="1800"/>
            <w:tcMar>
              <w:top w:type="dxa" w:w="80"/>
              <w:left w:type="dxa" w:w="100"/>
              <w:bottom w:type="dxa" w:w="80"/>
              <w:right w:type="dxa" w:w="100"/>
            </w:tcMar>
            <w:vAlign w:val="top"/>
          </w:tcPr>
          <w:p>
            <w:r>
              <w:rPr>
                <w:sz w:val="18"/>
                <w:szCs w:val="18"/>
              </w:rPr>
              <w:t xml:space="preserve">Live outbox</w:t>
            </w:r>
          </w:p>
        </w:tc>
        <w:tc>
          <w:tcPr>
            <w:tcW w:type="dxa" w:w="3560"/>
            <w:tcMar>
              <w:top w:type="dxa" w:w="80"/>
              <w:left w:type="dxa" w:w="100"/>
              <w:bottom w:type="dxa" w:w="80"/>
              <w:right w:type="dxa" w:w="100"/>
            </w:tcMar>
            <w:vAlign w:val="top"/>
          </w:tcPr>
          <w:p>
            <w:r>
              <w:rPr>
                <w:rFonts w:ascii="Consolas" w:cs="Consolas" w:eastAsia="Consolas" w:hAnsi="Consolas"/>
                <w:sz w:val="18"/>
                <w:szCs w:val="18"/>
              </w:rPr>
              <w:t xml:space="preserve">sync_log</w:t>
            </w:r>
            <w:r>
              <w:rPr>
                <w:sz w:val="18"/>
                <w:szCs w:val="18"/>
              </w:rPr>
              <w:t xml:space="preserve"> (nodes) + </w:t>
            </w:r>
            <w:r>
              <w:rPr>
                <w:rFonts w:ascii="Consolas" w:cs="Consolas" w:eastAsia="Consolas" w:hAnsi="Consolas"/>
                <w:sz w:val="18"/>
                <w:szCs w:val="18"/>
              </w:rPr>
              <w:t xml:space="preserve">neo4j_sync_queue</w:t>
            </w:r>
            <w:r>
              <w:rPr>
                <w:sz w:val="18"/>
                <w:szCs w:val="18"/>
              </w:rPr>
              <w:t xml:space="preserve"> (relationships), DB triggers on 44 tables, drained by </w:t>
            </w:r>
            <w:r>
              <w:rPr>
                <w:rFonts w:ascii="Consolas" w:cs="Consolas" w:eastAsia="Consolas" w:hAnsi="Consolas"/>
                <w:sz w:val="18"/>
                <w:szCs w:val="18"/>
              </w:rPr>
              <w:t xml:space="preserve">neo4j:drain</w:t>
            </w:r>
          </w:p>
        </w:tc>
        <w:tc>
          <w:tcPr>
            <w:tcW w:type="dxa" w:w="1800"/>
            <w:tcMar>
              <w:top w:type="dxa" w:w="80"/>
              <w:left w:type="dxa" w:w="100"/>
              <w:bottom w:type="dxa" w:w="80"/>
              <w:right w:type="dxa" w:w="100"/>
            </w:tcMar>
            <w:vAlign w:val="top"/>
          </w:tcPr>
          <w:p>
            <w:r>
              <w:rPr>
                <w:sz w:val="18"/>
                <w:szCs w:val="18"/>
              </w:rPr>
              <w:t xml:space="preserve">Per-row, every minute</w:t>
            </w:r>
          </w:p>
        </w:tc>
        <w:tc>
          <w:tcPr>
            <w:tcW w:type="dxa" w:w="1700"/>
            <w:tcMar>
              <w:top w:type="dxa" w:w="80"/>
              <w:left w:type="dxa" w:w="100"/>
              <w:bottom w:type="dxa" w:w="80"/>
              <w:right w:type="dxa" w:w="100"/>
            </w:tcMar>
            <w:vAlign w:val="top"/>
          </w:tcPr>
          <w:p>
            <w:r>
              <w:rPr>
                <w:b/>
                <w:bCs/>
                <w:sz w:val="18"/>
                <w:szCs w:val="18"/>
              </w:rPr>
              <w:t xml:space="preserve">Live</w:t>
            </w:r>
            <w:r>
              <w:rPr>
                <w:sz w:val="18"/>
                <w:szCs w:val="18"/>
              </w:rPr>
              <w:t xml:space="preserve"> — ~41 entity types / 35 relationship specs, backbone of the K12 academic graph</w:t>
            </w:r>
          </w:p>
        </w:tc>
      </w:tr>
      <w:tr>
        <w:tc>
          <w:tcPr>
            <w:tcW w:type="dxa" w:w="500"/>
            <w:tcMar>
              <w:top w:type="dxa" w:w="80"/>
              <w:left w:type="dxa" w:w="100"/>
              <w:bottom w:type="dxa" w:w="80"/>
              <w:right w:type="dxa" w:w="100"/>
            </w:tcMar>
            <w:vAlign w:val="top"/>
          </w:tcPr>
          <w:p>
            <w:r>
              <w:rPr>
                <w:sz w:val="18"/>
                <w:szCs w:val="18"/>
              </w:rPr>
              <w:t xml:space="preserve">B</w:t>
            </w:r>
          </w:p>
        </w:tc>
        <w:tc>
          <w:tcPr>
            <w:tcW w:type="dxa" w:w="1800"/>
            <w:tcMar>
              <w:top w:type="dxa" w:w="80"/>
              <w:left w:type="dxa" w:w="100"/>
              <w:bottom w:type="dxa" w:w="80"/>
              <w:right w:type="dxa" w:w="100"/>
            </w:tcMar>
            <w:vAlign w:val="top"/>
          </w:tcPr>
          <w:p>
            <w:r>
              <w:rPr>
                <w:sz w:val="18"/>
                <w:szCs w:val="18"/>
              </w:rPr>
              <w:t xml:space="preserve">PAL Coherence bulk pass</w:t>
            </w:r>
          </w:p>
        </w:tc>
        <w:tc>
          <w:tcPr>
            <w:tcW w:type="dxa" w:w="3560"/>
            <w:tcMar>
              <w:top w:type="dxa" w:w="80"/>
              <w:left w:type="dxa" w:w="100"/>
              <w:bottom w:type="dxa" w:w="80"/>
              <w:right w:type="dxa" w:w="100"/>
            </w:tcMar>
            <w:vAlign w:val="top"/>
          </w:tcPr>
          <w:p>
            <w:r>
              <w:rPr>
                <w:rFonts w:ascii="Consolas" w:cs="Consolas" w:eastAsia="Consolas" w:hAnsi="Consolas"/>
                <w:sz w:val="18"/>
                <w:szCs w:val="18"/>
              </w:rPr>
              <w:t xml:space="preserve">CoherenceGraphProjection.php</w:t>
            </w:r>
            <w:r>
              <w:rPr>
                <w:sz w:val="18"/>
                <w:szCs w:val="18"/>
              </w:rPr>
              <w:t xml:space="preserve">, hand-written Cypher MERGE, run via </w:t>
            </w:r>
            <w:r>
              <w:rPr>
                <w:rFonts w:ascii="Consolas" w:cs="Consolas" w:eastAsia="Consolas" w:hAnsi="Consolas"/>
                <w:sz w:val="18"/>
                <w:szCs w:val="18"/>
              </w:rPr>
              <w:t xml:space="preserve">pal:coherence-sync</w:t>
            </w:r>
          </w:p>
        </w:tc>
        <w:tc>
          <w:tcPr>
            <w:tcW w:type="dxa" w:w="1800"/>
            <w:tcMar>
              <w:top w:type="dxa" w:w="80"/>
              <w:left w:type="dxa" w:w="100"/>
              <w:bottom w:type="dxa" w:w="80"/>
              <w:right w:type="dxa" w:w="100"/>
            </w:tcMar>
            <w:vAlign w:val="top"/>
          </w:tcPr>
          <w:p>
            <w:r>
              <w:rPr>
                <w:b/>
                <w:bCs/>
                <w:sz w:val="18"/>
                <w:szCs w:val="18"/>
              </w:rPr>
              <w:t xml:space="preserve">Nightly at 03:00</w:t>
            </w:r>
            <w:r>
              <w:rPr>
                <w:sz w:val="18"/>
                <w:szCs w:val="18"/>
              </w:rPr>
              <w:t xml:space="preserve"> (added yesterday — previously no schedule, manual-only)</w:t>
            </w:r>
          </w:p>
        </w:tc>
        <w:tc>
          <w:tcPr>
            <w:tcW w:type="dxa" w:w="1700"/>
            <w:tcMar>
              <w:top w:type="dxa" w:w="80"/>
              <w:left w:type="dxa" w:w="100"/>
              <w:bottom w:type="dxa" w:w="80"/>
              <w:right w:type="dxa" w:w="100"/>
            </w:tcMar>
            <w:vAlign w:val="top"/>
          </w:tcPr>
          <w:p>
            <w:r>
              <w:rPr>
                <w:b/>
                <w:bCs/>
                <w:sz w:val="18"/>
                <w:szCs w:val="18"/>
              </w:rPr>
              <w:t xml:space="preserve">Live</w:t>
            </w:r>
            <w:r>
              <w:rPr>
                <w:sz w:val="18"/>
                <w:szCs w:val="18"/>
              </w:rPr>
              <w:t xml:space="preserve">, just expanded from 4 to 8 projection steps</w:t>
            </w:r>
          </w:p>
        </w:tc>
      </w:tr>
      <w:tr>
        <w:tc>
          <w:tcPr>
            <w:tcW w:type="dxa" w:w="500"/>
            <w:tcMar>
              <w:top w:type="dxa" w:w="80"/>
              <w:left w:type="dxa" w:w="100"/>
              <w:bottom w:type="dxa" w:w="80"/>
              <w:right w:type="dxa" w:w="100"/>
            </w:tcMar>
            <w:vAlign w:val="top"/>
          </w:tcPr>
          <w:p>
            <w:r>
              <w:rPr>
                <w:sz w:val="18"/>
                <w:szCs w:val="18"/>
              </w:rPr>
              <w:t xml:space="preserve">C</w:t>
            </w:r>
          </w:p>
        </w:tc>
        <w:tc>
          <w:tcPr>
            <w:tcW w:type="dxa" w:w="1800"/>
            <w:tcMar>
              <w:top w:type="dxa" w:w="80"/>
              <w:left w:type="dxa" w:w="100"/>
              <w:bottom w:type="dxa" w:w="80"/>
              <w:right w:type="dxa" w:w="100"/>
            </w:tcMar>
            <w:vAlign w:val="top"/>
          </w:tcPr>
          <w:p>
            <w:r>
              <w:rPr>
                <w:sz w:val="18"/>
                <w:szCs w:val="18"/>
              </w:rPr>
              <w:t xml:space="preserve">uid batch/CSV loader</w:t>
            </w:r>
          </w:p>
        </w:tc>
        <w:tc>
          <w:tcPr>
            <w:tcW w:type="dxa" w:w="3560"/>
            <w:tcMar>
              <w:top w:type="dxa" w:w="80"/>
              <w:left w:type="dxa" w:w="100"/>
              <w:bottom w:type="dxa" w:w="80"/>
              <w:right w:type="dxa" w:w="100"/>
            </w:tcMar>
            <w:vAlign w:val="top"/>
          </w:tcPr>
          <w:p>
            <w:r>
              <w:rPr>
                <w:rFonts w:ascii="Consolas" w:cs="Consolas" w:eastAsia="Consolas" w:hAnsi="Consolas"/>
                <w:sz w:val="18"/>
                <w:szCs w:val="18"/>
              </w:rPr>
              <w:t xml:space="preserve">neo4j:export</w:t>
            </w:r>
            <w:r>
              <w:rPr>
                <w:sz w:val="18"/>
                <w:szCs w:val="18"/>
              </w:rPr>
              <w:t xml:space="preserve">/</w:t>
            </w:r>
            <w:r>
              <w:rPr>
                <w:rFonts w:ascii="Consolas" w:cs="Consolas" w:eastAsia="Consolas" w:hAnsi="Consolas"/>
                <w:sz w:val="18"/>
                <w:szCs w:val="18"/>
              </w:rPr>
              <w:t xml:space="preserve">load</w:t>
            </w:r>
            <w:r>
              <w:rPr>
                <w:sz w:val="18"/>
                <w:szCs w:val="18"/>
              </w:rPr>
              <w:t xml:space="preserve">/</w:t>
            </w:r>
            <w:r>
              <w:rPr>
                <w:rFonts w:ascii="Consolas" w:cs="Consolas" w:eastAsia="Consolas" w:hAnsi="Consolas"/>
                <w:sz w:val="18"/>
                <w:szCs w:val="18"/>
              </w:rPr>
              <w:t xml:space="preserve">verify</w:t>
            </w:r>
            <w:r>
              <w:rPr>
                <w:sz w:val="18"/>
                <w:szCs w:val="18"/>
              </w:rPr>
              <w:t xml:space="preserve">, keyed on composite </w:t>
            </w:r>
            <w:r>
              <w:rPr>
                <w:rFonts w:ascii="Consolas" w:cs="Consolas" w:eastAsia="Consolas" w:hAnsi="Consolas"/>
                <w:sz w:val="18"/>
                <w:szCs w:val="18"/>
              </w:rPr>
              <w:t xml:space="preserve">uid</w:t>
            </w:r>
          </w:p>
        </w:tc>
        <w:tc>
          <w:tcPr>
            <w:tcW w:type="dxa" w:w="1800"/>
            <w:tcMar>
              <w:top w:type="dxa" w:w="80"/>
              <w:left w:type="dxa" w:w="100"/>
              <w:bottom w:type="dxa" w:w="80"/>
              <w:right w:type="dxa" w:w="100"/>
            </w:tcMar>
            <w:vAlign w:val="top"/>
          </w:tcPr>
          <w:p>
            <w:r>
              <w:rPr>
                <w:sz w:val="18"/>
                <w:szCs w:val="18"/>
              </w:rPr>
              <w:t xml:space="preserve">Manual, one-time per phase</w:t>
            </w:r>
          </w:p>
        </w:tc>
        <w:tc>
          <w:tcPr>
            <w:tcW w:type="dxa" w:w="1700"/>
            <w:tcMar>
              <w:top w:type="dxa" w:w="80"/>
              <w:left w:type="dxa" w:w="100"/>
              <w:bottom w:type="dxa" w:w="80"/>
              <w:right w:type="dxa" w:w="100"/>
            </w:tcMar>
            <w:vAlign w:val="top"/>
          </w:tcPr>
          <w:p>
            <w:r>
              <w:rPr>
                <w:b/>
                <w:bCs/>
                <w:sz w:val="18"/>
                <w:szCs w:val="18"/>
              </w:rPr>
              <w:t xml:space="preserve">Stalled</w:t>
            </w:r>
            <w:r>
              <w:rPr>
                <w:sz w:val="18"/>
                <w:szCs w:val="18"/>
              </w:rPr>
              <w:t xml:space="preserve"> at Phase 5 (Curriculum)</w:t>
            </w:r>
          </w:p>
        </w:tc>
      </w:tr>
      <w:tr>
        <w:tc>
          <w:tcPr>
            <w:tcW w:type="dxa" w:w="500"/>
            <w:tcMar>
              <w:top w:type="dxa" w:w="80"/>
              <w:left w:type="dxa" w:w="100"/>
              <w:bottom w:type="dxa" w:w="80"/>
              <w:right w:type="dxa" w:w="100"/>
            </w:tcMar>
            <w:vAlign w:val="top"/>
          </w:tcPr>
          <w:p>
            <w:r>
              <w:rPr>
                <w:sz w:val="18"/>
                <w:szCs w:val="18"/>
              </w:rPr>
              <w:t xml:space="preserve">D</w:t>
            </w:r>
          </w:p>
        </w:tc>
        <w:tc>
          <w:tcPr>
            <w:tcW w:type="dxa" w:w="1800"/>
            <w:tcMar>
              <w:top w:type="dxa" w:w="80"/>
              <w:left w:type="dxa" w:w="100"/>
              <w:bottom w:type="dxa" w:w="80"/>
              <w:right w:type="dxa" w:w="100"/>
            </w:tcMar>
            <w:vAlign w:val="top"/>
          </w:tcPr>
          <w:p>
            <w:r>
              <w:rPr>
                <w:sz w:val="18"/>
                <w:szCs w:val="18"/>
              </w:rPr>
              <w:t xml:space="preserve">Legacy inline writers</w:t>
            </w:r>
          </w:p>
        </w:tc>
        <w:tc>
          <w:tcPr>
            <w:tcW w:type="dxa" w:w="3560"/>
            <w:tcMar>
              <w:top w:type="dxa" w:w="80"/>
              <w:left w:type="dxa" w:w="100"/>
              <w:bottom w:type="dxa" w:w="80"/>
              <w:right w:type="dxa" w:w="100"/>
            </w:tcMar>
            <w:vAlign w:val="top"/>
          </w:tcPr>
          <w:p>
            <w:r>
              <w:rPr>
                <w:rFonts w:ascii="Consolas" w:cs="Consolas" w:eastAsia="Consolas" w:hAnsi="Consolas"/>
                <w:sz w:val="18"/>
                <w:szCs w:val="18"/>
              </w:rPr>
              <w:t xml:space="preserve">Helper::neo4jCreateNode/Relationship</w:t>
            </w:r>
            <w:r>
              <w:rPr>
                <w:sz w:val="18"/>
                <w:szCs w:val="18"/>
              </w:rPr>
              <w:t xml:space="preserve">, called from request code</w:t>
            </w:r>
          </w:p>
        </w:tc>
        <w:tc>
          <w:tcPr>
            <w:tcW w:type="dxa" w:w="1800"/>
            <w:tcMar>
              <w:top w:type="dxa" w:w="80"/>
              <w:left w:type="dxa" w:w="100"/>
              <w:bottom w:type="dxa" w:w="80"/>
              <w:right w:type="dxa" w:w="100"/>
            </w:tcMar>
            <w:vAlign w:val="top"/>
          </w:tcPr>
          <w:p>
            <w:r>
              <w:rPr>
                <w:sz w:val="18"/>
                <w:szCs w:val="18"/>
              </w:rPr>
              <w:t xml:space="preserve">Per-request</w:t>
            </w:r>
          </w:p>
        </w:tc>
        <w:tc>
          <w:tcPr>
            <w:tcW w:type="dxa" w:w="1700"/>
            <w:tcMar>
              <w:top w:type="dxa" w:w="80"/>
              <w:left w:type="dxa" w:w="100"/>
              <w:bottom w:type="dxa" w:w="80"/>
              <w:right w:type="dxa" w:w="100"/>
            </w:tcMar>
            <w:vAlign w:val="top"/>
          </w:tcPr>
          <w:p>
            <w:r>
              <w:rPr>
                <w:b/>
                <w:bCs/>
                <w:sz w:val="18"/>
                <w:szCs w:val="18"/>
              </w:rPr>
              <w:t xml:space="preserve">Frozen</w:t>
            </w:r>
            <w:r>
              <w:rPr>
                <w:sz w:val="18"/>
                <w:szCs w:val="18"/>
              </w:rPr>
              <w:t xml:space="preserve"> — </w:t>
            </w:r>
            <w:r>
              <w:rPr>
                <w:rFonts w:ascii="Consolas" w:cs="Consolas" w:eastAsia="Consolas" w:hAnsi="Consolas"/>
                <w:sz w:val="18"/>
                <w:szCs w:val="18"/>
              </w:rPr>
              <w:t xml:space="preserve">writes_enabled</w:t>
            </w:r>
            <w:r>
              <w:rPr>
                <w:sz w:val="18"/>
                <w:szCs w:val="18"/>
              </w:rPr>
              <w:t xml:space="preserve"> is false</w:t>
            </w:r>
          </w:p>
        </w:tc>
      </w:tr>
    </w:tbl>
    <w:p>
      <w:pPr>
        <w:spacing w:after="160"/>
      </w:pPr>
      <w:r>
        <w:rPr>
          <w:b/>
          <w:bCs/>
        </w:rPr>
        <w:t xml:space="preserve">Why PAL needed its own pipeline (B):</w:t>
      </w:r>
      <w:r>
        <w:t xml:space="preserve"> pipeline A is a generic per-row outbox — a trigger fires “this row changed,” and a projection spec says “turn that into this node/edge.” PAL's graph needs *derived* structure — REQUIRES edges computed from two SQL tables with different trust levels (expert-authored vs. AI-drafted, see section 5), retraction when a </w:t>
      </w:r>
      <w:r>
        <w:rPr>
          <w:rFonts w:ascii="Consolas" w:cs="Consolas" w:eastAsia="Consolas" w:hAnsi="Consolas"/>
          <w:sz w:val="20"/>
          <w:szCs w:val="20"/>
        </w:rPr>
        <w:t xml:space="preserve">quality_status</w:t>
      </w:r>
      <w:r>
        <w:t xml:space="preserve"> flips to </w:t>
      </w:r>
      <w:r>
        <w:rPr>
          <w:rFonts w:ascii="Consolas" w:cs="Consolas" w:eastAsia="Consolas" w:hAnsi="Consolas"/>
          <w:sz w:val="20"/>
          <w:szCs w:val="20"/>
        </w:rPr>
        <w:t xml:space="preserve">rejected</w:t>
      </w:r>
      <w:r>
        <w:t xml:space="preserve">, and multi-table joins that don't map to “one row changed → one edge.” That's a bulk recomputation job, not a per-row trigger.</w:t>
      </w:r>
    </w:p>
    <w:p>
      <w:pPr>
        <w:spacing w:after="160"/>
      </w:pPr>
      <w:r>
        <w:rPr>
          <w:b/>
          <w:bCs/>
        </w:rPr>
        <w:t xml:space="preserve">Why pipeline C is stuck:</w:t>
      </w:r>
      <w:r>
        <w:t xml:space="preserve"> an earlier attempt to bulk-load the entire graph from CSV, keyed on a synthetic </w:t>
      </w:r>
      <w:r>
        <w:rPr>
          <w:rFonts w:ascii="Consolas" w:cs="Consolas" w:eastAsia="Consolas" w:hAnsi="Consolas"/>
          <w:sz w:val="20"/>
          <w:szCs w:val="20"/>
        </w:rPr>
        <w:t xml:space="preserve">uid</w:t>
      </w:r>
      <w:r>
        <w:t xml:space="preserve"> meant to be universal. In practice, ~233,000 nodes were loaded by pipeline A/D on their native database ids and never got a </w:t>
      </w:r>
      <w:r>
        <w:rPr>
          <w:rFonts w:ascii="Consolas" w:cs="Consolas" w:eastAsia="Consolas" w:hAnsi="Consolas"/>
          <w:sz w:val="20"/>
          <w:szCs w:val="20"/>
        </w:rPr>
        <w:t xml:space="preserve">uid</w:t>
      </w:r>
      <w:r>
        <w:t xml:space="preserve"> at all — re-running pipeline C on those would create a second, parallel, edge-less population. Decided (2026-09-03): a per-label </w:t>
      </w:r>
      <w:r>
        <w:rPr>
          <w:rFonts w:ascii="Consolas" w:cs="Consolas" w:eastAsia="Consolas" w:hAnsi="Consolas"/>
          <w:sz w:val="20"/>
          <w:szCs w:val="20"/>
        </w:rPr>
        <w:t xml:space="preserve">merge_key</w:t>
      </w:r>
      <w:r>
        <w:t xml:space="preserve"> override instead of retrofitting </w:t>
      </w:r>
      <w:r>
        <w:rPr>
          <w:rFonts w:ascii="Consolas" w:cs="Consolas" w:eastAsia="Consolas" w:hAnsi="Consolas"/>
          <w:sz w:val="20"/>
          <w:szCs w:val="20"/>
        </w:rPr>
        <w:t xml:space="preserve">uid</w:t>
      </w:r>
      <w:r>
        <w:t xml:space="preserve"> everywhere; pipeline C has not resumed past Phase 5.</w:t>
      </w:r>
    </w:p>
    <w:p>
      <w:pPr>
        <w:spacing w:after="160"/>
      </w:pPr>
      <w:r>
        <w:rPr>
          <w:b/>
          <w:bCs/>
        </w:rPr>
        <w:t xml:space="preserve">Important caution — “wired into `sync_log`” ≠ “all LMS+PAL data flows through it.”</w:t>
      </w:r>
      <w:r>
        <w:t xml:space="preserve"> Of the ~15 LMS+PAL tables that conceptually belong in the graph, several still have zero graph wiring at all: </w:t>
      </w:r>
      <w:r>
        <w:rPr>
          <w:rFonts w:ascii="Consolas" w:cs="Consolas" w:eastAsia="Consolas" w:hAnsi="Consolas"/>
          <w:sz w:val="20"/>
          <w:szCs w:val="20"/>
        </w:rPr>
        <w:t xml:space="preserve">document_extractions</w:t>
      </w:r>
      <w:r>
        <w:t xml:space="preserve">, </w:t>
      </w:r>
      <w:r>
        <w:rPr>
          <w:rFonts w:ascii="Consolas" w:cs="Consolas" w:eastAsia="Consolas" w:hAnsi="Consolas"/>
          <w:sz w:val="20"/>
          <w:szCs w:val="20"/>
        </w:rPr>
        <w:t xml:space="preserve">topic_master</w:t>
      </w:r>
      <w:r>
        <w:t xml:space="preserve"> (99.4% of its </w:t>
      </w:r>
      <w:r>
        <w:rPr>
          <w:rFonts w:ascii="Consolas" w:cs="Consolas" w:eastAsia="Consolas" w:hAnsi="Consolas"/>
          <w:sz w:val="20"/>
          <w:szCs w:val="20"/>
        </w:rPr>
        <w:t xml:space="preserve">chapter_id</w:t>
      </w:r>
      <w:r>
        <w:t xml:space="preserve"> values don't resolve), </w:t>
      </w:r>
      <w:r>
        <w:rPr>
          <w:rFonts w:ascii="Consolas" w:cs="Consolas" w:eastAsia="Consolas" w:hAnsi="Consolas"/>
          <w:sz w:val="20"/>
          <w:szCs w:val="20"/>
        </w:rPr>
        <w:t xml:space="preserve">question_publisher</w:t>
      </w:r>
      <w:r>
        <w:t xml:space="preserve">, </w:t>
      </w:r>
      <w:r>
        <w:rPr>
          <w:rFonts w:ascii="Consolas" w:cs="Consolas" w:eastAsia="Consolas" w:hAnsi="Consolas"/>
          <w:sz w:val="20"/>
          <w:szCs w:val="20"/>
        </w:rPr>
        <w:t xml:space="preserve">lms_question_asset</w:t>
      </w:r>
      <w:r>
        <w:t xml:space="preserve">, </w:t>
      </w:r>
      <w:r>
        <w:rPr>
          <w:rFonts w:ascii="Consolas" w:cs="Consolas" w:eastAsia="Consolas" w:hAnsi="Consolas"/>
          <w:sz w:val="20"/>
          <w:szCs w:val="20"/>
        </w:rPr>
        <w:t xml:space="preserve">lms_question_extraction</w:t>
      </w:r>
      <w:r>
        <w:t xml:space="preserve">, </w:t>
      </w:r>
      <w:r>
        <w:rPr>
          <w:rFonts w:ascii="Consolas" w:cs="Consolas" w:eastAsia="Consolas" w:hAnsi="Consolas"/>
          <w:sz w:val="20"/>
          <w:szCs w:val="20"/>
        </w:rPr>
        <w:t xml:space="preserve">question_type_catalog</w:t>
      </w:r>
      <w:r>
        <w:t xml:space="preserve">. Do not assume a table is synced just because it's LMS/PAL data.</w:t>
      </w:r>
    </w:p>
    <w:p>
      <w:pPr>
        <w:spacing w:after="160"/>
      </w:pPr>
      <w:r>
        <w:rPr>
          <w:b/>
          <w:bCs/>
        </w:rPr>
        <w:t xml:space="preserve">The mechanics</w:t>
      </w:r>
    </w:p>
    <w:p>
      <w:pPr>
        <w:pStyle w:val="ListParagraph"/>
        <w:numPr>
          <w:ilvl w:val="0"/>
          <w:numId w:val="2"/>
        </w:numPr>
        <w:spacing w:after="80"/>
      </w:pPr>
      <w:r>
        <w:rPr>
          <w:b/>
          <w:bCs/>
        </w:rPr>
        <w:t xml:space="preserve">`sync_log`</w:t>
      </w:r>
      <w:r>
        <w:t xml:space="preserve"> (nodes): a DB trigger on one of 44 whitelisted tables (</w:t>
      </w:r>
      <w:r>
        <w:rPr>
          <w:rFonts w:ascii="Consolas" w:cs="Consolas" w:eastAsia="Consolas" w:hAnsi="Consolas"/>
          <w:sz w:val="20"/>
          <w:szCs w:val="20"/>
        </w:rPr>
        <w:t xml:space="preserve">config/neo4j.php</w:t>
      </w:r>
      <w:r>
        <w:t xml:space="preserve"> → </w:t>
      </w:r>
      <w:r>
        <w:rPr>
          <w:rFonts w:ascii="Consolas" w:cs="Consolas" w:eastAsia="Consolas" w:hAnsi="Consolas"/>
          <w:sz w:val="20"/>
          <w:szCs w:val="20"/>
        </w:rPr>
        <w:t xml:space="preserve">projections.triggered</w:t>
      </w:r>
      <w:r>
        <w:t xml:space="preserve">) inserts a row recording “table X, record Y, changed.” </w:t>
      </w:r>
      <w:r>
        <w:rPr>
          <w:rFonts w:ascii="Consolas" w:cs="Consolas" w:eastAsia="Consolas" w:hAnsi="Consolas"/>
          <w:sz w:val="20"/>
          <w:szCs w:val="20"/>
        </w:rPr>
        <w:t xml:space="preserve">GraphOutbox::node()</w:t>
      </w:r>
      <w:r>
        <w:t xml:space="preserve"> is the code-path writer, storing </w:t>
      </w:r>
      <w:r>
        <w:rPr>
          <w:rFonts w:ascii="Consolas" w:cs="Consolas" w:eastAsia="Consolas" w:hAnsi="Consolas"/>
          <w:sz w:val="20"/>
          <w:szCs w:val="20"/>
        </w:rPr>
        <w:t xml:space="preserve">table_name</w:t>
      </w:r>
      <w:r>
        <w:t xml:space="preserve"> (the target Neo4j label), </w:t>
      </w:r>
      <w:r>
        <w:rPr>
          <w:rFonts w:ascii="Consolas" w:cs="Consolas" w:eastAsia="Consolas" w:hAnsi="Consolas"/>
          <w:sz w:val="20"/>
          <w:szCs w:val="20"/>
        </w:rPr>
        <w:t xml:space="preserve">record_id</w:t>
      </w:r>
      <w:r>
        <w:t xml:space="preserve">, a JSON payload, and </w:t>
      </w:r>
      <w:r>
        <w:rPr>
          <w:rFonts w:ascii="Consolas" w:cs="Consolas" w:eastAsia="Consolas" w:hAnsi="Consolas"/>
          <w:sz w:val="20"/>
          <w:szCs w:val="20"/>
        </w:rPr>
        <w:t xml:space="preserve">status = PENDING</w:t>
      </w:r>
      <w:r>
        <w:t xml:space="preserve">.</w:t>
      </w:r>
    </w:p>
    <w:p>
      <w:pPr>
        <w:pStyle w:val="ListParagraph"/>
        <w:numPr>
          <w:ilvl w:val="0"/>
          <w:numId w:val="2"/>
        </w:numPr>
        <w:spacing w:after="80"/>
      </w:pPr>
      <w:r>
        <w:rPr>
          <w:b/>
          <w:bCs/>
        </w:rPr>
        <w:t xml:space="preserve">`neo4j_sync_queue`</w:t>
      </w:r>
      <w:r>
        <w:t xml:space="preserve"> (relationships): </w:t>
      </w:r>
      <w:r>
        <w:rPr>
          <w:rFonts w:ascii="Consolas" w:cs="Consolas" w:eastAsia="Consolas" w:hAnsi="Consolas"/>
          <w:sz w:val="20"/>
          <w:szCs w:val="20"/>
        </w:rPr>
        <w:t xml:space="preserve">GraphOutbox::relationship()</w:t>
      </w:r>
      <w:r>
        <w:t xml:space="preserve"> writes </w:t>
      </w:r>
      <w:r>
        <w:rPr>
          <w:rFonts w:ascii="Consolas" w:cs="Consolas" w:eastAsia="Consolas" w:hAnsi="Consolas"/>
          <w:sz w:val="20"/>
          <w:szCs w:val="20"/>
        </w:rPr>
        <w:t xml:space="preserve">source_table/id</w:t>
      </w:r>
      <w:r>
        <w:t xml:space="preserve">, </w:t>
      </w:r>
      <w:r>
        <w:rPr>
          <w:rFonts w:ascii="Consolas" w:cs="Consolas" w:eastAsia="Consolas" w:hAnsi="Consolas"/>
          <w:sz w:val="20"/>
          <w:szCs w:val="20"/>
        </w:rPr>
        <w:t xml:space="preserve">rel_type</w:t>
      </w:r>
      <w:r>
        <w:t xml:space="preserve">, </w:t>
      </w:r>
      <w:r>
        <w:rPr>
          <w:rFonts w:ascii="Consolas" w:cs="Consolas" w:eastAsia="Consolas" w:hAnsi="Consolas"/>
          <w:sz w:val="20"/>
          <w:szCs w:val="20"/>
        </w:rPr>
        <w:t xml:space="preserve">target_table</w:t>
      </w:r>
      <w:r>
        <w:t xml:space="preserve">, and — since yesterday's fix — </w:t>
      </w:r>
      <w:r>
        <w:rPr>
          <w:rFonts w:ascii="Consolas" w:cs="Consolas" w:eastAsia="Consolas" w:hAnsi="Consolas"/>
          <w:sz w:val="20"/>
          <w:szCs w:val="20"/>
        </w:rPr>
        <w:t xml:space="preserve">old_target_id</w:t>
      </w:r>
      <w:r>
        <w:t xml:space="preserve"> alongside </w:t>
      </w:r>
      <w:r>
        <w:rPr>
          <w:rFonts w:ascii="Consolas" w:cs="Consolas" w:eastAsia="Consolas" w:hAnsi="Consolas"/>
          <w:sz w:val="20"/>
          <w:szCs w:val="20"/>
        </w:rPr>
        <w:t xml:space="preserve">new_target_id</w:t>
      </w:r>
      <w:r>
        <w:t xml:space="preserve">, so a re-pointed foreign key can delete the stale edge. Both outbox writes happen inside the same DB transaction as the business write, so they're crash-safe and rollback-safe by construction.</w:t>
      </w:r>
    </w:p>
    <w:p>
      <w:pPr>
        <w:pStyle w:val="ListParagraph"/>
        <w:numPr>
          <w:ilvl w:val="0"/>
          <w:numId w:val="2"/>
        </w:numPr>
        <w:spacing w:after="80"/>
      </w:pPr>
      <w:r>
        <w:rPr>
          <w:b/>
          <w:bCs/>
        </w:rPr>
        <w:t xml:space="preserve">`neo4j:drain`</w:t>
      </w:r>
      <w:r>
        <w:t xml:space="preserve"> runs every minute: drains nodes first (an edge can't attach to a nonexistent endpoint), then relationships, via </w:t>
      </w:r>
      <w:r>
        <w:rPr>
          <w:rFonts w:ascii="Consolas" w:cs="Consolas" w:eastAsia="Consolas" w:hAnsi="Consolas"/>
          <w:sz w:val="20"/>
          <w:szCs w:val="20"/>
        </w:rPr>
        <w:t xml:space="preserve">GraphDrain</w:t>
      </w:r>
      <w:r>
        <w:t xml:space="preserve">, which also just-in-time-repairs an edge that arrives before its endpoint node does.</w:t>
      </w:r>
    </w:p>
    <w:p>
      <w:pPr>
        <w:pStyle w:val="ListParagraph"/>
        <w:numPr>
          <w:ilvl w:val="0"/>
          <w:numId w:val="2"/>
        </w:numPr>
        <w:spacing w:after="80"/>
      </w:pPr>
      <w:r>
        <w:t xml:space="preserve">Neither </w:t>
      </w:r>
      <w:r>
        <w:rPr>
          <w:rFonts w:ascii="Consolas" w:cs="Consolas" w:eastAsia="Consolas" w:hAnsi="Consolas"/>
          <w:sz w:val="20"/>
          <w:szCs w:val="20"/>
        </w:rPr>
        <w:t xml:space="preserve">sync_log</w:t>
      </w:r>
      <w:r>
        <w:t xml:space="preserve"> nor </w:t>
      </w:r>
      <w:r>
        <w:rPr>
          <w:rFonts w:ascii="Consolas" w:cs="Consolas" w:eastAsia="Consolas" w:hAnsi="Consolas"/>
          <w:sz w:val="20"/>
          <w:szCs w:val="20"/>
        </w:rPr>
        <w:t xml:space="preserve">neo4j_sync_queue</w:t>
      </w:r>
      <w:r>
        <w:t xml:space="preserve"> has a tracked CREATE TABLE migration — only two ALTER-style migrations touch them. A stale planning doc (</w:t>
      </w:r>
      <w:r>
        <w:rPr>
          <w:rFonts w:ascii="Consolas" w:cs="Consolas" w:eastAsia="Consolas" w:hAnsi="Consolas"/>
          <w:sz w:val="20"/>
          <w:szCs w:val="20"/>
        </w:rPr>
        <w:t xml:space="preserve">database/neo4j/decisions.php:425-426</w:t>
      </w:r>
      <w:r>
        <w:t xml:space="preserve">) still marks both EXCLUDE, 0 code refs — that predates the outbox's actual build-out and should not be trusted as current status.</w:t>
      </w:r>
    </w:p>
    <w:p>
      <w:pPr>
        <w:pBdr>
          <w:bottom w:val="single" w:color="CCCCCC" w:sz="6" w:space="1"/>
        </w:pBdr>
        <w:spacing w:after="200"/>
      </w:pPr>
      <w:r>
        <w:t xml:space="preserve"/>
      </w:r>
    </w:p>
    <w:p>
      <w:pPr>
        <w:pStyle w:val="Heading1"/>
        <w:spacing w:after="200" w:before="360"/>
      </w:pPr>
      <w:bookmarkStart w:name="s5" w:id="5"/>
      <w:r>
        <w:t xml:space="preserve">5. What yesterday's work actually did</w:t>
      </w:r>
      <w:bookmarkEnd w:id="5"/>
    </w:p>
    <w:p>
      <w:pPr>
        <w:spacing w:after="160"/>
      </w:pPr>
      <w:r>
        <w:t xml:space="preserve">Reconstructed from </w:t>
      </w:r>
      <w:r>
        <w:rPr>
          <w:rFonts w:ascii="Consolas" w:cs="Consolas" w:eastAsia="Consolas" w:hAnsi="Consolas"/>
          <w:sz w:val="20"/>
          <w:szCs w:val="20"/>
        </w:rPr>
        <w:t xml:space="preserve">git diff</w:t>
      </w:r>
      <w:r>
        <w:t xml:space="preserve"> on the six modified files plus the three new commands — not from memory of what was intended, since the actual finding differs from the initial suspicion.</w:t>
      </w:r>
    </w:p>
    <w:p>
      <w:pPr>
        <w:spacing w:after="160"/>
      </w:pPr>
      <w:r>
        <w:rPr>
          <w:b/>
          <w:bCs/>
        </w:rPr>
        <w:t xml:space="preserve">The suspected bug turned out not to be the real one.</w:t>
      </w:r>
      <w:r>
        <w:t xml:space="preserve"> The working theory going in was a “double-writer” conflict: pipeline A's static spec (</w:t>
      </w:r>
      <w:r>
        <w:rPr>
          <w:rFonts w:ascii="Consolas" w:cs="Consolas" w:eastAsia="Consolas" w:hAnsi="Consolas"/>
          <w:sz w:val="20"/>
          <w:szCs w:val="20"/>
        </w:rPr>
        <w:t xml:space="preserve">lms_question_master.concept_id</w:t>
      </w:r>
      <w:r>
        <w:t xml:space="preserve">, null on 99.92% of rows — already dead in practice) and pipeline B's </w:t>
      </w:r>
      <w:r>
        <w:rPr>
          <w:rFonts w:ascii="Consolas" w:cs="Consolas" w:eastAsia="Consolas" w:hAnsi="Consolas"/>
          <w:sz w:val="20"/>
          <w:szCs w:val="20"/>
        </w:rPr>
        <w:t xml:space="preserve">projectAssesses()</w:t>
      </w:r>
      <w:r>
        <w:t xml:space="preserve"> (</w:t>
      </w:r>
      <w:r>
        <w:rPr>
          <w:rFonts w:ascii="Consolas" w:cs="Consolas" w:eastAsia="Consolas" w:hAnsi="Consolas"/>
          <w:sz w:val="20"/>
          <w:szCs w:val="20"/>
        </w:rPr>
        <w:t xml:space="preserve">pal_question_metadata.concept_ref_id</w:t>
      </w:r>
      <w:r>
        <w:t xml:space="preserve">, real coverage) both MERGE the same </w:t>
      </w:r>
      <w:r>
        <w:rPr>
          <w:rFonts w:ascii="Consolas" w:cs="Consolas" w:eastAsia="Consolas" w:hAnsi="Consolas"/>
          <w:sz w:val="20"/>
          <w:szCs w:val="20"/>
        </w:rPr>
        <w:t xml:space="preserve">Question-[:ASSESSES]-&gt;Concept</w:t>
      </w:r>
      <w:r>
        <w:t xml:space="preserve"> edge type, and </w:t>
      </w:r>
      <w:r>
        <w:rPr>
          <w:rFonts w:ascii="Consolas" w:cs="Consolas" w:eastAsia="Consolas" w:hAnsi="Consolas"/>
          <w:sz w:val="20"/>
          <w:szCs w:val="20"/>
        </w:rPr>
        <w:t xml:space="preserve">ReconcileCommand</w:t>
      </w:r>
      <w:r>
        <w:t xml:space="preserve"> only knew about pipeline A's version. Yesterday's investigation ruled this out as a live conflict — pipeline B has barely run in practice (26 edges total, zero conflicts measured).</w:t>
      </w:r>
    </w:p>
    <w:p>
      <w:pPr>
        <w:spacing w:after="160"/>
      </w:pPr>
      <w:r>
        <w:rPr>
          <w:b/>
          <w:bCs/>
        </w:rPr>
        <w:t xml:space="preserve">The real bug, found instead:</w:t>
      </w:r>
      <w:r>
        <w:t xml:space="preserve"> </w:t>
      </w:r>
      <w:r>
        <w:rPr>
          <w:rFonts w:ascii="Consolas" w:cs="Consolas" w:eastAsia="Consolas" w:hAnsi="Consolas"/>
          <w:sz w:val="20"/>
          <w:szCs w:val="20"/>
        </w:rPr>
        <w:t xml:space="preserve">TableGraphProjection</w:t>
      </w:r>
      <w:r>
        <w:t xml:space="preserve"> (pipeline A's per-row writer) never diffed a re-pointed foreign key. When a question's </w:t>
      </w:r>
      <w:r>
        <w:rPr>
          <w:rFonts w:ascii="Consolas" w:cs="Consolas" w:eastAsia="Consolas" w:hAnsi="Consolas"/>
          <w:sz w:val="20"/>
          <w:szCs w:val="20"/>
        </w:rPr>
        <w:t xml:space="preserve">concept_id</w:t>
      </w:r>
      <w:r>
        <w:t xml:space="preserve"> or </w:t>
      </w:r>
      <w:r>
        <w:rPr>
          <w:rFonts w:ascii="Consolas" w:cs="Consolas" w:eastAsia="Consolas" w:hAnsi="Consolas"/>
          <w:sz w:val="20"/>
          <w:szCs w:val="20"/>
        </w:rPr>
        <w:t xml:space="preserve">chapter_id</w:t>
      </w:r>
      <w:r>
        <w:t xml:space="preserve"> was corrected/re-tagged, the old edge was never deleted — only a new one was added — so stale duplicate edges accumulated: </w:t>
      </w:r>
      <w:r>
        <w:rPr>
          <w:b/>
          <w:bCs/>
        </w:rPr>
        <w:t xml:space="preserve">283 stale `ASSESSES`</w:t>
      </w:r>
      <w:r>
        <w:t xml:space="preserve"> and </w:t>
      </w:r>
      <w:r>
        <w:rPr>
          <w:b/>
          <w:bCs/>
        </w:rPr>
        <w:t xml:space="preserve">7,143 stale `BELONGS_TO`</w:t>
      </w:r>
      <w:r>
        <w:t xml:space="preserve"> edges, measured live. Fix: a new </w:t>
      </w:r>
      <w:r>
        <w:rPr>
          <w:rFonts w:ascii="Consolas" w:cs="Consolas" w:eastAsia="Consolas" w:hAnsi="Consolas"/>
          <w:sz w:val="20"/>
          <w:szCs w:val="20"/>
        </w:rPr>
        <w:t xml:space="preserve">previousTarget()</w:t>
      </w:r>
      <w:r>
        <w:t xml:space="preserve"> method looks up the last queued target for that </w:t>
      </w:r>
      <w:r>
        <w:rPr>
          <w:rFonts w:ascii="Consolas" w:cs="Consolas" w:eastAsia="Consolas" w:hAnsi="Consolas"/>
          <w:sz w:val="20"/>
          <w:szCs w:val="20"/>
        </w:rPr>
        <w:t xml:space="preserve">(source, rel_type, target_table)</w:t>
      </w:r>
      <w:r>
        <w:t xml:space="preserve"> in </w:t>
      </w:r>
      <w:r>
        <w:rPr>
          <w:rFonts w:ascii="Consolas" w:cs="Consolas" w:eastAsia="Consolas" w:hAnsi="Consolas"/>
          <w:sz w:val="20"/>
          <w:szCs w:val="20"/>
        </w:rPr>
        <w:t xml:space="preserve">neo4j_sync_queue</w:t>
      </w:r>
      <w:r>
        <w:t xml:space="preserve">'s own history and passes it as </w:t>
      </w:r>
      <w:r>
        <w:rPr>
          <w:rFonts w:ascii="Consolas" w:cs="Consolas" w:eastAsia="Consolas" w:hAnsi="Consolas"/>
          <w:sz w:val="20"/>
          <w:szCs w:val="20"/>
        </w:rPr>
        <w:t xml:space="preserve">old_target_id</w:t>
      </w:r>
      <w:r>
        <w:t xml:space="preserve">, so drain can delete the stale edge before writing the new one. </w:t>
      </w:r>
      <w:r>
        <w:rPr>
          <w:rFonts w:ascii="Consolas" w:cs="Consolas" w:eastAsia="Consolas" w:hAnsi="Consolas"/>
          <w:sz w:val="20"/>
          <w:szCs w:val="20"/>
        </w:rPr>
        <w:t xml:space="preserve">ReconcileCommand</w:t>
      </w:r>
      <w:r>
        <w:t xml:space="preserve"> gained a general </w:t>
      </w:r>
      <w:r>
        <w:rPr>
          <w:b/>
          <w:bCs/>
        </w:rPr>
        <w:t xml:space="preserve">`staleEdgeRepair()`</w:t>
      </w:r>
      <w:r>
        <w:t xml:space="preserve"> audit (</w:t>
      </w:r>
      <w:r>
        <w:rPr>
          <w:rFonts w:ascii="Consolas" w:cs="Consolas" w:eastAsia="Consolas" w:hAnsi="Consolas"/>
          <w:sz w:val="20"/>
          <w:szCs w:val="20"/>
        </w:rPr>
        <w:t xml:space="preserve">neo4j:reconcile --fix</w:t>
      </w:r>
      <w:r>
        <w:t xml:space="preserve"> / </w:t>
      </w:r>
      <w:r>
        <w:rPr>
          <w:rFonts w:ascii="Consolas" w:cs="Consolas" w:eastAsia="Consolas" w:hAnsi="Consolas"/>
          <w:sz w:val="20"/>
          <w:szCs w:val="20"/>
        </w:rPr>
        <w:t xml:space="preserve">--fix --dry-run</w:t>
      </w:r>
      <w:r>
        <w:t xml:space="preserve">) for this class of drift generally.</w:t>
      </w:r>
    </w:p>
    <w:p>
      <w:pPr>
        <w:spacing w:after="160"/>
      </w:pPr>
      <w:r>
        <w:rPr>
          <w:b/>
          <w:bCs/>
        </w:rPr>
        <w:t xml:space="preserve">Four previously-orphaned PAL tables got projected into the graph for the first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160"/>
        <w:gridCol w:w="2800"/>
      </w:tblGrid>
      <w:tr>
        <w:trPr>
          <w:tblHeader/>
        </w:trPr>
        <w:tc>
          <w:tcPr>
            <w:tcW w:type="dxa" w:w="2400"/>
            <w:shd w:fill="2F5496" w:val="clear"/>
            <w:tcMar>
              <w:top w:type="dxa" w:w="80"/>
              <w:left w:type="dxa" w:w="100"/>
              <w:bottom w:type="dxa" w:w="80"/>
              <w:right w:type="dxa" w:w="100"/>
            </w:tcMar>
            <w:vAlign w:val="top"/>
          </w:tcPr>
          <w:p>
            <w:r>
              <w:rPr>
                <w:b/>
                <w:bCs/>
                <w:color w:val="FFFFFF"/>
                <w:sz w:val="18"/>
                <w:szCs w:val="18"/>
              </w:rPr>
              <w:t xml:space="preserve">New method</w:t>
            </w:r>
          </w:p>
        </w:tc>
        <w:tc>
          <w:tcPr>
            <w:tcW w:type="dxa" w:w="4160"/>
            <w:shd w:fill="2F5496" w:val="clear"/>
            <w:tcMar>
              <w:top w:type="dxa" w:w="80"/>
              <w:left w:type="dxa" w:w="100"/>
              <w:bottom w:type="dxa" w:w="80"/>
              <w:right w:type="dxa" w:w="100"/>
            </w:tcMar>
            <w:vAlign w:val="top"/>
          </w:tcPr>
          <w:p>
            <w:r>
              <w:rPr>
                <w:b/>
                <w:bCs/>
                <w:color w:val="FFFFFF"/>
                <w:sz w:val="18"/>
                <w:szCs w:val="18"/>
              </w:rPr>
              <w:t xml:space="preserve">Edge(s) added</w:t>
            </w:r>
          </w:p>
        </w:tc>
        <w:tc>
          <w:tcPr>
            <w:tcW w:type="dxa" w:w="2800"/>
            <w:shd w:fill="2F5496" w:val="clear"/>
            <w:tcMar>
              <w:top w:type="dxa" w:w="80"/>
              <w:left w:type="dxa" w:w="100"/>
              <w:bottom w:type="dxa" w:w="80"/>
              <w:right w:type="dxa" w:w="100"/>
            </w:tcMar>
            <w:vAlign w:val="top"/>
          </w:tcPr>
          <w:p>
            <w:r>
              <w:rPr>
                <w:b/>
                <w:bCs/>
                <w:color w:val="FFFFFF"/>
                <w:sz w:val="18"/>
                <w:szCs w:val="18"/>
              </w:rPr>
              <w:t xml:space="preserve">Source table</w:t>
            </w:r>
          </w:p>
        </w:tc>
      </w:tr>
      <w:tr>
        <w:tc>
          <w:tcPr>
            <w:tcW w:type="dxa" w:w="2400"/>
            <w:tcMar>
              <w:top w:type="dxa" w:w="80"/>
              <w:left w:type="dxa" w:w="100"/>
              <w:bottom w:type="dxa" w:w="80"/>
              <w:right w:type="dxa" w:w="100"/>
            </w:tcMar>
            <w:vAlign w:val="top"/>
          </w:tcPr>
          <w:p>
            <w:r>
              <w:rPr>
                <w:rFonts w:ascii="Consolas" w:cs="Consolas" w:eastAsia="Consolas" w:hAnsi="Consolas"/>
                <w:sz w:val="18"/>
                <w:szCs w:val="18"/>
              </w:rPr>
              <w:t xml:space="preserve">projectLearningRelations()</w:t>
            </w:r>
          </w:p>
        </w:tc>
        <w:tc>
          <w:tcPr>
            <w:tcW w:type="dxa" w:w="4160"/>
            <w:tcMar>
              <w:top w:type="dxa" w:w="80"/>
              <w:left w:type="dxa" w:w="100"/>
              <w:bottom w:type="dxa" w:w="80"/>
              <w:right w:type="dxa" w:w="100"/>
            </w:tcMar>
            <w:vAlign w:val="top"/>
          </w:tcPr>
          <w:p>
            <w:r>
              <w:rPr>
                <w:rFonts w:ascii="Consolas" w:cs="Consolas" w:eastAsia="Consolas" w:hAnsi="Consolas"/>
                <w:sz w:val="18"/>
                <w:szCs w:val="18"/>
              </w:rPr>
              <w:t xml:space="preserve">(:Chapter)-[:REQUIRES]-&gt;(:Chapter)</w:t>
            </w:r>
            <w:r>
              <w:rPr>
                <w:sz w:val="18"/>
                <w:szCs w:val="18"/>
              </w:rPr>
              <w:t xml:space="preserve">, topic-grain (currently 0 — </w:t>
            </w:r>
            <w:r>
              <w:rPr>
                <w:rFonts w:ascii="Consolas" w:cs="Consolas" w:eastAsia="Consolas" w:hAnsi="Consolas"/>
                <w:sz w:val="18"/>
                <w:szCs w:val="18"/>
              </w:rPr>
              <w:t xml:space="preserve">:Topic</w:t>
            </w:r>
            <w:r>
              <w:rPr>
                <w:sz w:val="18"/>
                <w:szCs w:val="18"/>
              </w:rPr>
              <w:t xml:space="preserve"> nodes are stale)</w:t>
            </w:r>
          </w:p>
        </w:tc>
        <w:tc>
          <w:tcPr>
            <w:tcW w:type="dxa" w:w="2800"/>
            <w:tcMar>
              <w:top w:type="dxa" w:w="80"/>
              <w:left w:type="dxa" w:w="100"/>
              <w:bottom w:type="dxa" w:w="80"/>
              <w:right w:type="dxa" w:w="100"/>
            </w:tcMar>
            <w:vAlign w:val="top"/>
          </w:tcPr>
          <w:p>
            <w:r>
              <w:rPr>
                <w:rFonts w:ascii="Consolas" w:cs="Consolas" w:eastAsia="Consolas" w:hAnsi="Consolas"/>
                <w:sz w:val="18"/>
                <w:szCs w:val="18"/>
              </w:rPr>
              <w:t xml:space="preserve">pal_learning_relations</w:t>
            </w:r>
          </w:p>
        </w:tc>
      </w:tr>
      <w:tr>
        <w:tc>
          <w:tcPr>
            <w:tcW w:type="dxa" w:w="2400"/>
            <w:tcMar>
              <w:top w:type="dxa" w:w="80"/>
              <w:left w:type="dxa" w:w="100"/>
              <w:bottom w:type="dxa" w:w="80"/>
              <w:right w:type="dxa" w:w="100"/>
            </w:tcMar>
            <w:vAlign w:val="top"/>
          </w:tcPr>
          <w:p>
            <w:r>
              <w:rPr>
                <w:rFonts w:ascii="Consolas" w:cs="Consolas" w:eastAsia="Consolas" w:hAnsi="Consolas"/>
                <w:sz w:val="18"/>
                <w:szCs w:val="18"/>
              </w:rPr>
              <w:t xml:space="preserve">projectMisconceptions()</w:t>
            </w:r>
          </w:p>
        </w:tc>
        <w:tc>
          <w:tcPr>
            <w:tcW w:type="dxa" w:w="4160"/>
            <w:tcMar>
              <w:top w:type="dxa" w:w="80"/>
              <w:left w:type="dxa" w:w="100"/>
              <w:bottom w:type="dxa" w:w="80"/>
              <w:right w:type="dxa" w:w="100"/>
            </w:tcMar>
            <w:vAlign w:val="top"/>
          </w:tcPr>
          <w:p>
            <w:r>
              <w:rPr>
                <w:rFonts w:ascii="Consolas" w:cs="Consolas" w:eastAsia="Consolas" w:hAnsi="Consolas"/>
                <w:sz w:val="18"/>
                <w:szCs w:val="18"/>
              </w:rPr>
              <w:t xml:space="preserve">(:Misconception)-[:AFFECTS]-&gt;(:Concept)</w:t>
            </w:r>
            <w:r>
              <w:rPr>
                <w:sz w:val="18"/>
                <w:szCs w:val="18"/>
              </w:rPr>
              <w:t xml:space="preserve">, </w:t>
            </w:r>
            <w:r>
              <w:rPr>
                <w:rFonts w:ascii="Consolas" w:cs="Consolas" w:eastAsia="Consolas" w:hAnsi="Consolas"/>
                <w:sz w:val="18"/>
                <w:szCs w:val="18"/>
              </w:rPr>
              <w:t xml:space="preserve">-[:CORRECTS_WITH]-&gt;(:Content)</w:t>
            </w:r>
          </w:p>
        </w:tc>
        <w:tc>
          <w:tcPr>
            <w:tcW w:type="dxa" w:w="2800"/>
            <w:tcMar>
              <w:top w:type="dxa" w:w="80"/>
              <w:left w:type="dxa" w:w="100"/>
              <w:bottom w:type="dxa" w:w="80"/>
              <w:right w:type="dxa" w:w="100"/>
            </w:tcMar>
            <w:vAlign w:val="top"/>
          </w:tcPr>
          <w:p>
            <w:r>
              <w:rPr>
                <w:rFonts w:ascii="Consolas" w:cs="Consolas" w:eastAsia="Consolas" w:hAnsi="Consolas"/>
                <w:sz w:val="18"/>
                <w:szCs w:val="18"/>
              </w:rPr>
              <w:t xml:space="preserve">pal_misconception_library</w:t>
            </w:r>
            <w:r>
              <w:rPr>
                <w:sz w:val="18"/>
                <w:szCs w:val="18"/>
              </w:rPr>
              <w:t xml:space="preserve"> / </w:t>
            </w:r>
            <w:r>
              <w:rPr>
                <w:rFonts w:ascii="Consolas" w:cs="Consolas" w:eastAsia="Consolas" w:hAnsi="Consolas"/>
                <w:sz w:val="18"/>
                <w:szCs w:val="18"/>
              </w:rPr>
              <w:t xml:space="preserve">_corrective</w:t>
            </w:r>
          </w:p>
        </w:tc>
      </w:tr>
      <w:tr>
        <w:tc>
          <w:tcPr>
            <w:tcW w:type="dxa" w:w="2400"/>
            <w:tcMar>
              <w:top w:type="dxa" w:w="80"/>
              <w:left w:type="dxa" w:w="100"/>
              <w:bottom w:type="dxa" w:w="80"/>
              <w:right w:type="dxa" w:w="100"/>
            </w:tcMar>
            <w:vAlign w:val="top"/>
          </w:tcPr>
          <w:p>
            <w:r>
              <w:rPr>
                <w:rFonts w:ascii="Consolas" w:cs="Consolas" w:eastAsia="Consolas" w:hAnsi="Consolas"/>
                <w:sz w:val="18"/>
                <w:szCs w:val="18"/>
              </w:rPr>
              <w:t xml:space="preserve">projectConceptNodes()</w:t>
            </w:r>
          </w:p>
        </w:tc>
        <w:tc>
          <w:tcPr>
            <w:tcW w:type="dxa" w:w="4160"/>
            <w:tcMar>
              <w:top w:type="dxa" w:w="80"/>
              <w:left w:type="dxa" w:w="100"/>
              <w:bottom w:type="dxa" w:w="80"/>
              <w:right w:type="dxa" w:w="100"/>
            </w:tcMar>
            <w:vAlign w:val="top"/>
          </w:tcPr>
          <w:p>
            <w:r>
              <w:rPr>
                <w:rFonts w:ascii="Consolas" w:cs="Consolas" w:eastAsia="Consolas" w:hAnsi="Consolas"/>
                <w:sz w:val="18"/>
                <w:szCs w:val="18"/>
              </w:rPr>
              <w:t xml:space="preserve">(:Concept)-[:HAS_NODE]-&gt;(:ConceptNode)</w:t>
            </w:r>
          </w:p>
        </w:tc>
        <w:tc>
          <w:tcPr>
            <w:tcW w:type="dxa" w:w="2800"/>
            <w:tcMar>
              <w:top w:type="dxa" w:w="80"/>
              <w:left w:type="dxa" w:w="100"/>
              <w:bottom w:type="dxa" w:w="80"/>
              <w:right w:type="dxa" w:w="100"/>
            </w:tcMar>
            <w:vAlign w:val="top"/>
          </w:tcPr>
          <w:p>
            <w:r>
              <w:rPr>
                <w:rFonts w:ascii="Consolas" w:cs="Consolas" w:eastAsia="Consolas" w:hAnsi="Consolas"/>
                <w:sz w:val="18"/>
                <w:szCs w:val="18"/>
              </w:rPr>
              <w:t xml:space="preserve">pal_concept_nodes</w:t>
            </w:r>
          </w:p>
        </w:tc>
      </w:tr>
      <w:tr>
        <w:tc>
          <w:tcPr>
            <w:tcW w:type="dxa" w:w="2400"/>
            <w:tcMar>
              <w:top w:type="dxa" w:w="80"/>
              <w:left w:type="dxa" w:w="100"/>
              <w:bottom w:type="dxa" w:w="80"/>
              <w:right w:type="dxa" w:w="100"/>
            </w:tcMar>
            <w:vAlign w:val="top"/>
          </w:tcPr>
          <w:p>
            <w:r>
              <w:rPr>
                <w:rFonts w:ascii="Consolas" w:cs="Consolas" w:eastAsia="Consolas" w:hAnsi="Consolas"/>
                <w:sz w:val="18"/>
                <w:szCs w:val="18"/>
              </w:rPr>
              <w:t xml:space="preserve">projectNodeMastery()</w:t>
            </w:r>
          </w:p>
        </w:tc>
        <w:tc>
          <w:tcPr>
            <w:tcW w:type="dxa" w:w="4160"/>
            <w:tcMar>
              <w:top w:type="dxa" w:w="80"/>
              <w:left w:type="dxa" w:w="100"/>
              <w:bottom w:type="dxa" w:w="80"/>
              <w:right w:type="dxa" w:w="100"/>
            </w:tcMar>
            <w:vAlign w:val="top"/>
          </w:tcPr>
          <w:p>
            <w:r>
              <w:rPr>
                <w:rFonts w:ascii="Consolas" w:cs="Consolas" w:eastAsia="Consolas" w:hAnsi="Consolas"/>
                <w:sz w:val="18"/>
                <w:szCs w:val="18"/>
              </w:rPr>
              <w:t xml:space="preserve">(:StuDetail)-[:MASTERS_NODE]-&gt;(:ConceptNode)</w:t>
            </w:r>
          </w:p>
        </w:tc>
        <w:tc>
          <w:tcPr>
            <w:tcW w:type="dxa" w:w="2800"/>
            <w:tcMar>
              <w:top w:type="dxa" w:w="80"/>
              <w:left w:type="dxa" w:w="100"/>
              <w:bottom w:type="dxa" w:w="80"/>
              <w:right w:type="dxa" w:w="100"/>
            </w:tcMar>
            <w:vAlign w:val="top"/>
          </w:tcPr>
          <w:p>
            <w:r>
              <w:rPr>
                <w:rFonts w:ascii="Consolas" w:cs="Consolas" w:eastAsia="Consolas" w:hAnsi="Consolas"/>
                <w:sz w:val="18"/>
                <w:szCs w:val="18"/>
              </w:rPr>
              <w:t xml:space="preserve">learner_node_state</w:t>
            </w:r>
          </w:p>
        </w:tc>
      </w:tr>
    </w:tbl>
    <w:p>
      <w:pPr>
        <w:spacing w:after="160"/>
      </w:pPr>
      <w:r>
        <w:t xml:space="preserve">All four (plus the pre-existing projection methods) now also call a new shared </w:t>
      </w:r>
      <w:r>
        <w:rPr>
          <w:b/>
          <w:bCs/>
        </w:rPr>
        <w:t xml:space="preserve">`retract()`</w:t>
      </w:r>
      <w:r>
        <w:t xml:space="preserve"> helper — previously this pipeline only ever MERGEd and could strand edges forever; now a row flipping to </w:t>
      </w:r>
      <w:r>
        <w:rPr>
          <w:rFonts w:ascii="Consolas" w:cs="Consolas" w:eastAsia="Consolas" w:hAnsi="Consolas"/>
          <w:sz w:val="20"/>
          <w:szCs w:val="20"/>
        </w:rPr>
        <w:t xml:space="preserve">quality_status = 'rejected'</w:t>
      </w:r>
      <w:r>
        <w:t xml:space="preserve"> or being deleted actually removes its graph edge too.</w:t>
      </w:r>
    </w:p>
    <w:p>
      <w:pPr>
        <w:spacing w:after="160"/>
      </w:pPr>
      <w:r>
        <w:rPr>
          <w:b/>
          <w:bCs/>
        </w:rPr>
        <w:t xml:space="preserve">A real gap got closed:</w:t>
      </w:r>
      <w:r>
        <w:t xml:space="preserve"> </w:t>
      </w:r>
      <w:r>
        <w:rPr>
          <w:rFonts w:ascii="Consolas" w:cs="Consolas" w:eastAsia="Consolas" w:hAnsi="Consolas"/>
          <w:sz w:val="20"/>
          <w:szCs w:val="20"/>
        </w:rPr>
        <w:t xml:space="preserve">pal:coherence-sync</w:t>
      </w:r>
      <w:r>
        <w:t xml:space="preserve"> had no scheduled entry at all before yesterday — it only ran when someone typed the command by hand. </w:t>
      </w:r>
      <w:r>
        <w:rPr>
          <w:rFonts w:ascii="Consolas" w:cs="Consolas" w:eastAsia="Consolas" w:hAnsi="Consolas"/>
          <w:sz w:val="20"/>
          <w:szCs w:val="20"/>
        </w:rPr>
        <w:t xml:space="preserve">Kernel.php</w:t>
      </w:r>
      <w:r>
        <w:t xml:space="preserve"> now runs it nightly at 03:00, scoped per (tenant, standard, subject), calling all 8 projection steps in sequence (note: </w:t>
      </w:r>
      <w:r>
        <w:rPr>
          <w:rFonts w:ascii="Consolas" w:cs="Consolas" w:eastAsia="Consolas" w:hAnsi="Consolas"/>
          <w:sz w:val="20"/>
          <w:szCs w:val="20"/>
        </w:rPr>
        <w:t xml:space="preserve">projectLearningOutcomes()</w:t>
      </w:r>
      <w:r>
        <w:t xml:space="preserve"> and a separate mastery-summary method exist but are not part of this nightly sweep yet — see section 13).</w:t>
      </w:r>
    </w:p>
    <w:p>
      <w:pPr>
        <w:spacing w:after="160"/>
      </w:pPr>
      <w:r>
        <w:rPr>
          <w:b/>
          <w:bCs/>
        </w:rPr>
        <w:t xml:space="preserve">Three new read-only audit/ops commands were added, none wired into anything automatically:</w:t>
      </w:r>
    </w:p>
    <w:p>
      <w:pPr>
        <w:pStyle w:val="ListParagraph"/>
        <w:numPr>
          <w:ilvl w:val="0"/>
          <w:numId w:val="2"/>
        </w:numPr>
        <w:spacing w:after="80"/>
      </w:pPr>
      <w:r>
        <w:rPr>
          <w:b/>
          <w:bCs/>
        </w:rPr>
        <w:t xml:space="preserve">`neo4j:completeness`</w:t>
      </w:r>
      <w:r>
        <w:t xml:space="preserve"> — a 4-section coverage report: SQL-vs-Neo4j row counts per label, tables configured for triggers but not resolvable by the projection registry, pipeline-B edge counts, and connectivity spot-checks.</w:t>
      </w:r>
    </w:p>
    <w:p>
      <w:pPr>
        <w:pStyle w:val="ListParagraph"/>
        <w:numPr>
          <w:ilvl w:val="0"/>
          <w:numId w:val="2"/>
        </w:numPr>
        <w:spacing w:after="80"/>
      </w:pPr>
      <w:r>
        <w:rPr>
          <w:b/>
          <w:bCs/>
        </w:rPr>
        <w:t xml:space="preserve">`neo4j:failed-queue`</w:t>
      </w:r>
      <w:r>
        <w:t xml:space="preserve"> — surfaced that </w:t>
      </w:r>
      <w:r>
        <w:rPr>
          <w:b/>
          <w:bCs/>
        </w:rPr>
        <w:t xml:space="preserve">16,566 of 173,377 `neo4j_sync_queue` rows (9.6%) are permanently `status='failed'`</w:t>
      </w:r>
      <w:r>
        <w:t xml:space="preserve">, a backlog neither </w:t>
      </w:r>
      <w:r>
        <w:rPr>
          <w:rFonts w:ascii="Consolas" w:cs="Consolas" w:eastAsia="Consolas" w:hAnsi="Consolas"/>
          <w:sz w:val="20"/>
          <w:szCs w:val="20"/>
        </w:rPr>
        <w:t xml:space="preserve">neo4j:drain</w:t>
      </w:r>
      <w:r>
        <w:t xml:space="preserve"> nor </w:t>
      </w:r>
      <w:r>
        <w:rPr>
          <w:rFonts w:ascii="Consolas" w:cs="Consolas" w:eastAsia="Consolas" w:hAnsi="Consolas"/>
          <w:sz w:val="20"/>
          <w:szCs w:val="20"/>
        </w:rPr>
        <w:t xml:space="preserve">neo4j:reconcile</w:t>
      </w:r>
      <w:r>
        <w:t xml:space="preserve"> had previously reported. </w:t>
      </w:r>
      <w:r>
        <w:rPr>
          <w:rFonts w:ascii="Consolas" w:cs="Consolas" w:eastAsia="Consolas" w:hAnsi="Consolas"/>
          <w:sz w:val="20"/>
          <w:szCs w:val="20"/>
        </w:rPr>
        <w:t xml:space="preserve">--requeue</w:t>
      </w:r>
      <w:r>
        <w:t xml:space="preserve"> resets a bounded batch back to pending; nothing auto-runs.</w:t>
      </w:r>
    </w:p>
    <w:p>
      <w:pPr>
        <w:pStyle w:val="ListParagraph"/>
        <w:numPr>
          <w:ilvl w:val="0"/>
          <w:numId w:val="2"/>
        </w:numPr>
        <w:spacing w:after="80"/>
      </w:pPr>
      <w:r>
        <w:rPr>
          <w:b/>
          <w:bCs/>
        </w:rPr>
        <w:t xml:space="preserve">`neo4j:node-excess`</w:t>
      </w:r>
      <w:r>
        <w:t xml:space="preserve"> — the opposite of reconcile's “missing in graph” check: finds Neo4j nodes with no current SQL row backing them. Worst case: </w:t>
      </w:r>
      <w:r>
        <w:rPr>
          <w:b/>
          <w:bCs/>
        </w:rPr>
        <w:t xml:space="preserve">7,981 live `:Chapter` nodes vs. 467 current `chapter_master` rows</w:t>
      </w:r>
      <w:r>
        <w:t xml:space="preserve">. </w:t>
      </w:r>
      <w:r>
        <w:rPr>
          <w:rFonts w:ascii="Consolas" w:cs="Consolas" w:eastAsia="Consolas" w:hAnsi="Consolas"/>
          <w:sz w:val="20"/>
          <w:szCs w:val="20"/>
        </w:rPr>
        <w:t xml:space="preserve">--tag</w:t>
      </w:r>
      <w:r>
        <w:t xml:space="preserve">/</w:t>
      </w:r>
      <w:r>
        <w:rPr>
          <w:rFonts w:ascii="Consolas" w:cs="Consolas" w:eastAsia="Consolas" w:hAnsi="Consolas"/>
          <w:sz w:val="20"/>
          <w:szCs w:val="20"/>
        </w:rPr>
        <w:t xml:space="preserve">--sweep</w:t>
      </w:r>
      <w:r>
        <w:t xml:space="preserve"> exist for cleanup but require explicit </w:t>
      </w:r>
      <w:r>
        <w:rPr>
          <w:rFonts w:ascii="Consolas" w:cs="Consolas" w:eastAsia="Consolas" w:hAnsi="Consolas"/>
          <w:sz w:val="20"/>
          <w:szCs w:val="20"/>
        </w:rPr>
        <w:t xml:space="preserve">--label</w:t>
      </w:r>
      <w:r>
        <w:t xml:space="preserve">+</w:t>
      </w:r>
      <w:r>
        <w:rPr>
          <w:rFonts w:ascii="Consolas" w:cs="Consolas" w:eastAsia="Consolas" w:hAnsi="Consolas"/>
          <w:sz w:val="20"/>
          <w:szCs w:val="20"/>
        </w:rPr>
        <w:t xml:space="preserve">--tenant</w:t>
      </w:r>
      <w:r>
        <w:t xml:space="preserve">; nothing has been executed automatically.</w:t>
      </w:r>
    </w:p>
    <w:p>
      <w:pPr>
        <w:spacing w:after="160"/>
      </w:pPr>
      <w:r>
        <w:rPr>
          <w:b/>
          <w:bCs/>
        </w:rPr>
        <w:t xml:space="preserve">Net effect of yesterday's session:</w:t>
      </w:r>
      <w:r>
        <w:t xml:space="preserve"> the graph got more complete (4 new PAL tables wired, nightly cadence instead of manual-only) and more observable (3 new audit commands surfacing real backlogs that were previously invisible), and one real data-integrity bug (stale duplicate edges) was fixed at its root cause rather than patched.</w:t>
      </w:r>
    </w:p>
    <w:p>
      <w:pPr>
        <w:pBdr>
          <w:bottom w:val="single" w:color="CCCCCC" w:sz="6" w:space="1"/>
        </w:pBdr>
        <w:spacing w:after="200"/>
      </w:pPr>
      <w:r>
        <w:t xml:space="preserve"/>
      </w:r>
    </w:p>
    <w:p>
      <w:pPr>
        <w:pStyle w:val="Heading1"/>
        <w:spacing w:after="200" w:before="360"/>
      </w:pPr>
      <w:bookmarkStart w:name="s6" w:id="6"/>
      <w:r>
        <w:t xml:space="preserve">6. What the graph represents today — and what it doesn't yet</w:t>
      </w:r>
      <w:bookmarkEnd w:id="6"/>
    </w:p>
    <w:p>
      <w:pPr>
        <w:spacing w:after="160"/>
      </w:pPr>
      <w:r>
        <w:rPr>
          <w:b/>
          <w:bCs/>
        </w:rPr>
        <w:t xml:space="preserve">The real hierarchy that exists in Neo4j right now:</w:t>
      </w:r>
    </w:p>
    <w:p>
      <w:pPr>
        <w:shd w:fill="F0F0F0" w:val="clear"/>
        <w:spacing w:after="200"/>
      </w:pPr>
      <w:r>
        <w:rPr>
          <w:rFonts w:ascii="Consolas" w:cs="Consolas" w:eastAsia="Consolas" w:hAnsi="Consolas"/>
          <w:sz w:val="18"/>
          <w:szCs w:val="18"/>
        </w:rPr>
        <w:t xml:space="preserve">Standard --HAS_SUBJECT--&gt; Subject --HAS_CHAPTER--&gt; Chapter --HAS_CONCEPT--&gt; Concept</w:t>
      </w:r>
      <w:r>
        <w:br/>
        <w:t xml:space="preserve"/>
      </w:r>
      <w:r>
        <w:rPr>
          <w:rFonts w:ascii="Consolas" w:cs="Consolas" w:eastAsia="Consolas" w:hAnsi="Consolas"/>
          <w:sz w:val="18"/>
          <w:szCs w:val="18"/>
        </w:rPr>
        <w:t xml:space="preserve">                                                       |                       |</w:t>
      </w:r>
      <w:r>
        <w:br/>
        <w:t xml:space="preserve"/>
      </w:r>
      <w:r>
        <w:rPr>
          <w:rFonts w:ascii="Consolas" w:cs="Consolas" w:eastAsia="Consolas" w:hAnsi="Consolas"/>
          <w:sz w:val="18"/>
          <w:szCs w:val="18"/>
        </w:rPr>
        <w:t xml:space="preserve">                                                  BELONGS_TO               REQUIRES (self-loop,</w:t>
      </w:r>
      <w:r>
        <w:br/>
        <w:t xml:space="preserve"/>
      </w:r>
      <w:r>
        <w:rPr>
          <w:rFonts w:ascii="Consolas" w:cs="Consolas" w:eastAsia="Consolas" w:hAnsi="Consolas"/>
          <w:sz w:val="18"/>
          <w:szCs w:val="18"/>
        </w:rPr>
        <w:t xml:space="preserve">                                                  (from Question)           chapter+concept grain)</w:t>
      </w:r>
      <w:r>
        <w:br/>
        <w:t xml:space="preserve"/>
      </w:r>
      <w:r>
        <w:rPr>
          <w:rFonts w:ascii="Consolas" w:cs="Consolas" w:eastAsia="Consolas" w:hAnsi="Consolas"/>
          <w:sz w:val="18"/>
          <w:szCs w:val="18"/>
        </w:rPr>
        <w:t xml:space="preserve">                                                       |                       |</w:t>
      </w:r>
      <w:r>
        <w:br/>
        <w:t xml:space="preserve"/>
      </w:r>
      <w:r>
        <w:rPr>
          <w:rFonts w:ascii="Consolas" w:cs="Consolas" w:eastAsia="Consolas" w:hAnsi="Consolas"/>
          <w:sz w:val="18"/>
          <w:szCs w:val="18"/>
        </w:rPr>
        <w:t xml:space="preserve">                                                  :Question ---ASSESSES--------+</w:t>
      </w:r>
    </w:p>
    <w:p>
      <w:pPr>
        <w:spacing w:after="160"/>
      </w:pPr>
      <w:r>
        <w:t xml:space="preserve">Plus, from yesterday's additions: </w:t>
      </w:r>
      <w:r>
        <w:rPr>
          <w:rFonts w:ascii="Consolas" w:cs="Consolas" w:eastAsia="Consolas" w:hAnsi="Consolas"/>
          <w:sz w:val="20"/>
          <w:szCs w:val="20"/>
        </w:rPr>
        <w:t xml:space="preserve">Misconception-[:AFFECTS]-&gt;Concept</w:t>
      </w:r>
      <w:r>
        <w:t xml:space="preserve">, </w:t>
      </w:r>
      <w:r>
        <w:rPr>
          <w:rFonts w:ascii="Consolas" w:cs="Consolas" w:eastAsia="Consolas" w:hAnsi="Consolas"/>
          <w:sz w:val="20"/>
          <w:szCs w:val="20"/>
        </w:rPr>
        <w:t xml:space="preserve">Misconception-[:CORRECTS_WITH]-&gt;Content</w:t>
      </w:r>
      <w:r>
        <w:t xml:space="preserve">, </w:t>
      </w:r>
      <w:r>
        <w:rPr>
          <w:rFonts w:ascii="Consolas" w:cs="Consolas" w:eastAsia="Consolas" w:hAnsi="Consolas"/>
          <w:sz w:val="20"/>
          <w:szCs w:val="20"/>
        </w:rPr>
        <w:t xml:space="preserve">Concept-[:HAS_NODE]-&gt;ConceptNode</w:t>
      </w:r>
      <w:r>
        <w:t xml:space="preserve">, </w:t>
      </w:r>
      <w:r>
        <w:rPr>
          <w:rFonts w:ascii="Consolas" w:cs="Consolas" w:eastAsia="Consolas" w:hAnsi="Consolas"/>
          <w:sz w:val="20"/>
          <w:szCs w:val="20"/>
        </w:rPr>
        <w:t xml:space="preserve">StuDetail-[:MASTERS_NODE]-&gt;ConceptNode</w:t>
      </w:r>
      <w:r>
        <w:t xml:space="preserve">.</w:t>
      </w:r>
    </w:p>
    <w:p>
      <w:pPr>
        <w:spacing w:after="160"/>
      </w:pPr>
      <w:r>
        <w:rPr>
          <w:b/>
          <w:bCs/>
        </w:rPr>
        <w:t xml:space="preserve">What's conspicuously missing: `Unit` and `Topic` are not labels in this graph at all.</w:t>
      </w:r>
      <w:r>
        <w:t xml:space="preserve"> Pipeline B's projection only ever produces </w:t>
      </w:r>
      <w:r>
        <w:rPr>
          <w:rFonts w:ascii="Consolas" w:cs="Consolas" w:eastAsia="Consolas" w:hAnsi="Consolas"/>
          <w:sz w:val="20"/>
          <w:szCs w:val="20"/>
        </w:rPr>
        <w:t xml:space="preserve">Subject→Chapter→Concept</w:t>
      </w:r>
      <w:r>
        <w:t xml:space="preserve"> — no intermediate </w:t>
      </w:r>
      <w:r>
        <w:rPr>
          <w:rFonts w:ascii="Consolas" w:cs="Consolas" w:eastAsia="Consolas" w:hAnsi="Consolas"/>
          <w:sz w:val="20"/>
          <w:szCs w:val="20"/>
        </w:rPr>
        <w:t xml:space="preserve">Unit</w:t>
      </w:r>
      <w:r>
        <w:t xml:space="preserve"> or </w:t>
      </w:r>
      <w:r>
        <w:rPr>
          <w:rFonts w:ascii="Consolas" w:cs="Consolas" w:eastAsia="Consolas" w:hAnsi="Consolas"/>
          <w:sz w:val="20"/>
          <w:szCs w:val="20"/>
        </w:rPr>
        <w:t xml:space="preserve">Topic</w:t>
      </w:r>
      <w:r>
        <w:t xml:space="preserve"> nodes exist in its output. This is why </w:t>
      </w:r>
      <w:r>
        <w:rPr>
          <w:rFonts w:ascii="Consolas" w:cs="Consolas" w:eastAsia="Consolas" w:hAnsi="Consolas"/>
          <w:sz w:val="20"/>
          <w:szCs w:val="20"/>
        </w:rPr>
        <w:t xml:space="preserve">CurriculumGraphBuilder</w:t>
      </w:r>
      <w:r>
        <w:t xml:space="preserve"> (which powers the teacher-facing authoring Coherence Map screen) reads MariaDB directly instead of Neo4j: the graph can't answer a 4-level query it doesn't have two of the levels for. Its docblock gives a second reason worth internalizing generally: “the sync is a deployment gap rather than a guarantee — a teacher-facing screen that renders blank on a host where it hasn't run is worse than one that reads the tables directly.” That's a real, load-bearing precedent for how much to trust Neo4j completeness on any given host.</w:t>
      </w:r>
    </w:p>
    <w:p>
      <w:pPr>
        <w:spacing w:after="160"/>
      </w:pPr>
      <w:r>
        <w:rPr>
          <w:b/>
          <w:bCs/>
        </w:rPr>
        <w:t xml:space="preserve">Two Coherence Map API surfaces exist on purpose — do not merge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shd w:fill="2F5496" w:val="clear"/>
            <w:tcMar>
              <w:top w:type="dxa" w:w="80"/>
              <w:left w:type="dxa" w:w="100"/>
              <w:bottom w:type="dxa" w:w="80"/>
              <w:right w:type="dxa" w:w="100"/>
            </w:tcMar>
            <w:vAlign w:val="top"/>
          </w:tcPr>
          <w:p>
            <w:r>
              <w:rPr>
                <w:b/>
                <w:bCs/>
                <w:color w:val="FFFFFF"/>
                <w:sz w:val="18"/>
                <w:szCs w:val="18"/>
              </w:rPr>
              <w:t xml:space="preserve"/>
            </w:r>
          </w:p>
        </w:tc>
        <w:tc>
          <w:tcPr>
            <w:tcW w:type="dxa" w:w="3600"/>
            <w:shd w:fill="2F5496" w:val="clear"/>
            <w:tcMar>
              <w:top w:type="dxa" w:w="80"/>
              <w:left w:type="dxa" w:w="100"/>
              <w:bottom w:type="dxa" w:w="80"/>
              <w:right w:type="dxa" w:w="100"/>
            </w:tcMar>
            <w:vAlign w:val="top"/>
          </w:tcPr>
          <w:p>
            <w:r>
              <w:rPr>
                <w:b/>
                <w:bCs/>
                <w:color w:val="FFFFFF"/>
                <w:sz w:val="18"/>
                <w:szCs w:val="18"/>
              </w:rPr>
              <w:t xml:space="preserve">/api/pal/coherence/*</w:t>
            </w:r>
          </w:p>
        </w:tc>
        <w:tc>
          <w:tcPr>
            <w:tcW w:type="dxa" w:w="3600"/>
            <w:shd w:fill="2F5496" w:val="clear"/>
            <w:tcMar>
              <w:top w:type="dxa" w:w="80"/>
              <w:left w:type="dxa" w:w="100"/>
              <w:bottom w:type="dxa" w:w="80"/>
              <w:right w:type="dxa" w:w="100"/>
            </w:tcMar>
            <w:vAlign w:val="top"/>
          </w:tcPr>
          <w:p>
            <w:r>
              <w:rPr>
                <w:b/>
                <w:bCs/>
                <w:color w:val="FFFFFF"/>
                <w:sz w:val="18"/>
                <w:szCs w:val="18"/>
              </w:rPr>
              <w:t xml:space="preserve">/api/lms/coherence-map</w:t>
            </w:r>
          </w:p>
        </w:tc>
      </w:tr>
      <w:tr>
        <w:tc>
          <w:tcPr>
            <w:tcW w:type="dxa" w:w="2160"/>
            <w:tcMar>
              <w:top w:type="dxa" w:w="80"/>
              <w:left w:type="dxa" w:w="100"/>
              <w:bottom w:type="dxa" w:w="80"/>
              <w:right w:type="dxa" w:w="100"/>
            </w:tcMar>
            <w:vAlign w:val="top"/>
          </w:tcPr>
          <w:p>
            <w:r>
              <w:rPr>
                <w:sz w:val="18"/>
                <w:szCs w:val="18"/>
              </w:rPr>
              <w:t xml:space="preserve">Reads from</w:t>
            </w:r>
          </w:p>
        </w:tc>
        <w:tc>
          <w:tcPr>
            <w:tcW w:type="dxa" w:w="3600"/>
            <w:tcMar>
              <w:top w:type="dxa" w:w="80"/>
              <w:left w:type="dxa" w:w="100"/>
              <w:bottom w:type="dxa" w:w="80"/>
              <w:right w:type="dxa" w:w="100"/>
            </w:tcMar>
            <w:vAlign w:val="top"/>
          </w:tcPr>
          <w:p>
            <w:r>
              <w:rPr>
                <w:sz w:val="18"/>
                <w:szCs w:val="18"/>
              </w:rPr>
              <w:t xml:space="preserve">Neo4j</w:t>
            </w:r>
          </w:p>
        </w:tc>
        <w:tc>
          <w:tcPr>
            <w:tcW w:type="dxa" w:w="3600"/>
            <w:tcMar>
              <w:top w:type="dxa" w:w="80"/>
              <w:left w:type="dxa" w:w="100"/>
              <w:bottom w:type="dxa" w:w="80"/>
              <w:right w:type="dxa" w:w="100"/>
            </w:tcMar>
            <w:vAlign w:val="top"/>
          </w:tcPr>
          <w:p>
            <w:r>
              <w:rPr>
                <w:sz w:val="18"/>
                <w:szCs w:val="18"/>
              </w:rPr>
              <w:t xml:space="preserve">MariaDB</w:t>
            </w:r>
          </w:p>
        </w:tc>
      </w:tr>
      <w:tr>
        <w:tc>
          <w:tcPr>
            <w:tcW w:type="dxa" w:w="2160"/>
            <w:tcMar>
              <w:top w:type="dxa" w:w="80"/>
              <w:left w:type="dxa" w:w="100"/>
              <w:bottom w:type="dxa" w:w="80"/>
              <w:right w:type="dxa" w:w="100"/>
            </w:tcMar>
            <w:vAlign w:val="top"/>
          </w:tcPr>
          <w:p>
            <w:r>
              <w:rPr>
                <w:sz w:val="18"/>
                <w:szCs w:val="18"/>
              </w:rPr>
              <w:t xml:space="preserve">Serves</w:t>
            </w:r>
          </w:p>
        </w:tc>
        <w:tc>
          <w:tcPr>
            <w:tcW w:type="dxa" w:w="3600"/>
            <w:tcMar>
              <w:top w:type="dxa" w:w="80"/>
              <w:left w:type="dxa" w:w="100"/>
              <w:bottom w:type="dxa" w:w="80"/>
              <w:right w:type="dxa" w:w="100"/>
            </w:tcMar>
            <w:vAlign w:val="top"/>
          </w:tcPr>
          <w:p>
            <w:r>
              <w:rPr>
                <w:sz w:val="18"/>
                <w:szCs w:val="18"/>
              </w:rPr>
              <w:t xml:space="preserve">PAL learner experience</w:t>
            </w:r>
          </w:p>
        </w:tc>
        <w:tc>
          <w:tcPr>
            <w:tcW w:type="dxa" w:w="3600"/>
            <w:tcMar>
              <w:top w:type="dxa" w:w="80"/>
              <w:left w:type="dxa" w:w="100"/>
              <w:bottom w:type="dxa" w:w="80"/>
              <w:right w:type="dxa" w:w="100"/>
            </w:tcMar>
            <w:vAlign w:val="top"/>
          </w:tcPr>
          <w:p>
            <w:r>
              <w:rPr>
                <w:sz w:val="18"/>
                <w:szCs w:val="18"/>
              </w:rPr>
              <w:t xml:space="preserve">Next.js authoring screen</w:t>
            </w:r>
          </w:p>
        </w:tc>
      </w:tr>
      <w:tr>
        <w:tc>
          <w:tcPr>
            <w:tcW w:type="dxa" w:w="2160"/>
            <w:tcMar>
              <w:top w:type="dxa" w:w="80"/>
              <w:left w:type="dxa" w:w="100"/>
              <w:bottom w:type="dxa" w:w="80"/>
              <w:right w:type="dxa" w:w="100"/>
            </w:tcMar>
            <w:vAlign w:val="top"/>
          </w:tcPr>
          <w:p>
            <w:r>
              <w:rPr>
                <w:sz w:val="18"/>
                <w:szCs w:val="18"/>
              </w:rPr>
              <w:t xml:space="preserve">Node shape</w:t>
            </w:r>
          </w:p>
        </w:tc>
        <w:tc>
          <w:tcPr>
            <w:tcW w:type="dxa" w:w="3600"/>
            <w:tcMar>
              <w:top w:type="dxa" w:w="80"/>
              <w:left w:type="dxa" w:w="100"/>
              <w:bottom w:type="dxa" w:w="80"/>
              <w:right w:type="dxa" w:w="100"/>
            </w:tcMar>
            <w:vAlign w:val="top"/>
          </w:tcPr>
          <w:p>
            <w:r>
              <w:rPr>
                <w:sz w:val="18"/>
                <w:szCs w:val="18"/>
              </w:rPr>
              <w:t xml:space="preserve">No Unit/Topic, frozen by 6 call sites</w:t>
            </w:r>
          </w:p>
        </w:tc>
        <w:tc>
          <w:tcPr>
            <w:tcW w:type="dxa" w:w="3600"/>
            <w:tcMar>
              <w:top w:type="dxa" w:w="80"/>
              <w:left w:type="dxa" w:w="100"/>
              <w:bottom w:type="dxa" w:w="80"/>
              <w:right w:type="dxa" w:w="100"/>
            </w:tcMar>
            <w:vAlign w:val="top"/>
          </w:tcPr>
          <w:p>
            <w:r>
              <w:rPr>
                <w:sz w:val="18"/>
                <w:szCs w:val="18"/>
              </w:rPr>
              <w:t xml:space="preserve">Full 4-level hierarchy</w:t>
            </w:r>
          </w:p>
        </w:tc>
      </w:tr>
    </w:tbl>
    <w:p>
      <w:pPr>
        <w:spacing w:after="160"/>
      </w:pPr>
      <w:r>
        <w:rPr>
          <w:b/>
          <w:bCs/>
        </w:rPr>
        <w:t xml:space="preserve">The edge direction is reversed between storage and render — on purpose, and it's easy to get backwards silently:</w:t>
      </w:r>
    </w:p>
    <w:p>
      <w:pPr>
        <w:pStyle w:val="ListParagraph"/>
        <w:numPr>
          <w:ilvl w:val="0"/>
          <w:numId w:val="2"/>
        </w:numPr>
        <w:spacing w:after="80"/>
      </w:pPr>
      <w:r>
        <w:rPr>
          <w:b/>
          <w:bCs/>
        </w:rPr>
        <w:t xml:space="preserve">Storage</w:t>
      </w:r>
      <w:r>
        <w:t xml:space="preserve"> (</w:t>
      </w:r>
      <w:r>
        <w:rPr>
          <w:rFonts w:ascii="Consolas" w:cs="Consolas" w:eastAsia="Consolas" w:hAnsi="Consolas"/>
          <w:sz w:val="20"/>
          <w:szCs w:val="20"/>
        </w:rPr>
        <w:t xml:space="preserve">pal_concept_relations</w:t>
      </w:r>
      <w:r>
        <w:t xml:space="preserve">, </w:t>
      </w:r>
      <w:r>
        <w:rPr>
          <w:rFonts w:ascii="Consolas" w:cs="Consolas" w:eastAsia="Consolas" w:hAnsi="Consolas"/>
          <w:sz w:val="20"/>
          <w:szCs w:val="20"/>
        </w:rPr>
        <w:t xml:space="preserve">pal_learning_relations</w:t>
      </w:r>
      <w:r>
        <w:t xml:space="preserve">): </w:t>
      </w:r>
      <w:r>
        <w:rPr>
          <w:rFonts w:ascii="Consolas" w:cs="Consolas" w:eastAsia="Consolas" w:hAnsi="Consolas"/>
          <w:sz w:val="20"/>
          <w:szCs w:val="20"/>
        </w:rPr>
        <w:t xml:space="preserve">from</w:t>
      </w:r>
      <w:r>
        <w:t xml:space="preserve"> = the node being learned, </w:t>
      </w:r>
      <w:r>
        <w:rPr>
          <w:rFonts w:ascii="Consolas" w:cs="Consolas" w:eastAsia="Consolas" w:hAnsi="Consolas"/>
          <w:sz w:val="20"/>
          <w:szCs w:val="20"/>
        </w:rPr>
        <w:t xml:space="preserve">to</w:t>
      </w:r>
      <w:r>
        <w:t xml:space="preserve"> = its prerequisite. Read a row as “from requires to.”</w:t>
      </w:r>
    </w:p>
    <w:p>
      <w:pPr>
        <w:pStyle w:val="ListParagraph"/>
        <w:numPr>
          <w:ilvl w:val="0"/>
          <w:numId w:val="2"/>
        </w:numPr>
        <w:spacing w:after="80"/>
      </w:pPr>
      <w:r>
        <w:rPr>
          <w:b/>
          <w:bCs/>
        </w:rPr>
        <w:t xml:space="preserve">Rendered graph</w:t>
      </w:r>
      <w:r>
        <w:t xml:space="preserve"> (</w:t>
      </w:r>
      <w:r>
        <w:rPr>
          <w:rFonts w:ascii="Consolas" w:cs="Consolas" w:eastAsia="Consolas" w:hAnsi="Consolas"/>
          <w:sz w:val="20"/>
          <w:szCs w:val="20"/>
        </w:rPr>
        <w:t xml:space="preserve">CurriculumGraphBuilder</w:t>
      </w:r>
      <w:r>
        <w:t xml:space="preserve">'s output): </w:t>
      </w:r>
      <w:r>
        <w:rPr>
          <w:rFonts w:ascii="Consolas" w:cs="Consolas" w:eastAsia="Consolas" w:hAnsi="Consolas"/>
          <w:sz w:val="20"/>
          <w:szCs w:val="20"/>
        </w:rPr>
        <w:t xml:space="preserve">source</w:t>
      </w:r>
      <w:r>
        <w:t xml:space="preserve"> = the prerequisite, </w:t>
      </w:r>
      <w:r>
        <w:rPr>
          <w:rFonts w:ascii="Consolas" w:cs="Consolas" w:eastAsia="Consolas" w:hAnsi="Consolas"/>
          <w:sz w:val="20"/>
          <w:szCs w:val="20"/>
        </w:rPr>
        <w:t xml:space="preserve">target</w:t>
      </w:r>
      <w:r>
        <w:t xml:space="preserve"> = the dependent — so arrows visually point in the order things are learned.</w:t>
      </w:r>
    </w:p>
    <w:p>
      <w:pPr>
        <w:pStyle w:val="ListParagraph"/>
        <w:numPr>
          <w:ilvl w:val="0"/>
          <w:numId w:val="2"/>
        </w:numPr>
        <w:spacing w:after="80"/>
      </w:pPr>
      <w:r>
        <w:t xml:space="preserve">The write API sidesteps the ambiguity entirely by naming roles explicitly: </w:t>
      </w:r>
      <w:r>
        <w:rPr>
          <w:rFonts w:ascii="Consolas" w:cs="Consolas" w:eastAsia="Consolas" w:hAnsi="Consolas"/>
          <w:sz w:val="20"/>
          <w:szCs w:val="20"/>
        </w:rPr>
        <w:t xml:space="preserve">prerequisite_id</w:t>
      </w:r>
      <w:r>
        <w:t xml:space="preserve"> / </w:t>
      </w:r>
      <w:r>
        <w:rPr>
          <w:rFonts w:ascii="Consolas" w:cs="Consolas" w:eastAsia="Consolas" w:hAnsi="Consolas"/>
          <w:sz w:val="20"/>
          <w:szCs w:val="20"/>
        </w:rPr>
        <w:t xml:space="preserve">dependent_id</w:t>
      </w:r>
      <w:r>
        <w:t xml:space="preserve">, never </w:t>
      </w:r>
      <w:r>
        <w:rPr>
          <w:rFonts w:ascii="Consolas" w:cs="Consolas" w:eastAsia="Consolas" w:hAnsi="Consolas"/>
          <w:sz w:val="20"/>
          <w:szCs w:val="20"/>
        </w:rPr>
        <w:t xml:space="preserve">source</w:t>
      </w:r>
      <w:r>
        <w:t xml:space="preserve">/</w:t>
      </w:r>
      <w:r>
        <w:rPr>
          <w:rFonts w:ascii="Consolas" w:cs="Consolas" w:eastAsia="Consolas" w:hAnsi="Consolas"/>
          <w:sz w:val="20"/>
          <w:szCs w:val="20"/>
        </w:rPr>
        <w:t xml:space="preserve">target</w:t>
      </w:r>
      <w:r>
        <w:t xml:space="preserve">.</w:t>
      </w:r>
    </w:p>
    <w:p>
      <w:pPr>
        <w:spacing w:after="160"/>
      </w:pPr>
      <w:r>
        <w:t xml:space="preserve">Getting this backwards throws no error — the map just silently teaches the curriculum in reverse. The graph is also not acyclic (41 reciprocal </w:t>
      </w:r>
      <w:r>
        <w:rPr>
          <w:rFonts w:ascii="Consolas" w:cs="Consolas" w:eastAsia="Consolas" w:hAnsi="Consolas"/>
          <w:sz w:val="20"/>
          <w:szCs w:val="20"/>
        </w:rPr>
        <w:t xml:space="preserve">requires</w:t>
      </w:r>
      <w:r>
        <w:t xml:space="preserve"> pairs exist) — cycles are warned about, never blocked, by design.</w:t>
      </w:r>
    </w:p>
    <w:p>
      <w:pPr>
        <w:spacing w:after="160"/>
      </w:pPr>
      <w:r>
        <w:rPr>
          <w:b/>
          <w:bCs/>
        </w:rPr>
        <w:t xml:space="preserve">The graph is not yet in PAL's live decision-making loop.</w:t>
      </w:r>
      <w:r>
        <w:t xml:space="preserve"> </w:t>
      </w:r>
      <w:r>
        <w:rPr>
          <w:rFonts w:ascii="Consolas" w:cs="Consolas" w:eastAsia="Consolas" w:hAnsi="Consolas"/>
          <w:sz w:val="20"/>
          <w:szCs w:val="20"/>
        </w:rPr>
        <w:t xml:space="preserve">EsoPolicyService</w:t>
      </w:r>
      <w:r>
        <w:t xml:space="preserve"> — the actual engine that decides what a student sees next (Plan → Learn → Check → Mastery → Recall) — reads only </w:t>
      </w:r>
      <w:r>
        <w:rPr>
          <w:rFonts w:ascii="Consolas" w:cs="Consolas" w:eastAsia="Consolas" w:hAnsi="Consolas"/>
          <w:sz w:val="20"/>
          <w:szCs w:val="20"/>
        </w:rPr>
        <w:t xml:space="preserve">learner_node_state.mastery_estimate</w:t>
      </w:r>
      <w:r>
        <w:t xml:space="preserve"> in SQL, nowhere does it query Neo4j. Any framing of “Neo4j powers adaptive learning decisions today” would be aspirational, not current.</w:t>
      </w:r>
    </w:p>
    <w:p>
      <w:pPr>
        <w:pBdr>
          <w:bottom w:val="single" w:color="CCCCCC" w:sz="6" w:space="1"/>
        </w:pBdr>
        <w:spacing w:after="200"/>
      </w:pPr>
      <w:r>
        <w:t xml:space="preserve"/>
      </w:r>
    </w:p>
    <w:p>
      <w:pPr>
        <w:pStyle w:val="Heading1"/>
        <w:spacing w:after="200" w:before="360"/>
      </w:pPr>
      <w:bookmarkStart w:name="s7" w:id="7"/>
      <w:r>
        <w:t xml:space="preserve">7. Why / where to use Neo4j — and where not to</w:t>
      </w:r>
      <w:bookmarkEnd w:id="7"/>
    </w:p>
    <w:p>
      <w:pPr>
        <w:spacing w:after="160"/>
      </w:pPr>
      <w:r>
        <w:t xml:space="preserve">Restating section 1's test concretely for this product: </w:t>
      </w:r>
      <w:r>
        <w:rPr>
          <w:b/>
          <w:bCs/>
        </w:rPr>
        <w:t xml:space="preserve">Neo4j is worth using exactly where a feature needs to answer “what connects to what, transitively, and how far,” and is not worth using where a feature needs “give me rows matching a condition.”</w:t>
      </w:r>
    </w:p>
    <w:p>
      <w:pPr>
        <w:spacing w:after="160"/>
      </w:pPr>
      <w:r>
        <w:rPr>
          <w:b/>
          <w:bCs/>
        </w:rPr>
        <w:t xml:space="preserve">Where it should be used (and mostly already is):</w:t>
      </w:r>
    </w:p>
    <w:p>
      <w:pPr>
        <w:pStyle w:val="ListParagraph"/>
        <w:numPr>
          <w:ilvl w:val="0"/>
          <w:numId w:val="2"/>
        </w:numPr>
        <w:spacing w:after="80"/>
      </w:pPr>
      <w:r>
        <w:t xml:space="preserve">Prerequisite/post-requisite chains (Coherence Map, weak-concept root-causing)</w:t>
      </w:r>
    </w:p>
    <w:p>
      <w:pPr>
        <w:pStyle w:val="ListParagraph"/>
        <w:numPr>
          <w:ilvl w:val="0"/>
          <w:numId w:val="2"/>
        </w:numPr>
        <w:spacing w:after="80"/>
      </w:pPr>
      <w:r>
        <w:t xml:space="preserve">“What does this concept unlock” / “what feeds into this concept” traversals</w:t>
      </w:r>
    </w:p>
    <w:p>
      <w:pPr>
        <w:pStyle w:val="ListParagraph"/>
        <w:numPr>
          <w:ilvl w:val="0"/>
          <w:numId w:val="2"/>
        </w:numPr>
        <w:spacing w:after="80"/>
      </w:pPr>
      <w:r>
        <w:t xml:space="preserve">Any future feature that needs to walk a variable-depth chain without a query rewrite</w:t>
      </w:r>
    </w:p>
    <w:p>
      <w:pPr>
        <w:pStyle w:val="ListParagraph"/>
        <w:numPr>
          <w:ilvl w:val="0"/>
          <w:numId w:val="2"/>
        </w:numPr>
        <w:spacing w:after="80"/>
      </w:pPr>
      <w:r>
        <w:t xml:space="preserve">Content/question/misconception neighborhoods around a concept, for AI-tutor-style context assembly (section 10)</w:t>
      </w:r>
    </w:p>
    <w:p>
      <w:pPr>
        <w:spacing w:after="160"/>
      </w:pPr>
      <w:r>
        <w:rPr>
          <w:b/>
          <w:bCs/>
        </w:rPr>
        <w:t xml:space="preserve">Where it should NOT be used:</w:t>
      </w:r>
    </w:p>
    <w:p>
      <w:pPr>
        <w:pStyle w:val="ListParagraph"/>
        <w:numPr>
          <w:ilvl w:val="0"/>
          <w:numId w:val="2"/>
        </w:numPr>
        <w:spacing w:after="80"/>
      </w:pPr>
      <w:r>
        <w:t xml:space="preserve">G2G (HR/talent/org/task management) — everything found there is single-table lookups and status aggregates. Org charts could eventually be graph-shaped (“who reports up through whom, N levels”), but nothing in the current G2G code exercises that today.</w:t>
      </w:r>
    </w:p>
    <w:p>
      <w:pPr>
        <w:pStyle w:val="ListParagraph"/>
        <w:numPr>
          <w:ilvl w:val="0"/>
          <w:numId w:val="2"/>
        </w:numPr>
        <w:spacing w:after="80"/>
      </w:pPr>
      <w:r>
        <w:t xml:space="preserve">EB (Enterprise Brain) — fundamentally a dashboard/aggregation layer. Aggregation is SQL's strongest case, not Neo4j's.</w:t>
      </w:r>
    </w:p>
    <w:p>
      <w:pPr>
        <w:pStyle w:val="ListParagraph"/>
        <w:numPr>
          <w:ilvl w:val="0"/>
          <w:numId w:val="2"/>
        </w:numPr>
        <w:spacing w:after="80"/>
      </w:pPr>
      <w:r>
        <w:t xml:space="preserve">Anything that's a single lookup by id, or a simple filtered list — adding a graph hop here is pure overhead with no traversal benefit.</w:t>
      </w:r>
    </w:p>
    <w:p>
      <w:pPr>
        <w:spacing w:after="160"/>
      </w:pPr>
      <w:r>
        <w:rPr>
          <w:b/>
          <w:bCs/>
        </w:rPr>
        <w:t xml:space="preserve">What would be difficult/inefficient in MySQL alone:</w:t>
      </w:r>
      <w:r>
        <w:t xml:space="preserve"> unbounded-depth prerequisite chains via recursive CTEs get slower and harder to maintain per additional hop, and cycle-detection has to be hand-rolled each time. This is precisely the Coherence Map's problem shape, which is why it's the one place in the product where a graph database was worth adopting at all — not a generic “graphs are more powerful” argument.</w:t>
      </w:r>
    </w:p>
    <w:p>
      <w:pPr>
        <w:spacing w:after="160"/>
      </w:pPr>
      <w:r>
        <w:rPr>
          <w:b/>
          <w:bCs/>
        </w:rPr>
        <w:t xml:space="preserve">Actual business value delivered today:</w:t>
      </w:r>
      <w:r>
        <w:t xml:space="preserve"> the Coherence Map's prerequisite traversal for the learner-facing PAL experience runs as a graph query instead of a hand-maintained recursive SQL routine — cycle-safe by construction, and the query shape doesn't change as chains get deeper.</w:t>
      </w:r>
    </w:p>
    <w:p>
      <w:pPr>
        <w:pBdr>
          <w:bottom w:val="single" w:color="CCCCCC" w:sz="6" w:space="1"/>
        </w:pBdr>
        <w:spacing w:after="200"/>
      </w:pPr>
      <w:r>
        <w:t xml:space="preserve"/>
      </w:r>
    </w:p>
    <w:p>
      <w:pPr>
        <w:pStyle w:val="Heading1"/>
        <w:spacing w:after="200" w:before="360"/>
      </w:pPr>
      <w:bookmarkStart w:name="s8" w:id="8"/>
      <w:r>
        <w:t xml:space="preserve">8. PAL use cases</w:t>
      </w:r>
      <w:bookmarkEnd w:id="8"/>
    </w:p>
    <w:p>
      <w:pPr>
        <w:spacing w:after="160"/>
      </w:pPr>
      <w:r>
        <w:t xml:space="preserve">Walking the concrete example the task description asked for, using actual node/edge types this repo has — not a hypothetical:</w:t>
      </w:r>
    </w:p>
    <w:p>
      <w:pPr>
        <w:shd w:fill="F0F0F0" w:val="clear"/>
        <w:spacing w:after="200"/>
      </w:pPr>
      <w:r>
        <w:rPr>
          <w:rFonts w:ascii="Consolas" w:cs="Consolas" w:eastAsia="Consolas" w:hAnsi="Consolas"/>
          <w:sz w:val="18"/>
          <w:szCs w:val="18"/>
        </w:rPr>
        <w:t xml:space="preserve">1. Student answers Question 4521 wrong.</w:t>
      </w:r>
      <w:r>
        <w:br/>
        <w:t xml:space="preserve"/>
      </w:r>
      <w:r>
        <w:rPr>
          <w:rFonts w:ascii="Consolas" w:cs="Consolas" w:eastAsia="Consolas" w:hAnsi="Consolas"/>
          <w:sz w:val="18"/>
          <w:szCs w:val="18"/>
        </w:rPr>
        <w:t xml:space="preserve">2. Question 4521 --[:ASSESSES]--&gt; Concept 501           (edge exists in Neo4j today)</w:t>
      </w:r>
      <w:r>
        <w:br/>
        <w:t xml:space="preserve"/>
      </w:r>
      <w:r>
        <w:rPr>
          <w:rFonts w:ascii="Consolas" w:cs="Consolas" w:eastAsia="Consolas" w:hAnsi="Consolas"/>
          <w:sz w:val="18"/>
          <w:szCs w:val="18"/>
        </w:rPr>
        <w:t xml:space="preserve">3. Concept 501 --[:REQUIRES]--&gt; Concept 340              (edge exists in Neo4j today)</w:t>
      </w:r>
      <w:r>
        <w:br/>
        <w:t xml:space="preserve"/>
      </w:r>
      <w:r>
        <w:rPr>
          <w:rFonts w:ascii="Consolas" w:cs="Consolas" w:eastAsia="Consolas" w:hAnsi="Consolas"/>
          <w:sz w:val="18"/>
          <w:szCs w:val="18"/>
        </w:rPr>
        <w:t xml:space="preserve">4. System checks Student's mastery of Concept 340</w:t>
      </w:r>
      <w:r>
        <w:br/>
        <w:t xml:space="preserve"/>
      </w:r>
      <w:r>
        <w:rPr>
          <w:rFonts w:ascii="Consolas" w:cs="Consolas" w:eastAsia="Consolas" w:hAnsi="Consolas"/>
          <w:sz w:val="18"/>
          <w:szCs w:val="18"/>
        </w:rPr>
        <w:t xml:space="preserve">   -&gt; learner_node_state.mastery_estimate is low         (read from SQL, NOT Neo4j - see below)</w:t>
      </w:r>
      <w:r>
        <w:br/>
        <w:t xml:space="preserve"/>
      </w:r>
      <w:r>
        <w:rPr>
          <w:rFonts w:ascii="Consolas" w:cs="Consolas" w:eastAsia="Consolas" w:hAnsi="Consolas"/>
          <w:sz w:val="18"/>
          <w:szCs w:val="18"/>
        </w:rPr>
        <w:t xml:space="preserve">5. System recommends Content that TEACHES Concept 340    (if such an edge/content exists)</w:t>
      </w:r>
      <w:r>
        <w:br/>
        <w:t xml:space="preserve"/>
      </w:r>
      <w:r>
        <w:rPr>
          <w:rFonts w:ascii="Consolas" w:cs="Consolas" w:eastAsia="Consolas" w:hAnsi="Consolas"/>
          <w:sz w:val="18"/>
          <w:szCs w:val="18"/>
        </w:rPr>
        <w:t xml:space="preserve">6. Student engages with Content 340; mastery re-estimated</w:t>
      </w:r>
    </w:p>
    <w:p>
      <w:pPr>
        <w:spacing w:after="160"/>
      </w:pPr>
      <w:r>
        <w:rPr>
          <w:b/>
          <w:bCs/>
        </w:rPr>
        <w:t xml:space="preserve">Where the graph genuinely helps today:</w:t>
      </w:r>
      <w:r>
        <w:t xml:space="preserve"> steps 2–3 — finding the assessed concept and walking to its prerequisite is exactly the multi-hop pattern Neo4j is good at, and is queryable today via the existing </w:t>
      </w:r>
      <w:r>
        <w:rPr>
          <w:rFonts w:ascii="Consolas" w:cs="Consolas" w:eastAsia="Consolas" w:hAnsi="Consolas"/>
          <w:sz w:val="20"/>
          <w:szCs w:val="20"/>
        </w:rPr>
        <w:t xml:space="preserve">ASSESSES</w:t>
      </w:r>
      <w:r>
        <w:t xml:space="preserve">/</w:t>
      </w:r>
      <w:r>
        <w:rPr>
          <w:rFonts w:ascii="Consolas" w:cs="Consolas" w:eastAsia="Consolas" w:hAnsi="Consolas"/>
          <w:sz w:val="20"/>
          <w:szCs w:val="20"/>
        </w:rPr>
        <w:t xml:space="preserve">REQUIRES</w:t>
      </w:r>
      <w:r>
        <w:t xml:space="preserve"> edges.</w:t>
      </w:r>
    </w:p>
    <w:p>
      <w:pPr>
        <w:spacing w:after="160"/>
      </w:pPr>
      <w:r>
        <w:rPr>
          <w:b/>
          <w:bCs/>
        </w:rPr>
        <w:t xml:space="preserve">Where the honest gap is:</w:t>
      </w:r>
      <w:r>
        <w:t xml:space="preserve"> step 4. </w:t>
      </w:r>
      <w:r>
        <w:rPr>
          <w:rFonts w:ascii="Consolas" w:cs="Consolas" w:eastAsia="Consolas" w:hAnsi="Consolas"/>
          <w:sz w:val="20"/>
          <w:szCs w:val="20"/>
        </w:rPr>
        <w:t xml:space="preserve">EsoPolicyService</w:t>
      </w:r>
      <w:r>
        <w:t xml:space="preserve"> (PAL's real diagnostic/mastery engine) does this check against SQL's </w:t>
      </w:r>
      <w:r>
        <w:rPr>
          <w:rFonts w:ascii="Consolas" w:cs="Consolas" w:eastAsia="Consolas" w:hAnsi="Consolas"/>
          <w:sz w:val="20"/>
          <w:szCs w:val="20"/>
        </w:rPr>
        <w:t xml:space="preserve">learner_node_state</w:t>
      </w:r>
      <w:r>
        <w:t xml:space="preserve"> directly — it does not consult Neo4j at all right now. So today, the graph could answer “what's the prerequisite,” but the system doesn't yet ask the graph that question as part of a live diagnostic flow. Building it is a real, concrete integration point (section 13), not a rewrite — both the graph and the mastery data already exist independently.</w:t>
      </w:r>
    </w:p>
    <w:p>
      <w:pPr>
        <w:spacing w:after="160"/>
      </w:pPr>
      <w:r>
        <w:rPr>
          <w:b/>
          <w:bCs/>
        </w:rPr>
        <w:t xml:space="preserve">Per named PAL stage, current state (not aspiration):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6200"/>
      </w:tblGrid>
      <w:tr>
        <w:trPr>
          <w:tblHeader/>
        </w:trPr>
        <w:tc>
          <w:tcPr>
            <w:tcW w:type="dxa" w:w="3160"/>
            <w:shd w:fill="2F5496" w:val="clear"/>
            <w:tcMar>
              <w:top w:type="dxa" w:w="80"/>
              <w:left w:type="dxa" w:w="100"/>
              <w:bottom w:type="dxa" w:w="80"/>
              <w:right w:type="dxa" w:w="100"/>
            </w:tcMar>
            <w:vAlign w:val="top"/>
          </w:tcPr>
          <w:p>
            <w:r>
              <w:rPr>
                <w:b/>
                <w:bCs/>
                <w:color w:val="FFFFFF"/>
                <w:sz w:val="18"/>
                <w:szCs w:val="18"/>
              </w:rPr>
              <w:t xml:space="preserve">Stage</w:t>
            </w:r>
          </w:p>
        </w:tc>
        <w:tc>
          <w:tcPr>
            <w:tcW w:type="dxa" w:w="6200"/>
            <w:shd w:fill="2F5496" w:val="clear"/>
            <w:tcMar>
              <w:top w:type="dxa" w:w="80"/>
              <w:left w:type="dxa" w:w="100"/>
              <w:bottom w:type="dxa" w:w="80"/>
              <w:right w:type="dxa" w:w="100"/>
            </w:tcMar>
            <w:vAlign w:val="top"/>
          </w:tcPr>
          <w:p>
            <w:r>
              <w:rPr>
                <w:b/>
                <w:bCs/>
                <w:color w:val="FFFFFF"/>
                <w:sz w:val="18"/>
                <w:szCs w:val="18"/>
              </w:rPr>
              <w:t xml:space="preserve">Graph involvement today</w:t>
            </w:r>
          </w:p>
        </w:tc>
      </w:tr>
      <w:tr>
        <w:tc>
          <w:tcPr>
            <w:tcW w:type="dxa" w:w="3160"/>
            <w:tcMar>
              <w:top w:type="dxa" w:w="80"/>
              <w:left w:type="dxa" w:w="100"/>
              <w:bottom w:type="dxa" w:w="80"/>
              <w:right w:type="dxa" w:w="100"/>
            </w:tcMar>
            <w:vAlign w:val="top"/>
          </w:tcPr>
          <w:p>
            <w:r>
              <w:rPr>
                <w:sz w:val="18"/>
                <w:szCs w:val="18"/>
              </w:rPr>
              <w:t xml:space="preserve">Diagnostic</w:t>
            </w:r>
          </w:p>
        </w:tc>
        <w:tc>
          <w:tcPr>
            <w:tcW w:type="dxa" w:w="6200"/>
            <w:tcMar>
              <w:top w:type="dxa" w:w="80"/>
              <w:left w:type="dxa" w:w="100"/>
              <w:bottom w:type="dxa" w:w="80"/>
              <w:right w:type="dxa" w:w="100"/>
            </w:tcMar>
            <w:vAlign w:val="top"/>
          </w:tcPr>
          <w:p>
            <w:r>
              <w:rPr>
                <w:sz w:val="18"/>
                <w:szCs w:val="18"/>
              </w:rPr>
              <w:t xml:space="preserve">No — reads SQL question/response tables directly</w:t>
            </w:r>
          </w:p>
        </w:tc>
      </w:tr>
      <w:tr>
        <w:tc>
          <w:tcPr>
            <w:tcW w:type="dxa" w:w="3160"/>
            <w:tcMar>
              <w:top w:type="dxa" w:w="80"/>
              <w:left w:type="dxa" w:w="100"/>
              <w:bottom w:type="dxa" w:w="80"/>
              <w:right w:type="dxa" w:w="100"/>
            </w:tcMar>
            <w:vAlign w:val="top"/>
          </w:tcPr>
          <w:p>
            <w:r>
              <w:rPr>
                <w:sz w:val="18"/>
                <w:szCs w:val="18"/>
              </w:rPr>
              <w:t xml:space="preserve">Concept mastery</w:t>
            </w:r>
          </w:p>
        </w:tc>
        <w:tc>
          <w:tcPr>
            <w:tcW w:type="dxa" w:w="6200"/>
            <w:tcMar>
              <w:top w:type="dxa" w:w="80"/>
              <w:left w:type="dxa" w:w="100"/>
              <w:bottom w:type="dxa" w:w="80"/>
              <w:right w:type="dxa" w:w="100"/>
            </w:tcMar>
            <w:vAlign w:val="top"/>
          </w:tcPr>
          <w:p>
            <w:r>
              <w:rPr>
                <w:sz w:val="18"/>
                <w:szCs w:val="18"/>
              </w:rPr>
              <w:t xml:space="preserve">No — </w:t>
            </w:r>
            <w:r>
              <w:rPr>
                <w:rFonts w:ascii="Consolas" w:cs="Consolas" w:eastAsia="Consolas" w:hAnsi="Consolas"/>
                <w:sz w:val="18"/>
                <w:szCs w:val="18"/>
              </w:rPr>
              <w:t xml:space="preserve">learner_node_state</w:t>
            </w:r>
            <w:r>
              <w:rPr>
                <w:sz w:val="18"/>
                <w:szCs w:val="18"/>
              </w:rPr>
              <w:t xml:space="preserve"> in SQL, not Neo4j</w:t>
            </w:r>
          </w:p>
        </w:tc>
      </w:tr>
      <w:tr>
        <w:tc>
          <w:tcPr>
            <w:tcW w:type="dxa" w:w="3160"/>
            <w:tcMar>
              <w:top w:type="dxa" w:w="80"/>
              <w:left w:type="dxa" w:w="100"/>
              <w:bottom w:type="dxa" w:w="80"/>
              <w:right w:type="dxa" w:w="100"/>
            </w:tcMar>
            <w:vAlign w:val="top"/>
          </w:tcPr>
          <w:p>
            <w:r>
              <w:rPr>
                <w:sz w:val="18"/>
                <w:szCs w:val="18"/>
              </w:rPr>
              <w:t xml:space="preserve">Weak concept detection</w:t>
            </w:r>
          </w:p>
        </w:tc>
        <w:tc>
          <w:tcPr>
            <w:tcW w:type="dxa" w:w="6200"/>
            <w:tcMar>
              <w:top w:type="dxa" w:w="80"/>
              <w:left w:type="dxa" w:w="100"/>
              <w:bottom w:type="dxa" w:w="80"/>
              <w:right w:type="dxa" w:w="100"/>
            </w:tcMar>
            <w:vAlign w:val="top"/>
          </w:tcPr>
          <w:p>
            <w:r>
              <w:rPr>
                <w:sz w:val="18"/>
                <w:szCs w:val="18"/>
              </w:rPr>
              <w:t xml:space="preserve">No — SQL-side threshold check</w:t>
            </w:r>
          </w:p>
        </w:tc>
      </w:tr>
      <w:tr>
        <w:tc>
          <w:tcPr>
            <w:tcW w:type="dxa" w:w="3160"/>
            <w:tcMar>
              <w:top w:type="dxa" w:w="80"/>
              <w:left w:type="dxa" w:w="100"/>
              <w:bottom w:type="dxa" w:w="80"/>
              <w:right w:type="dxa" w:w="100"/>
            </w:tcMar>
            <w:vAlign w:val="top"/>
          </w:tcPr>
          <w:p>
            <w:r>
              <w:rPr>
                <w:sz w:val="18"/>
                <w:szCs w:val="18"/>
              </w:rPr>
              <w:t xml:space="preserve">Prerequisite / post-requisite</w:t>
            </w:r>
          </w:p>
        </w:tc>
        <w:tc>
          <w:tcPr>
            <w:tcW w:type="dxa" w:w="6200"/>
            <w:tcMar>
              <w:top w:type="dxa" w:w="80"/>
              <w:left w:type="dxa" w:w="100"/>
              <w:bottom w:type="dxa" w:w="80"/>
              <w:right w:type="dxa" w:w="100"/>
            </w:tcMar>
            <w:vAlign w:val="top"/>
          </w:tcPr>
          <w:p>
            <w:r>
              <w:rPr>
                <w:b/>
                <w:bCs/>
                <w:sz w:val="18"/>
                <w:szCs w:val="18"/>
              </w:rPr>
              <w:t xml:space="preserve">Yes</w:t>
            </w:r>
            <w:r>
              <w:rPr>
                <w:sz w:val="18"/>
                <w:szCs w:val="18"/>
              </w:rPr>
              <w:t xml:space="preserve"> — this is what the graph is actually for; </w:t>
            </w:r>
            <w:r>
              <w:rPr>
                <w:rFonts w:ascii="Consolas" w:cs="Consolas" w:eastAsia="Consolas" w:hAnsi="Consolas"/>
                <w:sz w:val="18"/>
                <w:szCs w:val="18"/>
              </w:rPr>
              <w:t xml:space="preserve">WalksPrerequisiteGraph</w:t>
            </w:r>
            <w:r>
              <w:rPr>
                <w:sz w:val="18"/>
                <w:szCs w:val="18"/>
              </w:rPr>
              <w:t xml:space="preserve"> traversal exists</w:t>
            </w:r>
          </w:p>
        </w:tc>
      </w:tr>
      <w:tr>
        <w:tc>
          <w:tcPr>
            <w:tcW w:type="dxa" w:w="3160"/>
            <w:tcMar>
              <w:top w:type="dxa" w:w="80"/>
              <w:left w:type="dxa" w:w="100"/>
              <w:bottom w:type="dxa" w:w="80"/>
              <w:right w:type="dxa" w:w="100"/>
            </w:tcMar>
            <w:vAlign w:val="top"/>
          </w:tcPr>
          <w:p>
            <w:r>
              <w:rPr>
                <w:sz w:val="18"/>
                <w:szCs w:val="18"/>
              </w:rPr>
              <w:t xml:space="preserve">Coherence Map (learner-facing)</w:t>
            </w:r>
          </w:p>
        </w:tc>
        <w:tc>
          <w:tcPr>
            <w:tcW w:type="dxa" w:w="6200"/>
            <w:tcMar>
              <w:top w:type="dxa" w:w="80"/>
              <w:left w:type="dxa" w:w="100"/>
              <w:bottom w:type="dxa" w:w="80"/>
              <w:right w:type="dxa" w:w="100"/>
            </w:tcMar>
            <w:vAlign w:val="top"/>
          </w:tcPr>
          <w:p>
            <w:r>
              <w:rPr>
                <w:b/>
                <w:bCs/>
                <w:sz w:val="18"/>
                <w:szCs w:val="18"/>
              </w:rPr>
              <w:t xml:space="preserve">Yes</w:t>
            </w:r>
            <w:r>
              <w:rPr>
                <w:sz w:val="18"/>
                <w:szCs w:val="18"/>
              </w:rPr>
              <w:t xml:space="preserve"> — reads Neo4j directly</w:t>
            </w:r>
          </w:p>
        </w:tc>
      </w:tr>
      <w:tr>
        <w:tc>
          <w:tcPr>
            <w:tcW w:type="dxa" w:w="3160"/>
            <w:tcMar>
              <w:top w:type="dxa" w:w="80"/>
              <w:left w:type="dxa" w:w="100"/>
              <w:bottom w:type="dxa" w:w="80"/>
              <w:right w:type="dxa" w:w="100"/>
            </w:tcMar>
            <w:vAlign w:val="top"/>
          </w:tcPr>
          <w:p>
            <w:r>
              <w:rPr>
                <w:sz w:val="18"/>
                <w:szCs w:val="18"/>
              </w:rPr>
              <w:t xml:space="preserve">Coherence Map (authoring)</w:t>
            </w:r>
          </w:p>
        </w:tc>
        <w:tc>
          <w:tcPr>
            <w:tcW w:type="dxa" w:w="6200"/>
            <w:tcMar>
              <w:top w:type="dxa" w:w="80"/>
              <w:left w:type="dxa" w:w="100"/>
              <w:bottom w:type="dxa" w:w="80"/>
              <w:right w:type="dxa" w:w="100"/>
            </w:tcMar>
            <w:vAlign w:val="top"/>
          </w:tcPr>
          <w:p>
            <w:r>
              <w:rPr>
                <w:sz w:val="18"/>
                <w:szCs w:val="18"/>
              </w:rPr>
              <w:t xml:space="preserve">No — reads MariaDB directly (section 6)</w:t>
            </w:r>
          </w:p>
        </w:tc>
      </w:tr>
      <w:tr>
        <w:tc>
          <w:tcPr>
            <w:tcW w:type="dxa" w:w="3160"/>
            <w:tcMar>
              <w:top w:type="dxa" w:w="80"/>
              <w:left w:type="dxa" w:w="100"/>
              <w:bottom w:type="dxa" w:w="80"/>
              <w:right w:type="dxa" w:w="100"/>
            </w:tcMar>
            <w:vAlign w:val="top"/>
          </w:tcPr>
          <w:p>
            <w:r>
              <w:rPr>
                <w:sz w:val="18"/>
                <w:szCs w:val="18"/>
              </w:rPr>
              <w:t xml:space="preserve">Misconception detection</w:t>
            </w:r>
          </w:p>
        </w:tc>
        <w:tc>
          <w:tcPr>
            <w:tcW w:type="dxa" w:w="6200"/>
            <w:tcMar>
              <w:top w:type="dxa" w:w="80"/>
              <w:left w:type="dxa" w:w="100"/>
              <w:bottom w:type="dxa" w:w="80"/>
              <w:right w:type="dxa" w:w="100"/>
            </w:tcMar>
            <w:vAlign w:val="top"/>
          </w:tcPr>
          <w:p>
            <w:r>
              <w:rPr>
                <w:sz w:val="18"/>
                <w:szCs w:val="18"/>
              </w:rPr>
              <w:t xml:space="preserve">Data model exists as of yesterday (</w:t>
            </w:r>
            <w:r>
              <w:rPr>
                <w:rFonts w:ascii="Consolas" w:cs="Consolas" w:eastAsia="Consolas" w:hAnsi="Consolas"/>
                <w:sz w:val="18"/>
                <w:szCs w:val="18"/>
              </w:rPr>
              <w:t xml:space="preserve">AFFECTS</w:t>
            </w:r>
            <w:r>
              <w:rPr>
                <w:sz w:val="18"/>
                <w:szCs w:val="18"/>
              </w:rPr>
              <w:t xml:space="preserve">/</w:t>
            </w:r>
            <w:r>
              <w:rPr>
                <w:rFonts w:ascii="Consolas" w:cs="Consolas" w:eastAsia="Consolas" w:hAnsi="Consolas"/>
                <w:sz w:val="18"/>
                <w:szCs w:val="18"/>
              </w:rPr>
              <w:t xml:space="preserve">CORRECTS_WITH</w:t>
            </w:r>
            <w:r>
              <w:rPr>
                <w:sz w:val="18"/>
                <w:szCs w:val="18"/>
              </w:rPr>
              <w:t xml:space="preserve">), not yet consumed by a live feature</w:t>
            </w:r>
          </w:p>
        </w:tc>
      </w:tr>
      <w:tr>
        <w:tc>
          <w:tcPr>
            <w:tcW w:type="dxa" w:w="3160"/>
            <w:tcMar>
              <w:top w:type="dxa" w:w="80"/>
              <w:left w:type="dxa" w:w="100"/>
              <w:bottom w:type="dxa" w:w="80"/>
              <w:right w:type="dxa" w:w="100"/>
            </w:tcMar>
            <w:vAlign w:val="top"/>
          </w:tcPr>
          <w:p>
            <w:r>
              <w:rPr>
                <w:sz w:val="18"/>
                <w:szCs w:val="18"/>
              </w:rPr>
              <w:t xml:space="preserve">Suggested Content</w:t>
            </w:r>
          </w:p>
        </w:tc>
        <w:tc>
          <w:tcPr>
            <w:tcW w:type="dxa" w:w="6200"/>
            <w:tcMar>
              <w:top w:type="dxa" w:w="80"/>
              <w:left w:type="dxa" w:w="100"/>
              <w:bottom w:type="dxa" w:w="80"/>
              <w:right w:type="dxa" w:w="100"/>
            </w:tcMar>
            <w:vAlign w:val="top"/>
          </w:tcPr>
          <w:p>
            <w:r>
              <w:rPr>
                <w:sz w:val="18"/>
                <w:szCs w:val="18"/>
              </w:rPr>
              <w:t xml:space="preserve">Edge model exists (</w:t>
            </w:r>
            <w:r>
              <w:rPr>
                <w:rFonts w:ascii="Consolas" w:cs="Consolas" w:eastAsia="Consolas" w:hAnsi="Consolas"/>
                <w:sz w:val="18"/>
                <w:szCs w:val="18"/>
              </w:rPr>
              <w:t xml:space="preserve">CORRECTS_WITH</w:t>
            </w:r>
            <w:r>
              <w:rPr>
                <w:sz w:val="18"/>
                <w:szCs w:val="18"/>
              </w:rPr>
              <w:t xml:space="preserve">), not yet wired into a recommendation feature</w:t>
            </w:r>
          </w:p>
        </w:tc>
      </w:tr>
      <w:tr>
        <w:tc>
          <w:tcPr>
            <w:tcW w:type="dxa" w:w="3160"/>
            <w:tcMar>
              <w:top w:type="dxa" w:w="80"/>
              <w:left w:type="dxa" w:w="100"/>
              <w:bottom w:type="dxa" w:w="80"/>
              <w:right w:type="dxa" w:w="100"/>
            </w:tcMar>
            <w:vAlign w:val="top"/>
          </w:tcPr>
          <w:p>
            <w:r>
              <w:rPr>
                <w:sz w:val="18"/>
                <w:szCs w:val="18"/>
              </w:rPr>
              <w:t xml:space="preserve">Plan / Learn / Practice / CFU / Mastery / Recall</w:t>
            </w:r>
          </w:p>
        </w:tc>
        <w:tc>
          <w:tcPr>
            <w:tcW w:type="dxa" w:w="6200"/>
            <w:tcMar>
              <w:top w:type="dxa" w:w="80"/>
              <w:left w:type="dxa" w:w="100"/>
              <w:bottom w:type="dxa" w:w="80"/>
              <w:right w:type="dxa" w:w="100"/>
            </w:tcMar>
            <w:vAlign w:val="top"/>
          </w:tcPr>
          <w:p>
            <w:r>
              <w:rPr>
                <w:sz w:val="18"/>
                <w:szCs w:val="18"/>
              </w:rPr>
              <w:t xml:space="preserve">ESO drives all of these from SQL state; none currently query Neo4j</w:t>
            </w:r>
          </w:p>
        </w:tc>
      </w:tr>
    </w:tbl>
    <w:p>
      <w:pPr>
        <w:pBdr>
          <w:bottom w:val="single" w:color="CCCCCC" w:sz="6" w:space="1"/>
        </w:pBdr>
        <w:spacing w:after="200"/>
      </w:pPr>
      <w:r>
        <w:t xml:space="preserve"/>
      </w:r>
    </w:p>
    <w:p>
      <w:pPr>
        <w:pStyle w:val="Heading1"/>
        <w:spacing w:after="200" w:before="360"/>
      </w:pPr>
      <w:bookmarkStart w:name="s9" w:id="9"/>
      <w:r>
        <w:t xml:space="preserve">9. Coherence Map deep dive</w:t>
      </w:r>
      <w:bookmarkEnd w:id="9"/>
    </w:p>
    <w:p>
      <w:pPr>
        <w:spacing w:after="160"/>
      </w:pPr>
      <w:r>
        <w:t xml:space="preserve">The Coherence Map is the closest thing this product has to “Knowledge Graph as a product feature” today, and it's a genuinely useful case study for why graph traversal earns its place here specifically.</w:t>
      </w:r>
    </w:p>
    <w:p>
      <w:pPr>
        <w:spacing w:after="160"/>
      </w:pPr>
      <w:r>
        <w:rPr>
          <w:b/>
          <w:bCs/>
        </w:rPr>
        <w:t xml:space="preserve">The traversal problem it solves:</w:t>
      </w:r>
      <w:r>
        <w:t xml:space="preserve"> given Concept 501, find every concept it depends on (prerequisites) and every concept that depends on it (post-requisites), to arbitrary depth, without looping forever on the 41 known reciprocal-pair cycles. In Cypher this is a bounded variable-length match; in SQL it would be a recursive CTE re-derived by hand for each new depth requirement, with cycle-guards bolted on separately. </w:t>
      </w:r>
      <w:r>
        <w:rPr>
          <w:rFonts w:ascii="Consolas" w:cs="Consolas" w:eastAsia="Consolas" w:hAnsi="Consolas"/>
          <w:sz w:val="20"/>
          <w:szCs w:val="20"/>
        </w:rPr>
        <w:t xml:space="preserve">WalksPrerequisiteGraph</w:t>
      </w:r>
      <w:r>
        <w:t xml:space="preserve"> implements the cycle-safe traversal once, used by both the Neo4j-backed learner API and (for its own reasons, against MariaDB) the authoring builder.</w:t>
      </w:r>
    </w:p>
    <w:p>
      <w:pPr>
        <w:spacing w:after="160"/>
      </w:pPr>
      <w:r>
        <w:rPr>
          <w:b/>
          <w:bCs/>
        </w:rPr>
        <w:t xml:space="preserve">Why the authoring screen is the load-bearing counter-example, not an inconsistency to “fix”:</w:t>
      </w:r>
      <w:r>
        <w:t xml:space="preserve"> it deliberately reads MariaDB instead of Neo4j, for two concrete reasons stated in its own docblock — missing Unit/Topic levels in the graph projection, and “deployment gap ≠ guarantee” (a screen must not render blank on a host where the nightly sync hasn't run yet). Any new feature built assuming “Neo4j is always populated and complete” should treat this as the precedent that already tested that assumption and rejected it for a completeness-critical UI.</w:t>
      </w:r>
    </w:p>
    <w:p>
      <w:pPr>
        <w:spacing w:after="160"/>
      </w:pPr>
      <w:r>
        <w:rPr>
          <w:b/>
          <w:bCs/>
        </w:rPr>
        <w:t xml:space="preserve">The direction trap</w:t>
      </w:r>
      <w:r>
        <w:t xml:space="preserve"> (repeated from section 6 because it's the single easiest thing to get wrong when extending this feature): storage direction and render direction are intentionally opposite. Never wire a new write path using bare </w:t>
      </w:r>
      <w:r>
        <w:rPr>
          <w:rFonts w:ascii="Consolas" w:cs="Consolas" w:eastAsia="Consolas" w:hAnsi="Consolas"/>
          <w:sz w:val="20"/>
          <w:szCs w:val="20"/>
        </w:rPr>
        <w:t xml:space="preserve">source</w:t>
      </w:r>
      <w:r>
        <w:t xml:space="preserve">/</w:t>
      </w:r>
      <w:r>
        <w:rPr>
          <w:rFonts w:ascii="Consolas" w:cs="Consolas" w:eastAsia="Consolas" w:hAnsi="Consolas"/>
          <w:sz w:val="20"/>
          <w:szCs w:val="20"/>
        </w:rPr>
        <w:t xml:space="preserve">target</w:t>
      </w:r>
      <w:r>
        <w:t xml:space="preserve"> parameter names — use </w:t>
      </w:r>
      <w:r>
        <w:rPr>
          <w:rFonts w:ascii="Consolas" w:cs="Consolas" w:eastAsia="Consolas" w:hAnsi="Consolas"/>
          <w:sz w:val="20"/>
          <w:szCs w:val="20"/>
        </w:rPr>
        <w:t xml:space="preserve">prerequisite_id</w:t>
      </w:r>
      <w:r>
        <w:t xml:space="preserve">/</w:t>
      </w:r>
      <w:r>
        <w:rPr>
          <w:rFonts w:ascii="Consolas" w:cs="Consolas" w:eastAsia="Consolas" w:hAnsi="Consolas"/>
          <w:sz w:val="20"/>
          <w:szCs w:val="20"/>
        </w:rPr>
        <w:t xml:space="preserve">dependent_id</w:t>
      </w:r>
      <w:r>
        <w:t xml:space="preserve">, matching the existing write API.</w:t>
      </w:r>
    </w:p>
    <w:p>
      <w:pPr>
        <w:pBdr>
          <w:bottom w:val="single" w:color="CCCCCC" w:sz="6" w:space="1"/>
        </w:pBdr>
        <w:spacing w:after="200"/>
      </w:pPr>
      <w:r>
        <w:t xml:space="preserve"/>
      </w:r>
    </w:p>
    <w:p>
      <w:pPr>
        <w:pStyle w:val="Heading1"/>
        <w:spacing w:after="200" w:before="360"/>
      </w:pPr>
      <w:bookmarkStart w:name="s10" w:id="10"/>
      <w:r>
        <w:t xml:space="preserve">10. Graph RAG, from basics</w:t>
      </w:r>
      <w:bookmarkEnd w:id="10"/>
    </w:p>
    <w:p>
      <w:pPr>
        <w:spacing w:after="160"/>
      </w:pPr>
      <w:r>
        <w:rPr>
          <w:b/>
          <w:bCs/>
        </w:rPr>
        <w:t xml:space="preserve">What is RAG?</w:t>
      </w:r>
      <w:r>
        <w:t xml:space="preserve"> Retrieval-Augmented Generation: instead of asking an LLM to answer purely from its training data, you first retrieve relevant information from your own data, then hand that retrieved material to the LLM as context alongside the question, so it answers grounded in your actual data rather than guessing. Classic RAG retrieves by semantic similarity over text chunks (embed a query, embed your documents, find the nearest-neighbor chunks in a vector database).</w:t>
      </w:r>
    </w:p>
    <w:p>
      <w:pPr>
        <w:spacing w:after="160"/>
      </w:pPr>
      <w:r>
        <w:rPr>
          <w:b/>
          <w:bCs/>
        </w:rPr>
        <w:t xml:space="preserve">What is Graph RAG?</w:t>
      </w:r>
      <w:r>
        <w:t xml:space="preserve"> The same idea, but the retrieval step pulls a structured neighborhood from a knowledge graph instead of (or in addition to) similar text chunks — “this node, plus its neighbors N hops out” rather than “these paragraphs that sound similar.” It's a better fit than plain vector search whenever the right context is defined by explicit relationships rather than textual similarity — which describes this product's curriculum data very well.</w:t>
      </w:r>
    </w:p>
    <w:p>
      <w:pPr>
        <w:spacing w:after="160"/>
      </w:pPr>
      <w:r>
        <w:rPr>
          <w:b/>
          <w:bCs/>
        </w:rPr>
        <w:t xml:space="preserve">Normal RAG vs. Graph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shd w:fill="2F5496" w:val="clear"/>
            <w:tcMar>
              <w:top w:type="dxa" w:w="80"/>
              <w:left w:type="dxa" w:w="100"/>
              <w:bottom w:type="dxa" w:w="80"/>
              <w:right w:type="dxa" w:w="100"/>
            </w:tcMar>
            <w:vAlign w:val="top"/>
          </w:tcPr>
          <w:p>
            <w:r>
              <w:rPr>
                <w:b/>
                <w:bCs/>
                <w:color w:val="FFFFFF"/>
                <w:sz w:val="18"/>
                <w:szCs w:val="18"/>
              </w:rPr>
              <w:t xml:space="preserve"/>
            </w:r>
          </w:p>
        </w:tc>
        <w:tc>
          <w:tcPr>
            <w:tcW w:type="dxa" w:w="3600"/>
            <w:shd w:fill="2F5496" w:val="clear"/>
            <w:tcMar>
              <w:top w:type="dxa" w:w="80"/>
              <w:left w:type="dxa" w:w="100"/>
              <w:bottom w:type="dxa" w:w="80"/>
              <w:right w:type="dxa" w:w="100"/>
            </w:tcMar>
            <w:vAlign w:val="top"/>
          </w:tcPr>
          <w:p>
            <w:r>
              <w:rPr>
                <w:b/>
                <w:bCs/>
                <w:color w:val="FFFFFF"/>
                <w:sz w:val="18"/>
                <w:szCs w:val="18"/>
              </w:rPr>
              <w:t xml:space="preserve">Classic RAG</w:t>
            </w:r>
          </w:p>
        </w:tc>
        <w:tc>
          <w:tcPr>
            <w:tcW w:type="dxa" w:w="3600"/>
            <w:shd w:fill="2F5496" w:val="clear"/>
            <w:tcMar>
              <w:top w:type="dxa" w:w="80"/>
              <w:left w:type="dxa" w:w="100"/>
              <w:bottom w:type="dxa" w:w="80"/>
              <w:right w:type="dxa" w:w="100"/>
            </w:tcMar>
            <w:vAlign w:val="top"/>
          </w:tcPr>
          <w:p>
            <w:r>
              <w:rPr>
                <w:b/>
                <w:bCs/>
                <w:color w:val="FFFFFF"/>
                <w:sz w:val="18"/>
                <w:szCs w:val="18"/>
              </w:rPr>
              <w:t xml:space="preserve">Graph RAG</w:t>
            </w:r>
          </w:p>
        </w:tc>
      </w:tr>
      <w:tr>
        <w:tc>
          <w:tcPr>
            <w:tcW w:type="dxa" w:w="2160"/>
            <w:tcMar>
              <w:top w:type="dxa" w:w="80"/>
              <w:left w:type="dxa" w:w="100"/>
              <w:bottom w:type="dxa" w:w="80"/>
              <w:right w:type="dxa" w:w="100"/>
            </w:tcMar>
            <w:vAlign w:val="top"/>
          </w:tcPr>
          <w:p>
            <w:r>
              <w:rPr>
                <w:sz w:val="18"/>
                <w:szCs w:val="18"/>
              </w:rPr>
              <w:t xml:space="preserve">Retrieval index</w:t>
            </w:r>
          </w:p>
        </w:tc>
        <w:tc>
          <w:tcPr>
            <w:tcW w:type="dxa" w:w="3600"/>
            <w:tcMar>
              <w:top w:type="dxa" w:w="80"/>
              <w:left w:type="dxa" w:w="100"/>
              <w:bottom w:type="dxa" w:w="80"/>
              <w:right w:type="dxa" w:w="100"/>
            </w:tcMar>
            <w:vAlign w:val="top"/>
          </w:tcPr>
          <w:p>
            <w:r>
              <w:rPr>
                <w:sz w:val="18"/>
                <w:szCs w:val="18"/>
              </w:rPr>
              <w:t xml:space="preserve">Vector embeddings of text chunks</w:t>
            </w:r>
          </w:p>
        </w:tc>
        <w:tc>
          <w:tcPr>
            <w:tcW w:type="dxa" w:w="3600"/>
            <w:tcMar>
              <w:top w:type="dxa" w:w="80"/>
              <w:left w:type="dxa" w:w="100"/>
              <w:bottom w:type="dxa" w:w="80"/>
              <w:right w:type="dxa" w:w="100"/>
            </w:tcMar>
            <w:vAlign w:val="top"/>
          </w:tcPr>
          <w:p>
            <w:r>
              <w:rPr>
                <w:sz w:val="18"/>
                <w:szCs w:val="18"/>
              </w:rPr>
              <w:t xml:space="preserve">Graph traversal from an anchor node</w:t>
            </w:r>
          </w:p>
        </w:tc>
      </w:tr>
      <w:tr>
        <w:tc>
          <w:tcPr>
            <w:tcW w:type="dxa" w:w="2160"/>
            <w:tcMar>
              <w:top w:type="dxa" w:w="80"/>
              <w:left w:type="dxa" w:w="100"/>
              <w:bottom w:type="dxa" w:w="80"/>
              <w:right w:type="dxa" w:w="100"/>
            </w:tcMar>
            <w:vAlign w:val="top"/>
          </w:tcPr>
          <w:p>
            <w:r>
              <w:rPr>
                <w:sz w:val="18"/>
                <w:szCs w:val="18"/>
              </w:rPr>
              <w:t xml:space="preserve">Good at</w:t>
            </w:r>
          </w:p>
        </w:tc>
        <w:tc>
          <w:tcPr>
            <w:tcW w:type="dxa" w:w="3600"/>
            <w:tcMar>
              <w:top w:type="dxa" w:w="80"/>
              <w:left w:type="dxa" w:w="100"/>
              <w:bottom w:type="dxa" w:w="80"/>
              <w:right w:type="dxa" w:w="100"/>
            </w:tcMar>
            <w:vAlign w:val="top"/>
          </w:tcPr>
          <w:p>
            <w:r>
              <w:rPr>
                <w:sz w:val="18"/>
                <w:szCs w:val="18"/>
              </w:rPr>
              <w:t xml:space="preserve">“Find text that talks about similar things”</w:t>
            </w:r>
          </w:p>
        </w:tc>
        <w:tc>
          <w:tcPr>
            <w:tcW w:type="dxa" w:w="3600"/>
            <w:tcMar>
              <w:top w:type="dxa" w:w="80"/>
              <w:left w:type="dxa" w:w="100"/>
              <w:bottom w:type="dxa" w:w="80"/>
              <w:right w:type="dxa" w:w="100"/>
            </w:tcMar>
            <w:vAlign w:val="top"/>
          </w:tcPr>
          <w:p>
            <w:r>
              <w:rPr>
                <w:sz w:val="18"/>
                <w:szCs w:val="18"/>
              </w:rPr>
              <w:t xml:space="preserve">“Find things structurally connected to this thing”</w:t>
            </w:r>
          </w:p>
        </w:tc>
      </w:tr>
      <w:tr>
        <w:tc>
          <w:tcPr>
            <w:tcW w:type="dxa" w:w="2160"/>
            <w:tcMar>
              <w:top w:type="dxa" w:w="80"/>
              <w:left w:type="dxa" w:w="100"/>
              <w:bottom w:type="dxa" w:w="80"/>
              <w:right w:type="dxa" w:w="100"/>
            </w:tcMar>
            <w:vAlign w:val="top"/>
          </w:tcPr>
          <w:p>
            <w:r>
              <w:rPr>
                <w:sz w:val="18"/>
                <w:szCs w:val="18"/>
              </w:rPr>
              <w:t xml:space="preserve">This product's fit</w:t>
            </w:r>
          </w:p>
        </w:tc>
        <w:tc>
          <w:tcPr>
            <w:tcW w:type="dxa" w:w="3600"/>
            <w:tcMar>
              <w:top w:type="dxa" w:w="80"/>
              <w:left w:type="dxa" w:w="100"/>
              <w:bottom w:type="dxa" w:w="80"/>
              <w:right w:type="dxa" w:w="100"/>
            </w:tcMar>
            <w:vAlign w:val="top"/>
          </w:tcPr>
          <w:p>
            <w:r>
              <w:rPr>
                <w:sz w:val="18"/>
                <w:szCs w:val="18"/>
              </w:rPr>
              <w:t xml:space="preserve">Would need a vector DB — doesn't exist yet</w:t>
            </w:r>
          </w:p>
        </w:tc>
        <w:tc>
          <w:tcPr>
            <w:tcW w:type="dxa" w:w="3600"/>
            <w:tcMar>
              <w:top w:type="dxa" w:w="80"/>
              <w:left w:type="dxa" w:w="100"/>
              <w:bottom w:type="dxa" w:w="80"/>
              <w:right w:type="dxa" w:w="100"/>
            </w:tcMar>
            <w:vAlign w:val="top"/>
          </w:tcPr>
          <w:p>
            <w:r>
              <w:rPr>
                <w:sz w:val="18"/>
                <w:szCs w:val="18"/>
              </w:rPr>
              <w:t xml:space="preserve">Would reuse the existing Neo4j graph — infrastructure already present</w:t>
            </w:r>
          </w:p>
        </w:tc>
      </w:tr>
    </w:tbl>
    <w:p>
      <w:pPr>
        <w:spacing w:after="160"/>
      </w:pPr>
      <w:r>
        <w:rPr>
          <w:b/>
          <w:bCs/>
        </w:rPr>
        <w:t xml:space="preserve">Why Graph RAG specifically fits this product:</w:t>
      </w:r>
      <w:r>
        <w:t xml:space="preserve"> the curriculum domain is already relationship-rich and already modeled as a graph (Concept, REQUIRES, ASSESSES, TEACHES) — retrieving “the weak concept, its prerequisite, the questions that were answered wrong, and the misconception it maps to” is a graph traversal, not a similarity search. Building Graph RAG here means writing a retrieval function against infrastructure that already exists (Neo4j, the existing node/edge model), then piping the result into the LLM providers that already exist (</w:t>
      </w:r>
      <w:r>
        <w:rPr>
          <w:rFonts w:ascii="Consolas" w:cs="Consolas" w:eastAsia="Consolas" w:hAnsi="Consolas"/>
          <w:sz w:val="20"/>
          <w:szCs w:val="20"/>
        </w:rPr>
        <w:t xml:space="preserve">ModelClient</w:t>
      </w:r>
      <w:r>
        <w:t xml:space="preserve"> → Claude/DeepSeek/Gemini) as prompt context. </w:t>
      </w:r>
      <w:r>
        <w:rPr>
          <w:b/>
          <w:bCs/>
        </w:rPr>
        <w:t xml:space="preserve">Nothing here needs inventing from zero — the gap is purely the retrieval-then-feed glue code, which does not exist yet.</w:t>
      </w:r>
    </w:p>
    <w:p>
      <w:pPr>
        <w:spacing w:after="160"/>
      </w:pPr>
      <w:r>
        <w:rPr>
          <w:b/>
          <w:bCs/>
        </w:rPr>
        <w:t xml:space="preserve">Worked example — “Why is this student weak in Algebra?”</w:t>
      </w:r>
    </w:p>
    <w:p>
      <w:pPr>
        <w:shd w:fill="F0F0F0" w:val="clear"/>
        <w:spacing w:after="200"/>
      </w:pPr>
      <w:r>
        <w:rPr>
          <w:rFonts w:ascii="Consolas" w:cs="Consolas" w:eastAsia="Consolas" w:hAnsi="Consolas"/>
          <w:sz w:val="18"/>
          <w:szCs w:val="18"/>
        </w:rPr>
        <w:t xml:space="preserve">User asks the question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Graph RAG retrieval (NEW code, against EXISTING Neo4j data):</w:t>
      </w:r>
      <w:r>
        <w:br/>
        <w:t xml:space="preserve"/>
      </w:r>
      <w:r>
        <w:rPr>
          <w:rFonts w:ascii="Consolas" w:cs="Consolas" w:eastAsia="Consolas" w:hAnsi="Consolas"/>
          <w:sz w:val="18"/>
          <w:szCs w:val="18"/>
        </w:rPr>
        <w:t xml:space="preserve">  Student --HAS_MASTERY(low)--&gt; Concept "Algebra: linear equations"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REQUIRES</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                    Concept "Order of operations" (also low mastery)</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&lt;--ASSESSES-- Question 2201 (answered wrong, 3x)</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&lt;--AFFECTS-- Misconception "drops negative sign"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Assembled context: {weak concept, prerequisite concept, wrong questions, misconception}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Fed to LLM (EXISTING ModelClient -&gt; Claude/DeepSeek/Gemini) as prompt context</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LLM generates a grounded, specific explanation - not a generic guess</w:t>
      </w:r>
    </w:p>
    <w:p>
      <w:pPr>
        <w:spacing w:after="160"/>
      </w:pPr>
      <w:r>
        <w:rPr>
          <w:b/>
          <w:bCs/>
        </w:rPr>
        <w:t xml:space="preserve">Where the LLM fits architecturally:</w:t>
      </w:r>
      <w:r>
        <w:t xml:space="preserve"> at the very end, as a generation step over already-retrieved, already-structured facts — never as the thing doing the retrieval itself. The graph traversal and the LLM call are two separate steps; conflating them (e.g. asking the LLM to “find the weak concept” from raw text) is the mistake Graph RAG specifically avoids.</w:t>
      </w:r>
    </w:p>
    <w:p>
      <w:pPr>
        <w:spacing w:after="160"/>
      </w:pPr>
      <w:r>
        <w:rPr>
          <w:b/>
          <w:bCs/>
        </w:rPr>
        <w:t xml:space="preserve">State today:</w:t>
      </w:r>
      <w:r>
        <w:t xml:space="preserve"> none of this exists in the repo. This section describes how it could be built, explicitly to separate “here's a good idea” from “here's what's live.”</w:t>
      </w:r>
    </w:p>
    <w:p>
      <w:pPr>
        <w:pBdr>
          <w:bottom w:val="single" w:color="CCCCCC" w:sz="6" w:space="1"/>
        </w:pBdr>
        <w:spacing w:after="200"/>
      </w:pPr>
      <w:r>
        <w:t xml:space="preserve"/>
      </w:r>
    </w:p>
    <w:p>
      <w:pPr>
        <w:pStyle w:val="Heading1"/>
        <w:spacing w:after="200" w:before="360"/>
      </w:pPr>
      <w:bookmarkStart w:name="s11" w:id="11"/>
      <w:r>
        <w:t xml:space="preserve">11. Future use cases</w:t>
      </w:r>
      <w:bookmarkEnd w:id="11"/>
    </w:p>
    <w:p>
      <w:pPr>
        <w:spacing w:after="160"/>
      </w:pPr>
      <w:r>
        <w:t xml:space="preserve">Each tied to a concrete existing table/edge, not a generic aspiration: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0"/>
        <w:gridCol w:w="6200"/>
      </w:tblGrid>
      <w:tr>
        <w:trPr>
          <w:tblHeader/>
        </w:trPr>
        <w:tc>
          <w:tcPr>
            <w:tcW w:type="dxa" w:w="3160"/>
            <w:shd w:fill="2F5496" w:val="clear"/>
            <w:tcMar>
              <w:top w:type="dxa" w:w="80"/>
              <w:left w:type="dxa" w:w="100"/>
              <w:bottom w:type="dxa" w:w="80"/>
              <w:right w:type="dxa" w:w="100"/>
            </w:tcMar>
            <w:vAlign w:val="top"/>
          </w:tcPr>
          <w:p>
            <w:r>
              <w:rPr>
                <w:b/>
                <w:bCs/>
                <w:color w:val="FFFFFF"/>
                <w:sz w:val="18"/>
                <w:szCs w:val="18"/>
              </w:rPr>
              <w:t xml:space="preserve">Use case</w:t>
            </w:r>
          </w:p>
        </w:tc>
        <w:tc>
          <w:tcPr>
            <w:tcW w:type="dxa" w:w="6200"/>
            <w:shd w:fill="2F5496" w:val="clear"/>
            <w:tcMar>
              <w:top w:type="dxa" w:w="80"/>
              <w:left w:type="dxa" w:w="100"/>
              <w:bottom w:type="dxa" w:w="80"/>
              <w:right w:type="dxa" w:w="100"/>
            </w:tcMar>
            <w:vAlign w:val="top"/>
          </w:tcPr>
          <w:p>
            <w:r>
              <w:rPr>
                <w:b/>
                <w:bCs/>
                <w:color w:val="FFFFFF"/>
                <w:sz w:val="18"/>
                <w:szCs w:val="18"/>
              </w:rPr>
              <w:t xml:space="preserve">What the graph contributes</w:t>
            </w:r>
          </w:p>
        </w:tc>
      </w:tr>
      <w:tr>
        <w:tc>
          <w:tcPr>
            <w:tcW w:type="dxa" w:w="3160"/>
            <w:tcMar>
              <w:top w:type="dxa" w:w="80"/>
              <w:left w:type="dxa" w:w="100"/>
              <w:bottom w:type="dxa" w:w="80"/>
              <w:right w:type="dxa" w:w="100"/>
            </w:tcMar>
            <w:vAlign w:val="top"/>
          </w:tcPr>
          <w:p>
            <w:r>
              <w:rPr>
                <w:sz w:val="18"/>
                <w:szCs w:val="18"/>
              </w:rPr>
              <w:t xml:space="preserve">AI Tutor</w:t>
            </w:r>
          </w:p>
        </w:tc>
        <w:tc>
          <w:tcPr>
            <w:tcW w:type="dxa" w:w="6200"/>
            <w:tcMar>
              <w:top w:type="dxa" w:w="80"/>
              <w:left w:type="dxa" w:w="100"/>
              <w:bottom w:type="dxa" w:w="80"/>
              <w:right w:type="dxa" w:w="100"/>
            </w:tcMar>
            <w:vAlign w:val="top"/>
          </w:tcPr>
          <w:p>
            <w:r>
              <w:rPr>
                <w:sz w:val="18"/>
                <w:szCs w:val="18"/>
              </w:rPr>
              <w:t xml:space="preserve">Graph RAG retrieval (section 10) feeding explanation generation</w:t>
            </w:r>
          </w:p>
        </w:tc>
      </w:tr>
      <w:tr>
        <w:tc>
          <w:tcPr>
            <w:tcW w:type="dxa" w:w="3160"/>
            <w:tcMar>
              <w:top w:type="dxa" w:w="80"/>
              <w:left w:type="dxa" w:w="100"/>
              <w:bottom w:type="dxa" w:w="80"/>
              <w:right w:type="dxa" w:w="100"/>
            </w:tcMar>
            <w:vAlign w:val="top"/>
          </w:tcPr>
          <w:p>
            <w:r>
              <w:rPr>
                <w:sz w:val="18"/>
                <w:szCs w:val="18"/>
              </w:rPr>
              <w:t xml:space="preserve">Personalized learning path</w:t>
            </w:r>
          </w:p>
        </w:tc>
        <w:tc>
          <w:tcPr>
            <w:tcW w:type="dxa" w:w="6200"/>
            <w:tcMar>
              <w:top w:type="dxa" w:w="80"/>
              <w:left w:type="dxa" w:w="100"/>
              <w:bottom w:type="dxa" w:w="80"/>
              <w:right w:type="dxa" w:w="100"/>
            </w:tcMar>
            <w:vAlign w:val="top"/>
          </w:tcPr>
          <w:p>
            <w:r>
              <w:rPr>
                <w:sz w:val="18"/>
                <w:szCs w:val="18"/>
              </w:rPr>
              <w:t xml:space="preserve">Traverse REQUIRES chains to sequence what a student sees next</w:t>
            </w:r>
          </w:p>
        </w:tc>
      </w:tr>
      <w:tr>
        <w:tc>
          <w:tcPr>
            <w:tcW w:type="dxa" w:w="3160"/>
            <w:tcMar>
              <w:top w:type="dxa" w:w="80"/>
              <w:left w:type="dxa" w:w="100"/>
              <w:bottom w:type="dxa" w:w="80"/>
              <w:right w:type="dxa" w:w="100"/>
            </w:tcMar>
            <w:vAlign w:val="top"/>
          </w:tcPr>
          <w:p>
            <w:r>
              <w:rPr>
                <w:sz w:val="18"/>
                <w:szCs w:val="18"/>
              </w:rPr>
              <w:t xml:space="preserve">Student knowledge profile</w:t>
            </w:r>
          </w:p>
        </w:tc>
        <w:tc>
          <w:tcPr>
            <w:tcW w:type="dxa" w:w="6200"/>
            <w:tcMar>
              <w:top w:type="dxa" w:w="80"/>
              <w:left w:type="dxa" w:w="100"/>
              <w:bottom w:type="dxa" w:w="80"/>
              <w:right w:type="dxa" w:w="100"/>
            </w:tcMar>
            <w:vAlign w:val="top"/>
          </w:tcPr>
          <w:p>
            <w:r>
              <w:rPr>
                <w:rFonts w:ascii="Consolas" w:cs="Consolas" w:eastAsia="Consolas" w:hAnsi="Consolas"/>
                <w:sz w:val="18"/>
                <w:szCs w:val="18"/>
              </w:rPr>
              <w:t xml:space="preserve">StuDetail-[:MASTERS_NODE]-&gt;ConceptNode</w:t>
            </w:r>
            <w:r>
              <w:rPr>
                <w:sz w:val="18"/>
                <w:szCs w:val="18"/>
              </w:rPr>
              <w:t xml:space="preserve"> (exists as of yesterday) aggregated across a student</w:t>
            </w:r>
          </w:p>
        </w:tc>
      </w:tr>
      <w:tr>
        <w:tc>
          <w:tcPr>
            <w:tcW w:type="dxa" w:w="3160"/>
            <w:tcMar>
              <w:top w:type="dxa" w:w="80"/>
              <w:left w:type="dxa" w:w="100"/>
              <w:bottom w:type="dxa" w:w="80"/>
              <w:right w:type="dxa" w:w="100"/>
            </w:tcMar>
            <w:vAlign w:val="top"/>
          </w:tcPr>
          <w:p>
            <w:r>
              <w:rPr>
                <w:sz w:val="18"/>
                <w:szCs w:val="18"/>
              </w:rPr>
              <w:t xml:space="preserve">Curriculum gap detection</w:t>
            </w:r>
          </w:p>
        </w:tc>
        <w:tc>
          <w:tcPr>
            <w:tcW w:type="dxa" w:w="6200"/>
            <w:tcMar>
              <w:top w:type="dxa" w:w="80"/>
              <w:left w:type="dxa" w:w="100"/>
              <w:bottom w:type="dxa" w:w="80"/>
              <w:right w:type="dxa" w:w="100"/>
            </w:tcMar>
            <w:vAlign w:val="top"/>
          </w:tcPr>
          <w:p>
            <w:r>
              <w:rPr>
                <w:rFonts w:ascii="Consolas" w:cs="Consolas" w:eastAsia="Consolas" w:hAnsi="Consolas"/>
                <w:sz w:val="18"/>
                <w:szCs w:val="18"/>
              </w:rPr>
              <w:t xml:space="preserve">neo4j:completeness</w:t>
            </w:r>
            <w:r>
              <w:rPr>
                <w:sz w:val="18"/>
                <w:szCs w:val="18"/>
              </w:rPr>
              <w:t xml:space="preserve">'s connectivity checks (Concepts with no REQUIRES, Questions with no ASSESSES) already surface exactly this</w:t>
            </w:r>
          </w:p>
        </w:tc>
      </w:tr>
      <w:tr>
        <w:tc>
          <w:tcPr>
            <w:tcW w:type="dxa" w:w="3160"/>
            <w:tcMar>
              <w:top w:type="dxa" w:w="80"/>
              <w:left w:type="dxa" w:w="100"/>
              <w:bottom w:type="dxa" w:w="80"/>
              <w:right w:type="dxa" w:w="100"/>
            </w:tcMar>
            <w:vAlign w:val="top"/>
          </w:tcPr>
          <w:p>
            <w:r>
              <w:rPr>
                <w:sz w:val="18"/>
                <w:szCs w:val="18"/>
              </w:rPr>
              <w:t xml:space="preserve">Misconception analysis</w:t>
            </w:r>
          </w:p>
        </w:tc>
        <w:tc>
          <w:tcPr>
            <w:tcW w:type="dxa" w:w="6200"/>
            <w:tcMar>
              <w:top w:type="dxa" w:w="80"/>
              <w:left w:type="dxa" w:w="100"/>
              <w:bottom w:type="dxa" w:w="80"/>
              <w:right w:type="dxa" w:w="100"/>
            </w:tcMar>
            <w:vAlign w:val="top"/>
          </w:tcPr>
          <w:p>
            <w:r>
              <w:rPr>
                <w:rFonts w:ascii="Consolas" w:cs="Consolas" w:eastAsia="Consolas" w:hAnsi="Consolas"/>
                <w:sz w:val="18"/>
                <w:szCs w:val="18"/>
              </w:rPr>
              <w:t xml:space="preserve">Misconception-[:AFFECTS]-&gt;Concept</w:t>
            </w:r>
            <w:r>
              <w:rPr>
                <w:sz w:val="18"/>
                <w:szCs w:val="18"/>
              </w:rPr>
              <w:t xml:space="preserve"> (exists as of yesterday) — not yet consumed by a feature</w:t>
            </w:r>
          </w:p>
        </w:tc>
      </w:tr>
      <w:tr>
        <w:tc>
          <w:tcPr>
            <w:tcW w:type="dxa" w:w="3160"/>
            <w:tcMar>
              <w:top w:type="dxa" w:w="80"/>
              <w:left w:type="dxa" w:w="100"/>
              <w:bottom w:type="dxa" w:w="80"/>
              <w:right w:type="dxa" w:w="100"/>
            </w:tcMar>
            <w:vAlign w:val="top"/>
          </w:tcPr>
          <w:p>
            <w:r>
              <w:rPr>
                <w:sz w:val="18"/>
                <w:szCs w:val="18"/>
              </w:rPr>
              <w:t xml:space="preserve">Content recommendation</w:t>
            </w:r>
          </w:p>
        </w:tc>
        <w:tc>
          <w:tcPr>
            <w:tcW w:type="dxa" w:w="6200"/>
            <w:tcMar>
              <w:top w:type="dxa" w:w="80"/>
              <w:left w:type="dxa" w:w="100"/>
              <w:bottom w:type="dxa" w:w="80"/>
              <w:right w:type="dxa" w:w="100"/>
            </w:tcMar>
            <w:vAlign w:val="top"/>
          </w:tcPr>
          <w:p>
            <w:r>
              <w:rPr>
                <w:rFonts w:ascii="Consolas" w:cs="Consolas" w:eastAsia="Consolas" w:hAnsi="Consolas"/>
                <w:sz w:val="18"/>
                <w:szCs w:val="18"/>
              </w:rPr>
              <w:t xml:space="preserve">Misconception-[:CORRECTS_WITH]-&gt;Content</w:t>
            </w:r>
            <w:r>
              <w:rPr>
                <w:sz w:val="18"/>
                <w:szCs w:val="18"/>
              </w:rPr>
              <w:t xml:space="preserve"> (exists as of yesterday) — model exists, no consuming feature yet</w:t>
            </w:r>
          </w:p>
        </w:tc>
      </w:tr>
      <w:tr>
        <w:tc>
          <w:tcPr>
            <w:tcW w:type="dxa" w:w="3160"/>
            <w:tcMar>
              <w:top w:type="dxa" w:w="80"/>
              <w:left w:type="dxa" w:w="100"/>
              <w:bottom w:type="dxa" w:w="80"/>
              <w:right w:type="dxa" w:w="100"/>
            </w:tcMar>
            <w:vAlign w:val="top"/>
          </w:tcPr>
          <w:p>
            <w:r>
              <w:rPr>
                <w:sz w:val="18"/>
                <w:szCs w:val="18"/>
              </w:rPr>
              <w:t xml:space="preserve">Teacher insights</w:t>
            </w:r>
          </w:p>
        </w:tc>
        <w:tc>
          <w:tcPr>
            <w:tcW w:type="dxa" w:w="6200"/>
            <w:tcMar>
              <w:top w:type="dxa" w:w="80"/>
              <w:left w:type="dxa" w:w="100"/>
              <w:bottom w:type="dxa" w:w="80"/>
              <w:right w:type="dxa" w:w="100"/>
            </w:tcMar>
            <w:vAlign w:val="top"/>
          </w:tcPr>
          <w:p>
            <w:r>
              <w:rPr>
                <w:sz w:val="18"/>
                <w:szCs w:val="18"/>
              </w:rPr>
              <w:t xml:space="preserve">Coherence Map's existing traversal, surfaced as “your class is collectively weak in X, which blocks Y and Z”</w:t>
            </w:r>
          </w:p>
        </w:tc>
      </w:tr>
      <w:tr>
        <w:tc>
          <w:tcPr>
            <w:tcW w:type="dxa" w:w="3160"/>
            <w:tcMar>
              <w:top w:type="dxa" w:w="80"/>
              <w:left w:type="dxa" w:w="100"/>
              <w:bottom w:type="dxa" w:w="80"/>
              <w:right w:type="dxa" w:w="100"/>
            </w:tcMar>
            <w:vAlign w:val="top"/>
          </w:tcPr>
          <w:p>
            <w:r>
              <w:rPr>
                <w:sz w:val="18"/>
                <w:szCs w:val="18"/>
              </w:rPr>
              <w:t xml:space="preserve">Assessment intelligence</w:t>
            </w:r>
          </w:p>
        </w:tc>
        <w:tc>
          <w:tcPr>
            <w:tcW w:type="dxa" w:w="6200"/>
            <w:tcMar>
              <w:top w:type="dxa" w:w="80"/>
              <w:left w:type="dxa" w:w="100"/>
              <w:bottom w:type="dxa" w:w="80"/>
              <w:right w:type="dxa" w:w="100"/>
            </w:tcMar>
            <w:vAlign w:val="top"/>
          </w:tcPr>
          <w:p>
            <w:r>
              <w:rPr>
                <w:rFonts w:ascii="Consolas" w:cs="Consolas" w:eastAsia="Consolas" w:hAnsi="Consolas"/>
                <w:sz w:val="18"/>
                <w:szCs w:val="18"/>
              </w:rPr>
              <w:t xml:space="preserve">ASSESSES</w:t>
            </w:r>
            <w:r>
              <w:rPr>
                <w:sz w:val="18"/>
                <w:szCs w:val="18"/>
              </w:rPr>
              <w:t xml:space="preserve"> edges already let you ask “which concepts does this exam actually cover” structurally</w:t>
            </w:r>
          </w:p>
        </w:tc>
      </w:tr>
    </w:tbl>
    <w:p>
      <w:pPr>
        <w:pBdr>
          <w:bottom w:val="single" w:color="CCCCCC" w:sz="6" w:space="1"/>
        </w:pBdr>
        <w:spacing w:after="200"/>
      </w:pPr>
      <w:r>
        <w:t xml:space="preserve"/>
      </w:r>
    </w:p>
    <w:p>
      <w:pPr>
        <w:pStyle w:val="Heading1"/>
        <w:spacing w:after="200" w:before="360"/>
      </w:pPr>
      <w:bookmarkStart w:name="s12" w:id="12"/>
      <w:r>
        <w:t xml:space="preserve">12. End-to-end architecture</w:t>
      </w:r>
      <w:bookmarkEnd w:id="12"/>
    </w:p>
    <w:p>
      <w:pPr>
        <w:shd w:fill="F0F0F0" w:val="clear"/>
        <w:spacing w:after="200"/>
      </w:pPr>
      <w:r>
        <w:rPr>
          <w:rFonts w:ascii="Consolas" w:cs="Consolas" w:eastAsia="Consolas" w:hAnsi="Consolas"/>
          <w:sz w:val="18"/>
          <w:szCs w:val="18"/>
        </w:rPr>
        <w:t xml:space="preserve">  MySQL / MariaDB  (system of record - all writes happen here)</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  Sync / Projection layer</w:t>
      </w:r>
      <w:r>
        <w:br/>
        <w:t xml:space="preserve"/>
      </w:r>
      <w:r>
        <w:rPr>
          <w:rFonts w:ascii="Consolas" w:cs="Consolas" w:eastAsia="Consolas" w:hAnsi="Consolas"/>
          <w:sz w:val="18"/>
          <w:szCs w:val="18"/>
        </w:rPr>
        <w:t xml:space="preserve">   - Pipeline A: DB triggers -&gt; sync_log / neo4j_sync_queue -&gt; neo4j:drain (every minute)   [LIVE]</w:t>
      </w:r>
      <w:r>
        <w:br/>
        <w:t xml:space="preserve"/>
      </w:r>
      <w:r>
        <w:rPr>
          <w:rFonts w:ascii="Consolas" w:cs="Consolas" w:eastAsia="Consolas" w:hAnsi="Consolas"/>
          <w:sz w:val="18"/>
          <w:szCs w:val="18"/>
        </w:rPr>
        <w:t xml:space="preserve">   - Pipeline B: CoherenceGraphProjection bulk MERGE -&gt; pal:coherence-sync (nightly 03:00)    [LIVE]</w:t>
      </w:r>
      <w:r>
        <w:br/>
        <w:t xml:space="preserve"/>
      </w:r>
      <w:r>
        <w:rPr>
          <w:rFonts w:ascii="Consolas" w:cs="Consolas" w:eastAsia="Consolas" w:hAnsi="Consolas"/>
          <w:sz w:val="18"/>
          <w:szCs w:val="18"/>
        </w:rPr>
        <w:t xml:space="preserve">   - Pipeline C: uid-keyed CSV batch loader (neo4j:export/load/verify)                        [STALLED]</w:t>
      </w:r>
      <w:r>
        <w:br/>
        <w:t xml:space="preserve"/>
      </w:r>
      <w:r>
        <w:rPr>
          <w:rFonts w:ascii="Consolas" w:cs="Consolas" w:eastAsia="Consolas" w:hAnsi="Consolas"/>
          <w:sz w:val="18"/>
          <w:szCs w:val="18"/>
        </w:rPr>
        <w:t xml:space="preserve">   - Pipeline D: legacy inline writers (Helper::neo4jCreateNode/Relationship)                 [FROZEN]</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  Neo4j  (read-optimized graph projection, NOT the system of record)</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  Knowledge Graph  (Standard-&gt;Subject-&gt;Chapter-&gt;Concept, REQUIRES/ASSESSES/TEACHES/</w:t>
      </w:r>
      <w:r>
        <w:br/>
        <w:t xml:space="preserve"/>
      </w:r>
      <w:r>
        <w:rPr>
          <w:rFonts w:ascii="Consolas" w:cs="Consolas" w:eastAsia="Consolas" w:hAnsi="Consolas"/>
          <w:sz w:val="18"/>
          <w:szCs w:val="18"/>
        </w:rPr>
        <w:t xml:space="preserve">                    HAS_NODE/MASTERS_NODE/AFFECTS/CORRECTS_WITH edges)</w:t>
      </w:r>
      <w:r>
        <w:br/>
        <w:t xml:space="preserve"/>
      </w:r>
      <w:r>
        <w:rPr>
          <w:rFonts w:ascii="Consolas" w:cs="Consolas" w:eastAsia="Consolas" w:hAnsi="Consolas"/>
          <w:sz w:val="18"/>
          <w:szCs w:val="18"/>
        </w:rPr>
        <w:t xml:space="preserve">        |</w:t>
      </w:r>
      <w:r>
        <w:br/>
        <w:t xml:space="preserve"/>
      </w:r>
      <w:r>
        <w:rPr>
          <w:rFonts w:ascii="Consolas" w:cs="Consolas" w:eastAsia="Consolas" w:hAnsi="Consolas"/>
          <w:sz w:val="18"/>
          <w:szCs w:val="18"/>
        </w:rPr>
        <w:t xml:space="preserve">        v</w:t>
      </w:r>
      <w:r>
        <w:br/>
        <w:t xml:space="preserve"/>
      </w:r>
      <w:r>
        <w:rPr>
          <w:rFonts w:ascii="Consolas" w:cs="Consolas" w:eastAsia="Consolas" w:hAnsi="Consolas"/>
          <w:sz w:val="18"/>
          <w:szCs w:val="18"/>
        </w:rPr>
        <w:t xml:space="preserve">  Graph queries                     |  Graph RAG                &lt;- PROPOSED, not built</w:t>
      </w:r>
      <w:r>
        <w:br/>
        <w:t xml:space="preserve"/>
      </w:r>
      <w:r>
        <w:rPr>
          <w:rFonts w:ascii="Consolas" w:cs="Consolas" w:eastAsia="Consolas" w:hAnsi="Consolas"/>
          <w:sz w:val="18"/>
          <w:szCs w:val="18"/>
        </w:rPr>
        <w:t xml:space="preserve">   (WalksPrerequisiteGraph, Cypher   |  (retrieve neighborhood</w:t>
      </w:r>
      <w:r>
        <w:br/>
        <w:t xml:space="preserve"/>
      </w:r>
      <w:r>
        <w:rPr>
          <w:rFonts w:ascii="Consolas" w:cs="Consolas" w:eastAsia="Consolas" w:hAnsi="Consolas"/>
          <w:sz w:val="18"/>
          <w:szCs w:val="18"/>
        </w:rPr>
        <w:t xml:space="preserve">    MATCH traversals - LIVE)         |   -&gt; feed to LLM)</w:t>
      </w:r>
      <w:r>
        <w:br/>
        <w:t xml:space="preserve"/>
      </w:r>
      <w:r>
        <w:rPr>
          <w:rFonts w:ascii="Consolas" w:cs="Consolas" w:eastAsia="Consolas" w:hAnsi="Consolas"/>
          <w:sz w:val="18"/>
          <w:szCs w:val="18"/>
        </w:rPr>
        <w:t xml:space="preserve">        |                                    |</w:t>
      </w:r>
      <w:r>
        <w:br/>
        <w:t xml:space="preserve"/>
      </w:r>
      <w:r>
        <w:rPr>
          <w:rFonts w:ascii="Consolas" w:cs="Consolas" w:eastAsia="Consolas" w:hAnsi="Consolas"/>
          <w:sz w:val="18"/>
          <w:szCs w:val="18"/>
        </w:rPr>
        <w:t xml:space="preserve">        v                                    v</w:t>
      </w:r>
      <w:r>
        <w:br/>
        <w:t xml:space="preserve"/>
      </w:r>
      <w:r>
        <w:rPr>
          <w:rFonts w:ascii="Consolas" w:cs="Consolas" w:eastAsia="Consolas" w:hAnsi="Consolas"/>
          <w:sz w:val="18"/>
          <w:szCs w:val="18"/>
        </w:rPr>
        <w:t xml:space="preserve">  PAL Coherence Map (learner-facing, LIVE)   AI Tutor / recommendations  &lt;- PROPOSED</w:t>
      </w:r>
      <w:r>
        <w:br/>
        <w:t xml:space="preserve"/>
      </w:r>
      <w:r>
        <w:rPr>
          <w:rFonts w:ascii="Consolas" w:cs="Consolas" w:eastAsia="Consolas" w:hAnsi="Consolas"/>
          <w:sz w:val="18"/>
          <w:szCs w:val="18"/>
        </w:rPr>
        <w:t xml:space="preserve">        |                                    |</w:t>
      </w:r>
      <w:r>
        <w:br/>
        <w:t xml:space="preserve"/>
      </w:r>
      <w:r>
        <w:rPr>
          <w:rFonts w:ascii="Consolas" w:cs="Consolas" w:eastAsia="Consolas" w:hAnsi="Consolas"/>
          <w:sz w:val="18"/>
          <w:szCs w:val="18"/>
        </w:rPr>
        <w:t xml:space="preserve">        v                                    v</w:t>
      </w:r>
      <w:r>
        <w:br/>
        <w:t xml:space="preserve"/>
      </w:r>
      <w:r>
        <w:rPr>
          <w:rFonts w:ascii="Consolas" w:cs="Consolas" w:eastAsia="Consolas" w:hAnsi="Consolas"/>
          <w:sz w:val="18"/>
          <w:szCs w:val="18"/>
        </w:rPr>
        <w:t xml:space="preserve">              Student / Teacher / Admin</w:t>
      </w:r>
    </w:p>
    <w:p>
      <w:pPr>
        <w:spacing w:after="160"/>
      </w:pPr>
      <w:r>
        <w:t xml:space="preserve">Each arrow above is annotated with what's live vs. proposed — the diagram is intentionally not a clean “it all works” picture, because it doesn't yet, and pretending otherwise would misrepresent the current state.</w:t>
      </w:r>
    </w:p>
    <w:p>
      <w:pPr>
        <w:pBdr>
          <w:bottom w:val="single" w:color="CCCCCC" w:sz="6" w:space="1"/>
        </w:pBdr>
        <w:spacing w:after="200"/>
      </w:pPr>
      <w:r>
        <w:t xml:space="preserve"/>
      </w:r>
    </w:p>
    <w:p>
      <w:pPr>
        <w:pStyle w:val="Heading1"/>
        <w:spacing w:after="200" w:before="360"/>
      </w:pPr>
      <w:bookmarkStart w:name="s13" w:id="13"/>
      <w:r>
        <w:t xml:space="preserve">13. Recommendation: what first, what later</w:t>
      </w:r>
      <w:bookmarkEnd w:id="13"/>
    </w:p>
    <w:p>
      <w:pPr>
        <w:spacing w:after="160"/>
      </w:pPr>
      <w:r>
        <w:rPr>
          <w:b/>
          <w:bCs/>
        </w:rPr>
        <w:t xml:space="preserve">Implement first (closing gaps in what already exists, not new architecture):</w:t>
      </w:r>
    </w:p>
    <w:p>
      <w:pPr>
        <w:pStyle w:val="ListParagraph"/>
        <w:numPr>
          <w:ilvl w:val="0"/>
          <w:numId w:val="3"/>
        </w:numPr>
        <w:spacing w:after="80"/>
      </w:pPr>
      <w:r>
        <w:t xml:space="preserve">Deploy the </w:t>
      </w:r>
      <w:r>
        <w:rPr>
          <w:rFonts w:ascii="Consolas" w:cs="Consolas" w:eastAsia="Consolas" w:hAnsi="Consolas"/>
          <w:sz w:val="20"/>
          <w:szCs w:val="20"/>
        </w:rPr>
        <w:t xml:space="preserve">sonika_palv</w:t>
      </w:r>
      <w:r>
        <w:t xml:space="preserve"> branch past </w:t>
      </w:r>
      <w:r>
        <w:rPr>
          <w:rFonts w:ascii="Consolas" w:cs="Consolas" w:eastAsia="Consolas" w:hAnsi="Consolas"/>
          <w:sz w:val="20"/>
          <w:szCs w:val="20"/>
        </w:rPr>
        <w:t xml:space="preserve">dev.triz.co.in</w:t>
      </w:r>
      <w:r>
        <w:t xml:space="preserve"> — the live sync currently exists only on this branch; the deployed dev host runs code with no sync at all.</w:t>
      </w:r>
    </w:p>
    <w:p>
      <w:pPr>
        <w:pStyle w:val="ListParagraph"/>
        <w:numPr>
          <w:ilvl w:val="0"/>
          <w:numId w:val="3"/>
        </w:numPr>
        <w:spacing w:after="80"/>
      </w:pPr>
      <w:r>
        <w:t xml:space="preserve">Confirm/install the OS-level scheduler task on any new deployment target — a Laravel </w:t>
      </w:r>
      <w:r>
        <w:rPr>
          <w:rFonts w:ascii="Consolas" w:cs="Consolas" w:eastAsia="Consolas" w:hAnsi="Consolas"/>
          <w:sz w:val="20"/>
          <w:szCs w:val="20"/>
        </w:rPr>
        <w:t xml:space="preserve">schedule()</w:t>
      </w:r>
      <w:r>
        <w:t xml:space="preserve"> entry with nothing running </w:t>
      </w:r>
      <w:r>
        <w:rPr>
          <w:rFonts w:ascii="Consolas" w:cs="Consolas" w:eastAsia="Consolas" w:hAnsi="Consolas"/>
          <w:sz w:val="20"/>
          <w:szCs w:val="20"/>
        </w:rPr>
        <w:t xml:space="preserve">schedule:run</w:t>
      </w:r>
      <w:r>
        <w:t xml:space="preserve"> is a silent no-op (this bit the project once already on the current dev host).</w:t>
      </w:r>
    </w:p>
    <w:p>
      <w:pPr>
        <w:pStyle w:val="ListParagraph"/>
        <w:numPr>
          <w:ilvl w:val="0"/>
          <w:numId w:val="3"/>
        </w:numPr>
        <w:spacing w:after="80"/>
      </w:pPr>
      <w:r>
        <w:t xml:space="preserve">Triage the 9.6% failed </w:t>
      </w:r>
      <w:r>
        <w:rPr>
          <w:rFonts w:ascii="Consolas" w:cs="Consolas" w:eastAsia="Consolas" w:hAnsi="Consolas"/>
          <w:sz w:val="20"/>
          <w:szCs w:val="20"/>
        </w:rPr>
        <w:t xml:space="preserve">neo4j_sync_queue</w:t>
      </w:r>
      <w:r>
        <w:t xml:space="preserve"> backlog surfaced by </w:t>
      </w:r>
      <w:r>
        <w:rPr>
          <w:rFonts w:ascii="Consolas" w:cs="Consolas" w:eastAsia="Consolas" w:hAnsi="Consolas"/>
          <w:sz w:val="20"/>
          <w:szCs w:val="20"/>
        </w:rPr>
        <w:t xml:space="preserve">neo4j:failed-queue</w:t>
      </w:r>
      <w:r>
        <w:t xml:space="preserve"> — decide requeue vs. investigate-root-cause per group, don't leave it silently growing.</w:t>
      </w:r>
    </w:p>
    <w:p>
      <w:pPr>
        <w:pStyle w:val="ListParagraph"/>
        <w:numPr>
          <w:ilvl w:val="0"/>
          <w:numId w:val="3"/>
        </w:numPr>
        <w:spacing w:after="80"/>
      </w:pPr>
      <w:r>
        <w:t xml:space="preserve">Decide on the </w:t>
      </w:r>
      <w:r>
        <w:rPr>
          <w:rFonts w:ascii="Consolas" w:cs="Consolas" w:eastAsia="Consolas" w:hAnsi="Consolas"/>
          <w:sz w:val="20"/>
          <w:szCs w:val="20"/>
        </w:rPr>
        <w:t xml:space="preserve">neo4j:node-excess</w:t>
      </w:r>
      <w:r>
        <w:t xml:space="preserve"> findings (7,981 orphaned </w:t>
      </w:r>
      <w:r>
        <w:rPr>
          <w:rFonts w:ascii="Consolas" w:cs="Consolas" w:eastAsia="Consolas" w:hAnsi="Consolas"/>
          <w:sz w:val="20"/>
          <w:szCs w:val="20"/>
        </w:rPr>
        <w:t xml:space="preserve">:Chapter</w:t>
      </w:r>
      <w:r>
        <w:t xml:space="preserve"> nodes etc.) — clean up or explicitly accept as historical noise, but make it a decision, not an oversight.</w:t>
      </w:r>
    </w:p>
    <w:p>
      <w:pPr>
        <w:pStyle w:val="ListParagraph"/>
        <w:numPr>
          <w:ilvl w:val="0"/>
          <w:numId w:val="3"/>
        </w:numPr>
        <w:spacing w:after="80"/>
      </w:pPr>
      <w:r>
        <w:t xml:space="preserve">Either wire </w:t>
      </w:r>
      <w:r>
        <w:rPr>
          <w:rFonts w:ascii="Consolas" w:cs="Consolas" w:eastAsia="Consolas" w:hAnsi="Consolas"/>
          <w:sz w:val="20"/>
          <w:szCs w:val="20"/>
        </w:rPr>
        <w:t xml:space="preserve">projectLearningOutcomes()</w:t>
      </w:r>
      <w:r>
        <w:t xml:space="preserve">/the mastery-summary method into the nightly job, or explicitly decide they're not needed yet — right now they're defined but silently unused.</w:t>
      </w:r>
    </w:p>
    <w:p>
      <w:pPr>
        <w:spacing w:after="160"/>
      </w:pPr>
      <w:r>
        <w:rPr>
          <w:b/>
          <w:bCs/>
        </w:rPr>
        <w:t xml:space="preserve">Implement later:</w:t>
      </w:r>
    </w:p>
    <w:p>
      <w:pPr>
        <w:pStyle w:val="ListParagraph"/>
        <w:numPr>
          <w:ilvl w:val="0"/>
          <w:numId w:val="4"/>
        </w:numPr>
        <w:spacing w:after="80"/>
      </w:pPr>
      <w:r>
        <w:t xml:space="preserve">Graph RAG retrieval layer (section 10) — real, concrete value, but should come after the above gaps are closed, since it would be built on top of a graph whose completeness is currently unaudited-in-production.</w:t>
      </w:r>
    </w:p>
    <w:p>
      <w:pPr>
        <w:pStyle w:val="ListParagraph"/>
        <w:numPr>
          <w:ilvl w:val="0"/>
          <w:numId w:val="4"/>
        </w:numPr>
        <w:spacing w:after="80"/>
      </w:pPr>
      <w:r>
        <w:t xml:space="preserve">Wiring ESO's live diagnostic/mastery decisions to actually query the graph (currently SQL-only) — worth doing, but is a decision-engine change, not a sync-pipeline change, and deserves its own scoped design.</w:t>
      </w:r>
    </w:p>
    <w:p>
      <w:pPr>
        <w:spacing w:after="160"/>
      </w:pPr>
      <w:r>
        <w:rPr>
          <w:b/>
          <w:bCs/>
        </w:rPr>
        <w:t xml:space="preserve">Explicit non-goal:</w:t>
      </w:r>
      <w:r>
        <w:t xml:space="preserve"> don't extend graph projection into G2G or EB by default just because the task says “use Neo4j in our product.” Nothing found in either module's current code exercises a multi-hop traversal — if that need shows up concretely (e.g., a genuinely deep org-chart traversal in G2G), revisit then; extending the graph there today would be solving a problem that hasn't appeared in the code yet.</w:t>
      </w:r>
    </w:p>
    <w:p>
      <w:pPr>
        <w:pBdr>
          <w:bottom w:val="single" w:color="CCCCCC" w:sz="6" w:space="1"/>
        </w:pBdr>
        <w:spacing w:after="200"/>
      </w:pPr>
      <w:r>
        <w:t xml:space="preserve"/>
      </w:r>
    </w:p>
    <w:p>
      <w:pPr>
        <w:spacing w:after="160"/>
      </w:pPr>
      <w:r>
        <w:rPr>
          <w:i/>
          <w:iCs/>
          <w:sz w:val="20"/>
          <w:szCs w:val="20"/>
        </w:rPr>
        <w:t xml:space="preserve">This document reflects the repo state as of 2026-09-30 on branch sonika_palv, including yesterday's uncommitted changes to ReconcileCommand.php, CoherenceSyncCommand.php, Kernel.php, CoherenceGraphProjection.php, TableGraphProjection.php, config/neo4j.php, and the three new neo4j:completeness / neo4j:failed-queue / neo4j:node-excess commands. Per standing project convention, this file is not committed automatically.</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270"/>
      </w:pPr>
    </w:lvl>
  </w:abstractNum>
  <w:abstractNum w:abstractNumId="4"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2026-09-30T04:56:47.368Z</dcterms:created>
  <dcterms:modified xsi:type="dcterms:W3CDTF">2026-09-30T04:56:47.375Z</dcterms:modified>
</cp:coreProperties>
</file>

<file path=docProps/custom.xml><?xml version="1.0" encoding="utf-8"?>
<Properties xmlns="http://schemas.openxmlformats.org/officeDocument/2006/custom-properties" xmlns:vt="http://schemas.openxmlformats.org/officeDocument/2006/docPropsVTypes"/>
</file>