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ĐỒ ÁN 17 – PHÂN CÔNG NHÓM 5 THÀNH VIÊN</w:t>
      </w:r>
    </w:p>
    <w:p>
      <w:pPr>
        <w:spacing w:after="200"/>
        <w:jc w:val="center"/>
      </w:pPr>
      <w:r>
        <w:rPr>
          <w:rFonts w:ascii="Arial" w:cs="Arial" w:eastAsia="Arial" w:hAnsi="Arial"/>
          <w:i/>
          <w:iCs/>
          <w:sz w:val="22"/>
          <w:szCs w:val="22"/>
        </w:rPr>
        <w:t xml:space="preserve">Dữ liệu phân cấp và dữ liệu đồ thị trong CSDL quan hệ: ứng dụng mạng xã hội học tập</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Mục tiêu: </w:t>
      </w:r>
      <w:r>
        <w:rPr>
          <w:rFonts w:ascii="Arial" w:cs="Arial" w:eastAsia="Arial" w:hAnsi="Arial"/>
          <w:b w:val="false"/>
          <w:bCs w:val="false"/>
          <w:i w:val="false"/>
          <w:iCs w:val="false"/>
          <w:sz w:val="21"/>
          <w:szCs w:val="21"/>
        </w:rPr>
        <w:t xml:space="preserve">phân công theo đúng yêu cầu đề tài và theo toàn bộ chuẩn đầu ra chung của môn, tạo các đầu ra có thể ghép thành một đồ án thống nhất; không chia thành 5 phần rời rạc.</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Lưu ý: </w:t>
      </w:r>
      <w:r>
        <w:rPr>
          <w:rFonts w:ascii="Arial" w:cs="Arial" w:eastAsia="Arial" w:hAnsi="Arial"/>
          <w:b w:val="false"/>
          <w:bCs w:val="false"/>
          <w:i w:val="false"/>
          <w:iCs w:val="false"/>
          <w:sz w:val="21"/>
          <w:szCs w:val="21"/>
        </w:rPr>
        <w:t xml:space="preserve">bảng phân công chỉ ghi TV1–TV5 và mang tính tham khảo, chưa gắn tên người. Khi nhóm thống nhất thì điền tên vào cột “Thành viên” ở mục 1 và giữ nguyên các mã TV ở những mục còn lại. Nhóm có thể hoán đổi nhiệm vụ giữa các TV miễn là mỗi hạng mục luôn có đúng một người chịu trách nhiệm chính.</w:t>
      </w:r>
    </w:p>
    <w:p>
      <w:pPr>
        <w:pStyle w:val="Heading1"/>
        <w:spacing w:after="140" w:before="320"/>
      </w:pPr>
      <w:r>
        <w:rPr>
          <w:rFonts w:ascii="Arial" w:cs="Arial" w:eastAsia="Arial" w:hAnsi="Arial"/>
        </w:rPr>
        <w:t xml:space="preserve">1. Thành viên và trách nhiệm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00"/>
        <w:gridCol w:w="5538"/>
      </w:tblGrid>
      <w:tr>
        <w:trPr>
          <w:tblHeader/>
        </w:trPr>
        <w:tc>
          <w:tcPr>
            <w:tcW w:type="dxa" w:w="6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Mã</w:t>
            </w:r>
          </w:p>
        </w:tc>
        <w:tc>
          <w:tcPr>
            <w:tcW w:type="dxa" w:w="13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Thành viên</w:t>
            </w:r>
          </w:p>
        </w:tc>
        <w:tc>
          <w:tcPr>
            <w:tcW w:type="dxa" w:w="2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Vai trò</w:t>
            </w:r>
          </w:p>
        </w:tc>
        <w:tc>
          <w:tcPr>
            <w:tcW w:type="dxa" w:w="55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Phụ trách chính và đầu ra bắt buộc</w:t>
            </w:r>
          </w:p>
        </w:tc>
      </w:tr>
      <w:tr>
        <w:trPr>
          <w:cantSplit/>
        </w:trPr>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(chưa điền)</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Trưởng nhóm; phân tích, thiết kế, tổng hợp</w:t>
            </w:r>
          </w:p>
        </w:tc>
        <w:tc>
          <w:tcPr>
            <w:tcW w:type="dxa" w:w="55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Phạm vi bài toán; quy tắc nghiệp vụ; EER; phụ thuộc hàm, bao đóng, khóa, phủ tối tiểu, 3NF/BCNF, 4NF; biên bản họp và bảng đóng góp; điều phối; ghép báo cáo; kiểm tra tính thống nhất.</w:t>
            </w:r>
          </w:p>
        </w:tc>
      </w:tr>
      <w:tr>
        <w:trPr>
          <w:cantSplit/>
        </w:trPr>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(chưa điền)</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Mô hình dữ liệu phân cấp; thiết kế đối tượng</w:t>
            </w:r>
          </w:p>
        </w:tc>
        <w:tc>
          <w:tcPr>
            <w:tcW w:type="dxa" w:w="55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Bốn mô hình cây (Adjacency List, Path Enumeration/ltree, Nested Set, Closure Table); CRUD và bộ truy vấn Q1–Q10; phân tích ưu/nhược; thiết kế 6 lớp, ODL và ít nhất 5 truy vấn OQL kèm ánh xạ JPQL.</w:t>
            </w:r>
          </w:p>
        </w:tc>
      </w:tr>
      <w:tr>
        <w:trPr>
          <w:cantSplit/>
        </w:trPr>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(chưa điền)</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SQL nâng cao, SQL đệ quy, transaction</w:t>
            </w:r>
          </w:p>
        </w:tc>
        <w:tc>
          <w:tcPr>
            <w:tcW w:type="dxa" w:w="55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schema.sql và ràng buộc; SQL nâng cao Q1–Q12 (truy vấn con, nối, kết gộp, trigger, hàm, thủ tục, SQL động, SQL nhúng); WITH RECURSIVE (bạn của bạn, đường ngắn, chu trình, gợi ý bạn bè); kịch bản transaction T1–T3.</w:t>
            </w:r>
          </w:p>
        </w:tc>
      </w:tr>
      <w:tr>
        <w:trPr>
          <w:cantSplit/>
        </w:trPr>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(chưa điền)</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Neo4j/Cypher; thử tải đồng thời</w:t>
            </w:r>
          </w:p>
        </w:tc>
        <w:tc>
          <w:tcPr>
            <w:tcW w:type="dxa" w:w="55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Thiết kế graph; nạp dữ liệu; viết Cypher tương đương; so sánh với PostgreSQL; chạy thử tải pgbench và ghi số lần lỗi, deadlock, thông lượng.</w:t>
            </w:r>
          </w:p>
        </w:tc>
      </w:tr>
      <w:tr>
        <w:trPr>
          <w:cantSplit/>
        </w:trPr>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(chưa điền)</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Dữ liệu, thiết kế vật lý, benchmark, tái lập</w:t>
            </w:r>
          </w:p>
        </w:tc>
        <w:tc>
          <w:tcPr>
            <w:tcW w:type="dxa" w:w="55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Bộ dữ liệu kiểm chứng, SNAP hoặc dữ liệu sinh; script nạp; kế hoạch chỉ mục và EXPLAIN ANALYZE; benchmark; nhật ký thực nghiệm; bảng, biểu đồ; README và kiểm tra chạy lại từ đầu; hỗ trợ báo cáo và slide.</w:t>
            </w:r>
          </w:p>
        </w:tc>
      </w:tr>
    </w:tbl>
    <w:p>
      <w:pPr>
        <w:spacing w:after="120"/>
      </w:pPr>
    </w:p>
    <w:p>
      <w:pPr>
        <w:pStyle w:val="Heading1"/>
        <w:spacing w:after="140" w:before="320"/>
      </w:pPr>
      <w:r>
        <w:rPr>
          <w:rFonts w:ascii="Arial" w:cs="Arial" w:eastAsia="Arial" w:hAnsi="Arial"/>
        </w:rPr>
        <w:t xml:space="preserve">2. Ma trận trách nhiệm theo hạng mục và thang điểm</w:t>
      </w:r>
    </w:p>
    <w:p>
      <w:pPr>
        <w:spacing w:after="100"/>
      </w:pPr>
      <w:r>
        <w:rPr>
          <w:rFonts w:ascii="Arial" w:cs="Arial" w:eastAsia="Arial" w:hAnsi="Arial"/>
          <w:b w:val="false"/>
          <w:bCs w:val="false"/>
          <w:i w:val="false"/>
          <w:iCs w:val="false"/>
          <w:sz w:val="21"/>
          <w:szCs w:val="21"/>
        </w:rPr>
        <w:t xml:space="preserve">Mỗi hạng mục có một người chính, một hoặc hai người hỗ trợ và một người review chéo (không phải người làm chính). Điểm lấy theo thang điểm đồ án trong tài liệu hướng dẫn (tổng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900"/>
        <w:gridCol w:w="1300"/>
        <w:gridCol w:w="1000"/>
        <w:gridCol w:w="24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Hạng mục</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Điểm</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Chính</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Hỗ trợ</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Review</w:t>
            </w:r>
          </w:p>
        </w:tc>
        <w:tc>
          <w:tcPr>
            <w:tcW w:type="dxa" w:w="24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Ghi chú</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Quy tắc nghiệp vụ, EER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 TV3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EER có chuyên biệt hóa, quan hệ đệ quy</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Phụ thuộc hàm, chuẩn hóa, lược đồ quan hệ</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 kiểm FD bằng SQL trên dữ liệu</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Schema, ràng buộc, trigger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2,0 (chung với SQL nâng cao và thiết kế vật lý)</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Chốt trước tuần 6</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Bốn mô hình cây, Q1–Q10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Cùng một bộ dữ liệu, cùng kết quả</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SQL nâng cao Q1–Q12, SQL động</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Có phân tích SQL Injection</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SQL đệ quy R1–R4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Có xử lý chu trình, giới hạn độ sâu</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Thiết kế vật lý, chỉ mục</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EXPLAIN ANALYZE trước/sau</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Neo4j/Cypher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Ưu tiên bạn của bạn và đường ngắn</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Thiết kế đối tượng, OQL</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Trình bày OQL riêng rồi ánh xạ JPQL</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Transaction T1–T3, thử tải</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2,0 (chung với thực nghiệm và phân tích)</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Có ít nhất hai phiên cạnh tranh</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Benchmark, phân tích kết quả</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 TV3, TV4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Mỗi người cấp script cho phần mình</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Báo cáo, slide, tái lập, bảo vệ</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 cả nhóm</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Chạy lại được từ repo sạch</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Biên bản họp, nhật ký, bảng đóng góp (CLO7)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cả nhóm</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Nộp cùng báo cáo</w:t>
            </w:r>
          </w:p>
        </w:tc>
      </w:tr>
    </w:tbl>
    <w:p>
      <w:pPr>
        <w:spacing w:after="120"/>
      </w:pPr>
    </w:p>
    <w:p>
      <w:pPr>
        <w:pStyle w:val="Heading1"/>
        <w:spacing w:after="140" w:before="320"/>
      </w:pPr>
      <w:r>
        <w:rPr>
          <w:rFonts w:ascii="Arial" w:cs="Arial" w:eastAsia="Arial" w:hAnsi="Arial"/>
        </w:rPr>
        <w:t xml:space="preserve">3. Phần việc chung – cả 5 thành viên phải hiểu</w:t>
      </w:r>
    </w:p>
    <w:p>
      <w:pPr>
        <w:pStyle w:val="ListParagraph"/>
        <w:numPr>
          <w:ilvl w:val="0"/>
          <w:numId w:val="2"/>
        </w:numPr>
        <w:spacing w:after="60"/>
      </w:pPr>
      <w:r>
        <w:rPr>
          <w:rFonts w:ascii="Arial" w:cs="Arial" w:eastAsia="Arial" w:hAnsi="Arial"/>
          <w:b w:val="false"/>
          <w:bCs w:val="false"/>
          <w:i w:val="false"/>
          <w:iCs w:val="false"/>
          <w:sz w:val="21"/>
          <w:szCs w:val="21"/>
        </w:rPr>
        <w:t xml:space="preserve">Bài toán mạng xã hội học tập: User, bạn bè/theo dõi, nhóm học tập, bài viết, bình luận nhiều cấp và cây thư mục tài liệu.</w:t>
      </w:r>
    </w:p>
    <w:p>
      <w:pPr>
        <w:pStyle w:val="ListParagraph"/>
        <w:numPr>
          <w:ilvl w:val="0"/>
          <w:numId w:val="2"/>
        </w:numPr>
        <w:spacing w:after="60"/>
      </w:pPr>
      <w:r>
        <w:rPr>
          <w:rFonts w:ascii="Arial" w:cs="Arial" w:eastAsia="Arial" w:hAnsi="Arial"/>
          <w:b w:val="false"/>
          <w:bCs w:val="false"/>
          <w:i w:val="false"/>
          <w:iCs w:val="false"/>
          <w:sz w:val="21"/>
          <w:szCs w:val="21"/>
        </w:rPr>
        <w:t xml:space="preserve">Bốn cách lưu dữ liệu cây: adjacency list, path enumeration hoặc PostgreSQL ltree, nested set, closure table.</w:t>
      </w:r>
    </w:p>
    <w:p>
      <w:pPr>
        <w:pStyle w:val="ListParagraph"/>
        <w:numPr>
          <w:ilvl w:val="0"/>
          <w:numId w:val="2"/>
        </w:numPr>
        <w:spacing w:after="60"/>
      </w:pPr>
      <w:r>
        <w:rPr>
          <w:rFonts w:ascii="Arial" w:cs="Arial" w:eastAsia="Arial" w:hAnsi="Arial"/>
          <w:b w:val="false"/>
          <w:bCs w:val="false"/>
          <w:i w:val="false"/>
          <w:iCs w:val="false"/>
          <w:sz w:val="21"/>
          <w:szCs w:val="21"/>
        </w:rPr>
        <w:t xml:space="preserve">Các truy vấn đệ quy bằng PostgreSQL WITH RECURSIVE và giới hạn độ sâu để tránh truy vấn không kiểm soát.</w:t>
      </w:r>
    </w:p>
    <w:p>
      <w:pPr>
        <w:pStyle w:val="ListParagraph"/>
        <w:numPr>
          <w:ilvl w:val="0"/>
          <w:numId w:val="2"/>
        </w:numPr>
        <w:spacing w:after="60"/>
      </w:pPr>
      <w:r>
        <w:rPr>
          <w:rFonts w:ascii="Arial" w:cs="Arial" w:eastAsia="Arial" w:hAnsi="Arial"/>
          <w:b w:val="false"/>
          <w:bCs w:val="false"/>
          <w:i w:val="false"/>
          <w:iCs w:val="false"/>
          <w:sz w:val="21"/>
          <w:szCs w:val="21"/>
        </w:rPr>
        <w:t xml:space="preserve">Ý nghĩa của phụ thuộc hàm, khóa, phủ tối tiểu và lý do chọn 3NF/BCNF; phân biệt phụ thuộc hàm đúng nghiệp vụ với đúng tình cờ trên dữ liệu.</w:t>
      </w:r>
    </w:p>
    <w:p>
      <w:pPr>
        <w:pStyle w:val="ListParagraph"/>
        <w:numPr>
          <w:ilvl w:val="0"/>
          <w:numId w:val="2"/>
        </w:numPr>
        <w:spacing w:after="60"/>
      </w:pPr>
      <w:r>
        <w:rPr>
          <w:rFonts w:ascii="Arial" w:cs="Arial" w:eastAsia="Arial" w:hAnsi="Arial"/>
          <w:b w:val="false"/>
          <w:bCs w:val="false"/>
          <w:i w:val="false"/>
          <w:iCs w:val="false"/>
          <w:sz w:val="21"/>
          <w:szCs w:val="21"/>
        </w:rPr>
        <w:t xml:space="preserve">Transaction và tính chất ACID, các mức cô lập của PostgreSQL, lost update, deadlock; PostgreSQL không tái hiện được dirty read vì READ UNCOMMITTED chạy như READ COMMITTED.</w:t>
      </w:r>
    </w:p>
    <w:p>
      <w:pPr>
        <w:pStyle w:val="ListParagraph"/>
        <w:numPr>
          <w:ilvl w:val="0"/>
          <w:numId w:val="2"/>
        </w:numPr>
        <w:spacing w:after="60"/>
      </w:pPr>
      <w:r>
        <w:rPr>
          <w:rFonts w:ascii="Arial" w:cs="Arial" w:eastAsia="Arial" w:hAnsi="Arial"/>
          <w:b w:val="false"/>
          <w:bCs w:val="false"/>
          <w:i w:val="false"/>
          <w:iCs w:val="false"/>
          <w:sz w:val="21"/>
          <w:szCs w:val="21"/>
        </w:rPr>
        <w:t xml:space="preserve">Đối chiếu một số bài toán bằng Neo4j/Cypher và phân biệt OQL trong nội dung môn học với JPQL của công cụ triển khai.</w:t>
      </w:r>
    </w:p>
    <w:p>
      <w:pPr>
        <w:pStyle w:val="ListParagraph"/>
        <w:numPr>
          <w:ilvl w:val="0"/>
          <w:numId w:val="2"/>
        </w:numPr>
        <w:spacing w:after="60"/>
      </w:pPr>
      <w:r>
        <w:rPr>
          <w:rFonts w:ascii="Arial" w:cs="Arial" w:eastAsia="Arial" w:hAnsi="Arial"/>
          <w:b w:val="false"/>
          <w:bCs w:val="false"/>
          <w:i w:val="false"/>
          <w:iCs w:val="false"/>
          <w:sz w:val="21"/>
          <w:szCs w:val="21"/>
        </w:rPr>
        <w:t xml:space="preserve">Benchmark phải có dữ liệu, script chạy lại, cách đo, kết quả và giải thích; không chỉ chụp kết quả. Phân biệt rõ số đo thực tế với phân tích lý thuyết.</w:t>
      </w:r>
    </w:p>
    <w:p>
      <w:pPr>
        <w:pStyle w:val="Heading1"/>
        <w:spacing w:after="140" w:before="320"/>
      </w:pPr>
      <w:r>
        <w:rPr>
          <w:rFonts w:ascii="Arial" w:cs="Arial" w:eastAsia="Arial" w:hAnsi="Arial"/>
        </w:rPr>
        <w:t xml:space="preserve">4. Phân công theo giai đoạn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638"/>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Giai đoạn</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TV1</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TV2</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TV3</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TV4</w:t>
            </w:r>
          </w:p>
        </w:tc>
        <w:tc>
          <w:tcPr>
            <w:tcW w:type="dxa" w:w="16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TV5</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 Phân tích</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Chủ trì</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Góp ý</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Góp ý</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Góp ý</w:t>
            </w:r>
          </w:p>
        </w:tc>
        <w:tc>
          <w:tcPr>
            <w:tcW w:type="dxa" w:w="1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Góp ý</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 Thiết kế mức quan niệm (EER)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Chủ trì</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Phần cây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Phần đồ thị</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Phần graph</w:t>
            </w:r>
          </w:p>
        </w:tc>
        <w:tc>
          <w:tcPr>
            <w:tcW w:type="dxa" w:w="1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Rà soát dữ liệu</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 Chuẩn hóa, lược đồ quan hệ</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Chủ trì</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Góp ý</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Kiểm ràng buộc</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Review</w:t>
            </w:r>
          </w:p>
        </w:tc>
        <w:tc>
          <w:tcPr>
            <w:tcW w:type="dxa" w:w="1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Kiểm FD bằng SQL</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4. Cài đặt CSDL và dữ liệu</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Tích hợp</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4 mô hình cây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Schema, SQL nâng cao</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w:t>
            </w:r>
          </w:p>
        </w:tc>
        <w:tc>
          <w:tcPr>
            <w:tcW w:type="dxa" w:w="1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Dữ liệu, chỉ mục</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5. Đệ quy và đồ thị</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Theo dõi</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Hỗ trợ</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R1–R4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Cypher tương đương</w:t>
            </w:r>
          </w:p>
        </w:tc>
        <w:tc>
          <w:tcPr>
            <w:tcW w:type="dxa" w:w="1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Dữ liệu đồ thị</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6. Đối tượng và OQL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Góp ý</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Chủ trì</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Review</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Review</w:t>
            </w:r>
          </w:p>
        </w:tc>
        <w:tc>
          <w:tcPr>
            <w:tcW w:type="dxa" w:w="1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Dữ liệu mẫu</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7. Transaction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Theo dõi</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Hỗ trợ</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Chủ trì T1–T3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Thử tải</w:t>
            </w:r>
          </w:p>
        </w:tc>
        <w:tc>
          <w:tcPr>
            <w:tcW w:type="dxa" w:w="1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Ghi nhật ký</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8. Benchmark</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Theo dõi</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Đo cây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Đo đệ quy và transaction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Đo Cypher</w:t>
            </w:r>
          </w:p>
        </w:tc>
        <w:tc>
          <w:tcPr>
            <w:tcW w:type="dxa" w:w="1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Chủ trì</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9. Phân tích kết quả</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Tổng hợp</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PostgreSQL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w:t>
            </w:r>
          </w:p>
        </w:tc>
        <w:tc>
          <w:tcPr>
            <w:tcW w:type="dxa" w:w="1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Biểu đồ</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10. Báo cáo, slide, demo</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Chủ trì</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Phần cây, OO</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Phần SQL, transaction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Phần Neo4j</w:t>
            </w:r>
          </w:p>
        </w:tc>
        <w:tc>
          <w:tcPr>
            <w:tcW w:type="dxa" w:w="1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Kết quả, chạy lại</w:t>
            </w:r>
          </w:p>
        </w:tc>
      </w:tr>
    </w:tbl>
    <w:p>
      <w:pPr>
        <w:spacing w:after="120"/>
      </w:pPr>
    </w:p>
    <w:p>
      <w:pPr>
        <w:pStyle w:val="Heading1"/>
        <w:spacing w:after="140" w:before="320"/>
      </w:pPr>
      <w:r>
        <w:rPr>
          <w:rFonts w:ascii="Arial" w:cs="Arial" w:eastAsia="Arial" w:hAnsi="Arial"/>
        </w:rPr>
        <w:t xml:space="preserve">5. Mốc bàn giao theo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938"/>
        <w:gridCol w:w="1200"/>
        <w:gridCol w:w="28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Tuần</w:t>
            </w:r>
          </w:p>
        </w:tc>
        <w:tc>
          <w:tcPr>
            <w:tcW w:type="dxa" w:w="49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Đầu ra cần nộp trên repo</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Người chính</w:t>
            </w:r>
          </w:p>
        </w:tc>
        <w:tc>
          <w:tcPr>
            <w:tcW w:type="dxa" w:w="2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Người review</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1–2</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Phạm vi, phân công, repo, kế hoạch dữ liệu</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cả nhóm</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Quy tắc nghiệp vụ, EER, ràng buộc</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4–5</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Danh sách FD, bao đóng, khóa, phủ tối tiểu, 3NF/BCNF, lossless, ví dụ 4NF</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6</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schema.sql, constraints.sql, seed_test.sql chạy được</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7</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Bốn mô hình cây, cùng kết quả trên cây kiểm chứng</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8</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Q1–Q10 của cây và Q1–Q12 SQL nâng cao có kết quả kỳ vọng</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 TV3</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9</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R1–R4; thiết kế lớp, ODL, OQL</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 TV2</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 TV4</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10</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 và Cypher; transaction T1–T3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 TV3</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11</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Benchmark, EXPLAIN ANALYZE, thử tải, nhật ký thực nghiệm</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12</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Báo cáo, slide, demo, kiểm tra chạy lại từ repo sạch</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cả nhóm</w:t>
            </w:r>
          </w:p>
        </w:tc>
      </w:tr>
    </w:tbl>
    <w:p>
      <w:pPr>
        <w:spacing w:after="120"/>
      </w:pPr>
    </w:p>
    <w:p>
      <w:pPr>
        <w:pStyle w:val="Heading1"/>
        <w:spacing w:after="140" w:before="320"/>
      </w:pPr>
      <w:r>
        <w:rPr>
          <w:rFonts w:ascii="Arial" w:cs="Arial" w:eastAsia="Arial" w:hAnsi="Arial"/>
        </w:rPr>
        <w:t xml:space="preserve">6. Quy tắc phối hợp</w:t>
      </w:r>
    </w:p>
    <w:p>
      <w:pPr>
        <w:pStyle w:val="ListParagraph"/>
        <w:numPr>
          <w:ilvl w:val="0"/>
          <w:numId w:val="2"/>
        </w:numPr>
        <w:spacing w:after="60"/>
      </w:pPr>
      <w:r>
        <w:rPr>
          <w:rFonts w:ascii="Arial" w:cs="Arial" w:eastAsia="Arial" w:hAnsi="Arial"/>
          <w:b w:val="false"/>
          <w:bCs w:val="false"/>
          <w:i w:val="false"/>
          <w:iCs w:val="false"/>
          <w:sz w:val="21"/>
          <w:szCs w:val="21"/>
        </w:rPr>
        <w:t xml:space="preserve">Dùng chung một bộ tên bảng, khóa và quy ước dữ liệu; thay đổi schema phải báo cả nhóm và cập nhật schema.sql cùng ngày.</w:t>
      </w:r>
    </w:p>
    <w:p>
      <w:pPr>
        <w:pStyle w:val="ListParagraph"/>
        <w:numPr>
          <w:ilvl w:val="0"/>
          <w:numId w:val="2"/>
        </w:numPr>
        <w:spacing w:after="60"/>
      </w:pPr>
      <w:r>
        <w:rPr>
          <w:rFonts w:ascii="Arial" w:cs="Arial" w:eastAsia="Arial" w:hAnsi="Arial"/>
          <w:b w:val="false"/>
          <w:bCs w:val="false"/>
          <w:i w:val="false"/>
          <w:iCs w:val="false"/>
          <w:sz w:val="21"/>
          <w:szCs w:val="21"/>
        </w:rPr>
        <w:t xml:space="preserve">Mỗi thành viên có branch riêng, mở pull request; phải có ít nhất một người review chéo trước khi merge; TV1 chịu trách nhiệm merge sau khi kiểm tra.</w:t>
      </w:r>
    </w:p>
    <w:p>
      <w:pPr>
        <w:pStyle w:val="ListParagraph"/>
        <w:numPr>
          <w:ilvl w:val="0"/>
          <w:numId w:val="2"/>
        </w:numPr>
        <w:spacing w:after="60"/>
      </w:pPr>
      <w:r>
        <w:rPr>
          <w:rFonts w:ascii="Arial" w:cs="Arial" w:eastAsia="Arial" w:hAnsi="Arial"/>
          <w:b w:val="false"/>
          <w:bCs w:val="false"/>
          <w:i w:val="false"/>
          <w:iCs w:val="false"/>
          <w:sz w:val="21"/>
          <w:szCs w:val="21"/>
        </w:rPr>
        <w:t xml:space="preserve">Mỗi query/script phải có comment: mục đích, input, output kỳ vọng và cách chạy.</w:t>
      </w:r>
    </w:p>
    <w:p>
      <w:pPr>
        <w:pStyle w:val="ListParagraph"/>
        <w:numPr>
          <w:ilvl w:val="0"/>
          <w:numId w:val="2"/>
        </w:numPr>
        <w:spacing w:after="60"/>
      </w:pPr>
      <w:r>
        <w:rPr>
          <w:rFonts w:ascii="Arial" w:cs="Arial" w:eastAsia="Arial" w:hAnsi="Arial"/>
          <w:b w:val="false"/>
          <w:bCs w:val="false"/>
          <w:i w:val="false"/>
          <w:iCs w:val="false"/>
          <w:sz w:val="21"/>
          <w:szCs w:val="21"/>
        </w:rPr>
        <w:t xml:space="preserve">Không để đến cuối mới ghép: mỗi tuần phải có phần chạy được và commit; commit theo dạng loại(phạm vi): nội dung.</w:t>
      </w:r>
    </w:p>
    <w:p>
      <w:pPr>
        <w:pStyle w:val="ListParagraph"/>
        <w:numPr>
          <w:ilvl w:val="0"/>
          <w:numId w:val="2"/>
        </w:numPr>
        <w:spacing w:after="60"/>
      </w:pPr>
      <w:r>
        <w:rPr>
          <w:rFonts w:ascii="Arial" w:cs="Arial" w:eastAsia="Arial" w:hAnsi="Arial"/>
          <w:b w:val="false"/>
          <w:bCs w:val="false"/>
          <w:i w:val="false"/>
          <w:iCs w:val="false"/>
          <w:sz w:val="21"/>
          <w:szCs w:val="21"/>
        </w:rPr>
        <w:t xml:space="preserve">TV2–TV4 phải cung cấp query/script cho TV5 để benchmark; TV5 trả lại kết quả có thể tái lập.</w:t>
      </w:r>
    </w:p>
    <w:p>
      <w:pPr>
        <w:pStyle w:val="ListParagraph"/>
        <w:numPr>
          <w:ilvl w:val="0"/>
          <w:numId w:val="2"/>
        </w:numPr>
        <w:spacing w:after="60"/>
      </w:pPr>
      <w:r>
        <w:rPr>
          <w:rFonts w:ascii="Arial" w:cs="Arial" w:eastAsia="Arial" w:hAnsi="Arial"/>
          <w:b w:val="false"/>
          <w:bCs w:val="false"/>
          <w:i w:val="false"/>
          <w:iCs w:val="false"/>
          <w:sz w:val="21"/>
          <w:szCs w:val="21"/>
        </w:rPr>
        <w:t xml:space="preserve">Họp nhóm ngắn mỗi tuần: mỗi người trả lời ba câu (đã xong gì, sắp làm gì, đang vướng gì). TV1 ghi biên bản.</w:t>
      </w:r>
    </w:p>
    <w:p>
      <w:pPr>
        <w:pStyle w:val="ListParagraph"/>
        <w:numPr>
          <w:ilvl w:val="0"/>
          <w:numId w:val="2"/>
        </w:numPr>
        <w:spacing w:after="60"/>
      </w:pPr>
      <w:r>
        <w:rPr>
          <w:rFonts w:ascii="Arial" w:cs="Arial" w:eastAsia="Arial" w:hAnsi="Arial"/>
          <w:b w:val="false"/>
          <w:bCs w:val="false"/>
          <w:i w:val="false"/>
          <w:iCs w:val="false"/>
          <w:sz w:val="21"/>
          <w:szCs w:val="21"/>
        </w:rPr>
        <w:t xml:space="preserve">Nếu một mốc trễ hơn 3 ngày, người phụ trách báo ngay trong nhóm để chia lại việc; không tự im lặng.</w:t>
      </w:r>
    </w:p>
    <w:p>
      <w:pPr>
        <w:pStyle w:val="ListParagraph"/>
        <w:numPr>
          <w:ilvl w:val="0"/>
          <w:numId w:val="2"/>
        </w:numPr>
        <w:spacing w:after="60"/>
      </w:pPr>
      <w:r>
        <w:rPr>
          <w:rFonts w:ascii="Arial" w:cs="Arial" w:eastAsia="Arial" w:hAnsi="Arial"/>
          <w:b w:val="false"/>
          <w:bCs w:val="false"/>
          <w:i w:val="false"/>
          <w:iCs w:val="false"/>
          <w:sz w:val="21"/>
          <w:szCs w:val="21"/>
        </w:rPr>
        <w:t xml:space="preserve">Báo cáo cuối cùng phải thống nhất thuật ngữ và không để mỗi thành viên dùng một mô hình dữ liệu khác nhau.</w:t>
      </w:r>
    </w:p>
    <w:p>
      <w:pPr>
        <w:pStyle w:val="Heading1"/>
        <w:spacing w:after="140" w:before="320"/>
      </w:pPr>
      <w:r>
        <w:rPr>
          <w:rFonts w:ascii="Arial" w:cs="Arial" w:eastAsia="Arial" w:hAnsi="Arial"/>
        </w:rPr>
        <w:t xml:space="preserve">7. Thế nào là “xong” một đầu ra</w:t>
      </w:r>
    </w:p>
    <w:p>
      <w:pPr>
        <w:spacing w:after="60"/>
        <w:ind w:left="200"/>
      </w:pPr>
      <w:r>
        <w:rPr>
          <w:rFonts w:ascii="Arial" w:cs="Arial" w:eastAsia="Arial" w:hAnsi="Arial"/>
          <w:b w:val="false"/>
          <w:bCs w:val="false"/>
          <w:i w:val="false"/>
          <w:iCs w:val="false"/>
          <w:sz w:val="21"/>
          <w:szCs w:val="21"/>
        </w:rPr>
        <w:t xml:space="preserve">☐ Script chạy được trên CSDL sạch, không phụ thuộc thao tác tay ngoài README.</w:t>
      </w:r>
    </w:p>
    <w:p>
      <w:pPr>
        <w:spacing w:after="60"/>
        <w:ind w:left="200"/>
      </w:pPr>
      <w:r>
        <w:rPr>
          <w:rFonts w:ascii="Arial" w:cs="Arial" w:eastAsia="Arial" w:hAnsi="Arial"/>
          <w:b w:val="false"/>
          <w:bCs w:val="false"/>
          <w:i w:val="false"/>
          <w:iCs w:val="false"/>
          <w:sz w:val="21"/>
          <w:szCs w:val="21"/>
        </w:rPr>
        <w:t xml:space="preserve">☐ Có comment mục đích, input, output kỳ vọng và cách chạy.</w:t>
      </w:r>
    </w:p>
    <w:p>
      <w:pPr>
        <w:spacing w:after="60"/>
        <w:ind w:left="200"/>
      </w:pPr>
      <w:r>
        <w:rPr>
          <w:rFonts w:ascii="Arial" w:cs="Arial" w:eastAsia="Arial" w:hAnsi="Arial"/>
          <w:b w:val="false"/>
          <w:bCs w:val="false"/>
          <w:i w:val="false"/>
          <w:iCs w:val="false"/>
          <w:sz w:val="21"/>
          <w:szCs w:val="21"/>
        </w:rPr>
        <w:t xml:space="preserve">☐ Có kiểm thử: dữ liệu nhỏ với kết quả kỳ vọng, ít nhất một trường hợp biên (gốc, nút không có con, giới hạn độ sâu, chu trình, dữ liệu trùng).</w:t>
      </w:r>
    </w:p>
    <w:p>
      <w:pPr>
        <w:spacing w:after="60"/>
        <w:ind w:left="200"/>
      </w:pPr>
      <w:r>
        <w:rPr>
          <w:rFonts w:ascii="Arial" w:cs="Arial" w:eastAsia="Arial" w:hAnsi="Arial"/>
          <w:b w:val="false"/>
          <w:bCs w:val="false"/>
          <w:i w:val="false"/>
          <w:iCs w:val="false"/>
          <w:sz w:val="21"/>
          <w:szCs w:val="21"/>
        </w:rPr>
        <w:t xml:space="preserve">☐ Đã được người review chéo xem và merge vào nhánh chính.</w:t>
      </w:r>
    </w:p>
    <w:p>
      <w:pPr>
        <w:spacing w:after="60"/>
        <w:ind w:left="200"/>
      </w:pPr>
      <w:r>
        <w:rPr>
          <w:rFonts w:ascii="Arial" w:cs="Arial" w:eastAsia="Arial" w:hAnsi="Arial"/>
          <w:b w:val="false"/>
          <w:bCs w:val="false"/>
          <w:i w:val="false"/>
          <w:iCs w:val="false"/>
          <w:sz w:val="21"/>
          <w:szCs w:val="21"/>
        </w:rPr>
        <w:t xml:space="preserve">☐ Kết quả đo (nếu có) đã ghi vào nhật ký thực nghiệm với môi trường và kích thước dữ liệu.</w:t>
      </w:r>
    </w:p>
    <w:p>
      <w:pPr>
        <w:pStyle w:val="Heading1"/>
        <w:spacing w:after="140" w:before="320"/>
      </w:pPr>
      <w:r>
        <w:rPr>
          <w:rFonts w:ascii="Arial" w:cs="Arial" w:eastAsia="Arial" w:hAnsi="Arial"/>
        </w:rPr>
        <w:t xml:space="preserve">8. Phân chia phần trình bày (15 phút báo cáo, 5 phút demo, 10 phút phản biện)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Nội dung</w:t>
            </w:r>
          </w:p>
        </w:tc>
        <w:tc>
          <w:tcPr>
            <w:tcW w:type="dxa" w:w="1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Người trình bày</w:t>
            </w:r>
          </w:p>
        </w:tc>
        <w:tc>
          <w:tcPr>
            <w:tcW w:type="dxa" w:w="56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Thời lượng và ý chính</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Bài toán, EER, chuẩn hóa, kết luận</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TV1</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 phút: phạm vi, thiết kế, lập luận chọn 3NF/BCNF</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Bốn mô hình cây, đối tượng và OQL</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TV2</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 phút: so sánh truy vấn và chi phí cập nhật</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SQL nâng cao, đệ quy, transaction</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TV3</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 phút: R1–R4, T1–T3, bảng mức cô lập</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 và so sánh với PostgreSQL</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TV4</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 phút: ánh xạ, Cypher, khi nào chọn hệ nào</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Dữ liệu, chỉ mục, benchmark</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 phút: bảng và biểu đồ, giải thích số đo</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Demo chạy từ repo sạch</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TV5 (TV3 hỗ trợ)</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5 phút: dữ liệu → truy vấn → benchmark</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Phản biện</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cả nhóm</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10 phút: mỗi người trả lời câu hỏi thuộc phần mình và hiểu kiến trúc chung</w:t>
            </w:r>
          </w:p>
        </w:tc>
      </w:tr>
    </w:tbl>
    <w:p>
      <w:pPr>
        <w:spacing w:after="120"/>
      </w:pPr>
    </w:p>
    <w:p>
      <w:pPr>
        <w:pStyle w:val="Heading1"/>
        <w:spacing w:after="140" w:before="320"/>
      </w:pPr>
      <w:r>
        <w:rPr>
          <w:rFonts w:ascii="Arial" w:cs="Arial" w:eastAsia="Arial" w:hAnsi="Arial"/>
        </w:rPr>
        <w:t xml:space="preserve">9. Minh chứng làm việc nhóm (CLO7)</w:t>
      </w:r>
    </w:p>
    <w:p>
      <w:pPr>
        <w:pStyle w:val="ListParagraph"/>
        <w:numPr>
          <w:ilvl w:val="0"/>
          <w:numId w:val="2"/>
        </w:numPr>
        <w:spacing w:after="60"/>
      </w:pPr>
      <w:r>
        <w:rPr>
          <w:rFonts w:ascii="Arial" w:cs="Arial" w:eastAsia="Arial" w:hAnsi="Arial"/>
          <w:b w:val="false"/>
          <w:bCs w:val="false"/>
          <w:i w:val="false"/>
          <w:iCs w:val="false"/>
          <w:sz w:val="21"/>
          <w:szCs w:val="21"/>
        </w:rPr>
        <w:t xml:space="preserve">Biên bản họp hằng tuần (ngày, nội dung, quyết định, người phụ trách, hạn).</w:t>
      </w:r>
    </w:p>
    <w:p>
      <w:pPr>
        <w:pStyle w:val="ListParagraph"/>
        <w:numPr>
          <w:ilvl w:val="0"/>
          <w:numId w:val="2"/>
        </w:numPr>
        <w:spacing w:after="60"/>
      </w:pPr>
      <w:r>
        <w:rPr>
          <w:rFonts w:ascii="Arial" w:cs="Arial" w:eastAsia="Arial" w:hAnsi="Arial"/>
          <w:b w:val="false"/>
          <w:bCs w:val="false"/>
          <w:i w:val="false"/>
          <w:iCs w:val="false"/>
          <w:sz w:val="21"/>
          <w:szCs w:val="21"/>
        </w:rPr>
        <w:t xml:space="preserve">Lịch sử commit và pull request theo từng thành viên, có review chéo.</w:t>
      </w:r>
    </w:p>
    <w:p>
      <w:pPr>
        <w:pStyle w:val="ListParagraph"/>
        <w:numPr>
          <w:ilvl w:val="0"/>
          <w:numId w:val="2"/>
        </w:numPr>
        <w:spacing w:after="60"/>
      </w:pPr>
      <w:r>
        <w:rPr>
          <w:rFonts w:ascii="Arial" w:cs="Arial" w:eastAsia="Arial" w:hAnsi="Arial"/>
          <w:b w:val="false"/>
          <w:bCs w:val="false"/>
          <w:i w:val="false"/>
          <w:iCs w:val="false"/>
          <w:sz w:val="21"/>
          <w:szCs w:val="21"/>
        </w:rPr>
        <w:t xml:space="preserve">Nhật ký thực nghiệm do người đo ghi lại.</w:t>
      </w:r>
    </w:p>
    <w:p>
      <w:pPr>
        <w:pStyle w:val="ListParagraph"/>
        <w:numPr>
          <w:ilvl w:val="0"/>
          <w:numId w:val="2"/>
        </w:numPr>
        <w:spacing w:after="60"/>
      </w:pPr>
      <w:r>
        <w:rPr>
          <w:rFonts w:ascii="Arial" w:cs="Arial" w:eastAsia="Arial" w:hAnsi="Arial"/>
          <w:b w:val="false"/>
          <w:bCs w:val="false"/>
          <w:i w:val="false"/>
          <w:iCs w:val="false"/>
          <w:sz w:val="21"/>
          <w:szCs w:val="21"/>
        </w:rPr>
        <w:t xml:space="preserve">Cuối dự án: mỗi TV viết đoạn tự đánh giá đóng góp và ký vào biên bản phân công cuối cùng (khi đó điền tên thật); TV1 tổng hợp thành bảng đóng góp nộp cùng báo cáo.</w:t>
      </w:r>
    </w:p>
    <w:p>
      <w:pPr>
        <w:pStyle w:val="Heading1"/>
        <w:spacing w:after="140" w:before="320"/>
      </w:pPr>
      <w:r>
        <w:rPr>
          <w:rFonts w:ascii="Arial" w:cs="Arial" w:eastAsia="Arial" w:hAnsi="Arial"/>
        </w:rPr>
        <w:t xml:space="preserve">10. Rủi ro và phương án dự phòng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Rủi ro</w:t>
            </w:r>
          </w:p>
        </w:tc>
        <w:tc>
          <w:tcPr>
            <w:tcW w:type="dxa" w:w="66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Phương án</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Cài Neo4j khó hoặc máy yếu</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Dùng Docker hoặc Neo4j Desktop; chỉ nạp tập con User + Friendship; giảm kích thước đo</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Dữ liệu SNAP khó ánh xạ hoặc quá lớn</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Dùng dữ liệu sinh bằng generate_series với seed cố định; ghi rõ nguồn và kích thước</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Đệ quy chạy quá lâu ở quy mô lớn</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Giới hạn độ sâu, đo ở quy mô nhỏ hơn và ghi rõ giới hạn; không bỏ phép đo</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Một thành viên chậm tiến độ</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Họp ngắn, chia lại việc theo ma trận mục 2; người review tạm đảm nhận phần dở dang</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Kết quả bốn mô hình cây không khớp nhau</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Dừng benchmark, đối chiếu từng truy vấn trên cây kiểm chứng nhỏ trước</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Đến cuối mới ghép báo cáo</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Mỗi tuần mỗi TV nộp đoạn báo cáo của phần mình lên thư mục report/</w:t>
            </w:r>
          </w:p>
        </w:tc>
      </w:tr>
    </w:tbl>
    <w:p>
      <w:pPr>
        <w:spacing w:after="120"/>
      </w:pPr>
    </w:p>
    <w:p>
      <w:pPr>
        <w:pStyle w:val="Heading1"/>
        <w:spacing w:after="140" w:before="320"/>
      </w:pPr>
      <w:r>
        <w:rPr>
          <w:rFonts w:ascii="Arial" w:cs="Arial" w:eastAsia="Arial" w:hAnsi="Arial"/>
        </w:rPr>
        <w:t xml:space="preserve">11. Tài liệu tham khảo chính theo bảng đề tài</w:t>
      </w:r>
    </w:p>
    <w:p>
      <w:pPr>
        <w:pStyle w:val="ListParagraph"/>
        <w:numPr>
          <w:ilvl w:val="0"/>
          <w:numId w:val="2"/>
        </w:numPr>
        <w:spacing w:after="60"/>
      </w:pPr>
      <w:r>
        <w:rPr>
          <w:rFonts w:ascii="Arial" w:cs="Arial" w:eastAsia="Arial" w:hAnsi="Arial"/>
          <w:b w:val="false"/>
          <w:bCs w:val="false"/>
          <w:i w:val="false"/>
          <w:iCs w:val="false"/>
          <w:sz w:val="21"/>
          <w:szCs w:val="21"/>
        </w:rPr>
        <w:t xml:space="preserve">Elmasri &amp; Navathe – chương 7 (truy vấn phức tạp, đệ quy), 14–15 (phụ thuộc hàm, chuẩn hóa), 12 (CSDL đối tượng), 20–22 (transaction).</w:t>
      </w:r>
    </w:p>
    <w:p>
      <w:pPr>
        <w:pStyle w:val="ListParagraph"/>
        <w:numPr>
          <w:ilvl w:val="0"/>
          <w:numId w:val="2"/>
        </w:numPr>
        <w:spacing w:after="60"/>
      </w:pPr>
      <w:r>
        <w:rPr>
          <w:rFonts w:ascii="Arial" w:cs="Arial" w:eastAsia="Arial" w:hAnsi="Arial"/>
          <w:b w:val="false"/>
          <w:bCs w:val="false"/>
          <w:i w:val="false"/>
          <w:iCs w:val="false"/>
          <w:sz w:val="21"/>
          <w:szCs w:val="21"/>
        </w:rPr>
        <w:t xml:space="preserve">Silberschatz, Korth, Sudarshan – chương 5 (Advanced SQL, Recursive Queries), 7, 17–19.</w:t>
      </w:r>
    </w:p>
    <w:p>
      <w:pPr>
        <w:pStyle w:val="ListParagraph"/>
        <w:numPr>
          <w:ilvl w:val="0"/>
          <w:numId w:val="2"/>
        </w:numPr>
        <w:spacing w:after="60"/>
      </w:pPr>
      <w:r>
        <w:rPr>
          <w:rFonts w:ascii="Arial" w:cs="Arial" w:eastAsia="Arial" w:hAnsi="Arial"/>
          <w:b w:val="false"/>
          <w:bCs w:val="false"/>
          <w:i w:val="false"/>
          <w:iCs w:val="false"/>
          <w:sz w:val="21"/>
          <w:szCs w:val="21"/>
        </w:rPr>
        <w:t xml:space="preserve">B. Karwin, SQL Antipatterns – chương “Naive Trees”, các cách biểu diễn cây.</w:t>
      </w:r>
    </w:p>
    <w:p>
      <w:pPr>
        <w:pStyle w:val="ListParagraph"/>
        <w:numPr>
          <w:ilvl w:val="0"/>
          <w:numId w:val="2"/>
        </w:numPr>
        <w:spacing w:after="60"/>
      </w:pPr>
      <w:r>
        <w:rPr>
          <w:rFonts w:ascii="Arial" w:cs="Arial" w:eastAsia="Arial" w:hAnsi="Arial"/>
          <w:b w:val="false"/>
          <w:bCs w:val="false"/>
          <w:i w:val="false"/>
          <w:iCs w:val="false"/>
          <w:sz w:val="21"/>
          <w:szCs w:val="21"/>
        </w:rPr>
        <w:t xml:space="preserve">PostgreSQL Documentation – WITH RECURSIVE, ltree, Transaction Isolation, Explicit Locking, EXPLAIN, Indexes.</w:t>
      </w:r>
    </w:p>
    <w:p>
      <w:pPr>
        <w:pStyle w:val="ListParagraph"/>
        <w:numPr>
          <w:ilvl w:val="0"/>
          <w:numId w:val="2"/>
        </w:numPr>
        <w:spacing w:after="60"/>
      </w:pPr>
      <w:r>
        <w:rPr>
          <w:rFonts w:ascii="Arial" w:cs="Arial" w:eastAsia="Arial" w:hAnsi="Arial"/>
          <w:b w:val="false"/>
          <w:bCs w:val="false"/>
          <w:i w:val="false"/>
          <w:iCs w:val="false"/>
          <w:sz w:val="21"/>
          <w:szCs w:val="21"/>
        </w:rPr>
        <w:t xml:space="preserve">Neo4j Cypher Manual – hướng dẫn truy vấn và xử lý dữ liệu đồ thị.</w:t>
      </w:r>
    </w:p>
    <w:p>
      <w:pPr>
        <w:pStyle w:val="ListParagraph"/>
        <w:numPr>
          <w:ilvl w:val="0"/>
          <w:numId w:val="2"/>
        </w:numPr>
        <w:spacing w:after="60"/>
      </w:pPr>
      <w:r>
        <w:rPr>
          <w:rFonts w:ascii="Arial" w:cs="Arial" w:eastAsia="Arial" w:hAnsi="Arial"/>
          <w:b w:val="false"/>
          <w:bCs w:val="false"/>
          <w:i w:val="false"/>
          <w:iCs w:val="false"/>
          <w:sz w:val="21"/>
          <w:szCs w:val="21"/>
        </w:rPr>
        <w:t xml:space="preserve">SNAP (Stanford Network Analysis Project) – nguồn dữ liệu mạng xã hội/đồ thị nếu nhóm chọn dữ liệu thực.</w:t>
      </w:r>
    </w:p>
    <w:p>
      <w:pPr>
        <w:spacing w:after="100"/>
      </w:pPr>
      <w:r>
        <w:rPr>
          <w:rFonts w:ascii="Arial" w:cs="Arial" w:eastAsia="Arial" w:hAnsi="Arial"/>
          <w:b w:val="false"/>
          <w:bCs w:val="false"/>
          <w:i/>
          <w:iCs/>
          <w:sz w:val="21"/>
          <w:szCs w:val="21"/>
        </w:rPr>
        <w:t xml:space="preserve">Ghi chú nguồn: nội dung được tổng hợp từ bảng phân công đề tài 17 do nhóm cung cấp và tài liệu hướng dẫn đồ án môn học. Mã nguồn SQL, ODL, OQL chi tiết nằm ở file 04 (phụ lục kỹ thuật).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Đồ án 17 – Phân công – Trang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17 – PHÂN CÔNG NHÓM 5 THÀNH VIÊN</dc:title>
  <dc:creator>Nhóm Đồ án 17</dc:creator>
  <cp:lastModifiedBy>Un-named</cp:lastModifiedBy>
  <cp:revision>1</cp:revision>
  <dcterms:created xsi:type="dcterms:W3CDTF">2026-09-30T06:44:33.638Z</dcterms:created>
  <dcterms:modified xsi:type="dcterms:W3CDTF">2026-09-30T06:44:33.647Z</dcterms:modified>
</cp:coreProperties>
</file>

<file path=docProps/custom.xml><?xml version="1.0" encoding="utf-8"?>
<Properties xmlns="http://schemas.openxmlformats.org/officeDocument/2006/custom-properties" xmlns:vt="http://schemas.openxmlformats.org/officeDocument/2006/docPropsVTypes"/>
</file>