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rPr>
          <w:rFonts w:ascii="Calibri" w:hAnsi="Calibri" w:cs="Calibri"/>
          <w:lang w:val="en-US"/>
        </w:rPr>
      </w:pPr>
      <w:r>
        <w:rPr>
          <w:rFonts w:cs="Calibri" w:ascii="Calibri" w:hAnsi="Calibri"/>
          <w:lang w:val="en-US"/>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spacing w:lineRule="auto" w:line="276"/>
        <w:rPr>
          <w:rFonts w:ascii="Calibri" w:hAnsi="Calibri" w:cs="Calibri"/>
          <w:color w:val="006347"/>
          <w:sz w:val="74"/>
          <w:szCs w:val="74"/>
          <w:lang w:val="en-US"/>
        </w:rPr>
      </w:pPr>
      <w:r>
        <w:rPr>
          <w:rFonts w:cs="Calibri" w:ascii="Calibri" w:hAnsi="Calibri"/>
          <w:color w:val="006347"/>
          <w:sz w:val="74"/>
          <w:szCs w:val="74"/>
          <w:lang w:val="en-US"/>
        </w:rPr>
      </w:r>
    </w:p>
    <w:p>
      <w:pPr>
        <w:pStyle w:val="Normal"/>
        <w:spacing w:lineRule="auto" w:line="276"/>
        <w:rPr>
          <w:rFonts w:ascii="Avenir Next Condensed" w:hAnsi="Avenir Next Condensed" w:cs="Calibri"/>
          <w:b/>
          <w:bCs/>
          <w:color w:val="006347"/>
          <w:sz w:val="74"/>
          <w:szCs w:val="74"/>
          <w:lang w:val="en-US"/>
        </w:rPr>
      </w:pPr>
      <w:r>
        <w:rPr>
          <w:rFonts w:cs="Calibri" w:ascii="Avenir Next Condensed" w:hAnsi="Avenir Next Condensed"/>
          <w:b/>
          <w:bCs/>
          <w:color w:val="006347"/>
          <w:sz w:val="74"/>
          <w:szCs w:val="74"/>
          <w:lang w:val="en-US"/>
        </w:rPr>
        <w:t>INDUSTRIAL PSYCHOLOGY</w:t>
      </w:r>
    </w:p>
    <w:p>
      <w:pPr>
        <w:pStyle w:val="Normal"/>
        <w:spacing w:lineRule="auto" w:line="276"/>
        <w:rPr>
          <w:rFonts w:ascii="Avenir Next Condensed" w:hAnsi="Avenir Next Condensed" w:cs="Calibri"/>
          <w:b/>
          <w:bCs/>
          <w:color w:val="006347"/>
          <w:sz w:val="74"/>
          <w:szCs w:val="74"/>
          <w:lang w:val="en-US"/>
        </w:rPr>
      </w:pPr>
      <w:r>
        <w:rPr>
          <w:rFonts w:cs="Calibri" w:ascii="Avenir Next Condensed" w:hAnsi="Avenir Next Condensed"/>
          <w:b/>
          <w:bCs/>
          <w:color w:val="006347"/>
          <w:sz w:val="74"/>
          <w:szCs w:val="74"/>
          <w:lang w:val="en-US"/>
        </w:rPr>
        <w:t>REPORT</w:t>
      </w:r>
    </w:p>
    <w:p>
      <w:pPr>
        <w:pStyle w:val="Normal"/>
        <w:ind w:hanging="0"/>
        <w:rPr>
          <w:rFonts w:ascii="Calibri" w:hAnsi="Calibri" w:cs="Calibri"/>
          <w:szCs w:val="24"/>
          <w:lang w:val="en-US"/>
        </w:rPr>
      </w:pPr>
      <w:r>
        <w:rPr>
          <w:rFonts w:cs="Calibri" w:ascii="Calibri" w:hAnsi="Calibri"/>
          <w:szCs w:val="24"/>
          <w:lang w:val="en-US"/>
        </w:rPr>
      </w:r>
    </w:p>
    <w:p>
      <w:pPr>
        <w:pStyle w:val="Normal"/>
        <w:rPr>
          <w:rFonts w:ascii="Calibri" w:hAnsi="Calibri" w:cs="Calibri"/>
          <w:szCs w:val="24"/>
          <w:lang w:val="en-US"/>
        </w:rPr>
      </w:pPr>
      <w:r>
        <w:rPr>
          <w:rFonts w:cs="Calibri" w:ascii="Calibri" w:hAnsi="Calibri"/>
          <w:szCs w:val="24"/>
          <w:lang w:val="en-US"/>
        </w:rPr>
        <mc:AlternateContent>
          <mc:Choice Requires="wps">
            <w:drawing>
              <wp:anchor behindDoc="0" distT="25400" distB="25400" distL="0" distR="20955" simplePos="0" locked="0" layoutInCell="1" allowOverlap="1" relativeHeight="26" wp14:anchorId="54BF5FD0">
                <wp:simplePos x="0" y="0"/>
                <wp:positionH relativeFrom="column">
                  <wp:posOffset>0</wp:posOffset>
                </wp:positionH>
                <wp:positionV relativeFrom="paragraph">
                  <wp:posOffset>76200</wp:posOffset>
                </wp:positionV>
                <wp:extent cx="1656080" cy="635"/>
                <wp:effectExtent l="19050" t="19050" r="19050" b="19050"/>
                <wp:wrapNone/>
                <wp:docPr id="1" name="Straight Connector 3"/>
                <a:graphic xmlns:a="http://schemas.openxmlformats.org/drawingml/2006/main">
                  <a:graphicData uri="http://schemas.microsoft.com/office/word/2010/wordprocessingShape">
                    <wps:wsp>
                      <wps:cNvSpPr/>
                      <wps:spPr>
                        <a:xfrm>
                          <a:off x="0" y="0"/>
                          <a:ext cx="1656000" cy="720"/>
                        </a:xfrm>
                        <a:prstGeom prst="line">
                          <a:avLst/>
                        </a:prstGeom>
                        <a:ln w="38100">
                          <a:solidFill>
                            <a:srgbClr val="006347"/>
                          </a:solidFill>
                          <a:round/>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6pt" to="130.35pt,6pt" ID="Straight Connector 3" stroked="t" o:allowincell="f" style="position:absolute" wp14:anchorId="54BF5FD0">
                <v:stroke color="#006347" weight="38160" joinstyle="round" endcap="flat"/>
                <v:fill o:detectmouseclick="t" on="false"/>
                <w10:wrap type="none"/>
              </v:line>
            </w:pict>
          </mc:Fallback>
        </mc:AlternateContent>
      </w:r>
    </w:p>
    <w:p>
      <w:pPr>
        <w:pStyle w:val="Normal"/>
        <w:rPr>
          <w:rFonts w:ascii="Calibri" w:hAnsi="Calibri" w:cs="Calibri"/>
          <w:color w:val="455560"/>
          <w:szCs w:val="24"/>
          <w:lang w:val="en-US"/>
        </w:rPr>
      </w:pPr>
      <w:r>
        <w:rPr>
          <w:rFonts w:cs="Calibri" w:ascii="Calibri" w:hAnsi="Calibri"/>
          <w:color w:val="455560"/>
          <w:szCs w:val="24"/>
          <w:lang w:val="en-US"/>
        </w:rPr>
      </w:r>
    </w:p>
    <w:p>
      <w:pPr>
        <w:pStyle w:val="Normal"/>
        <w:spacing w:lineRule="auto" w:line="240"/>
        <w:rPr>
          <w:rFonts w:ascii="Avenir Next Condensed Demi Bold" w:hAnsi="Avenir Next Condensed Demi Bold" w:cs="Calibri"/>
          <w:b/>
          <w:bCs/>
          <w:color w:val="455560"/>
          <w:sz w:val="40"/>
          <w:szCs w:val="40"/>
          <w:lang w:val="en-US"/>
        </w:rPr>
      </w:pPr>
      <w:r>
        <w:rPr>
          <w:rFonts w:cs="Calibri" w:ascii="Avenir Next Condensed Demi Bold" w:hAnsi="Avenir Next Condensed Demi Bold"/>
          <w:b/>
          <w:bCs/>
          <w:color w:val="455560"/>
          <w:sz w:val="40"/>
          <w:szCs w:val="40"/>
          <w:lang w:val="en-US"/>
        </w:rPr>
        <w:t xml:space="preserve">EMPLOYABILITY AND EARNING POTENTIAL FOR </w:t>
      </w:r>
    </w:p>
    <w:p>
      <w:pPr>
        <w:pStyle w:val="Normal"/>
        <w:spacing w:lineRule="auto" w:line="240"/>
        <w:ind w:hanging="0"/>
        <w:rPr>
          <w:rFonts w:ascii="Avenir Next Condensed Demi Bold" w:hAnsi="Avenir Next Condensed Demi Bold" w:cs="Calibri"/>
          <w:b/>
          <w:bCs/>
          <w:color w:val="455560"/>
          <w:sz w:val="40"/>
          <w:szCs w:val="40"/>
          <w:lang w:val="en-US"/>
        </w:rPr>
      </w:pPr>
      <w:bookmarkStart w:id="0" w:name="_Hlk93496325"/>
      <w:bookmarkEnd w:id="0"/>
      <w:r>
        <w:rPr/>
        <w:t>Minor Buliswa</w:t>
      </w:r>
    </w:p>
    <w:p>
      <w:pPr>
        <w:pStyle w:val="Normal"/>
        <w:ind w:hanging="0"/>
        <w:rPr>
          <w:rFonts w:ascii="Calibri" w:hAnsi="Calibri" w:cs="Calibri"/>
          <w:color w:val="455560"/>
          <w:sz w:val="40"/>
          <w:szCs w:val="40"/>
          <w:lang w:val="en-US"/>
        </w:rPr>
      </w:pPr>
      <w:r>
        <w:rPr>
          <w:rFonts w:cs="Calibri" w:ascii="Calibri" w:hAnsi="Calibri"/>
          <w:color w:val="455560"/>
          <w:sz w:val="40"/>
          <w:szCs w:val="40"/>
          <w:lang w:val="en-US"/>
        </w:rPr>
      </w:r>
    </w:p>
    <w:p>
      <w:pPr>
        <w:pStyle w:val="Normal"/>
        <w:rPr>
          <w:rFonts w:ascii="Calibri" w:hAnsi="Calibri" w:cs="Calibri"/>
          <w:color w:val="455560"/>
          <w:sz w:val="40"/>
          <w:szCs w:val="40"/>
          <w:lang w:val="en-US"/>
        </w:rPr>
      </w:pPr>
      <w:r>
        <w:rPr>
          <w:rFonts w:cs="Calibri" w:ascii="Calibri" w:hAnsi="Calibri"/>
          <w:color w:val="455560"/>
          <w:sz w:val="40"/>
          <w:szCs w:val="40"/>
          <w:lang w:val="en-US"/>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t xml:space="preserve">                                                                                                                                                                                                                                                                                                                                      </w:t>
      </w:r>
    </w:p>
    <w:p>
      <w:pPr>
        <w:pStyle w:val="Normal"/>
        <w:ind w:hanging="0"/>
        <w:rPr>
          <w:rFonts w:ascii="Calibri" w:hAnsi="Calibri" w:cs="Calibri"/>
          <w:i/>
          <w:i/>
          <w:color w:val="455560"/>
          <w:sz w:val="18"/>
          <w:szCs w:val="18"/>
        </w:rPr>
      </w:pPr>
      <w:r>
        <w:rPr>
          <w:rFonts w:cs="Calibri" w:ascii="Calibri" w:hAnsi="Calibri"/>
          <w:i/>
          <w:color w:val="455560"/>
          <w:sz w:val="18"/>
          <w:szCs w:val="18"/>
        </w:rPr>
      </w:r>
      <w:bookmarkStart w:id="1" w:name="_Hlk164694370"/>
      <w:bookmarkStart w:id="2" w:name="_Hlk164694370"/>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bookmarkStart w:id="3" w:name="_Hlk164694370"/>
      <w:r>
        <w:rPr>
          <w:rFonts w:cs="Calibri" w:ascii="Calibri" w:hAnsi="Calibri"/>
          <w:i/>
          <w:color w:val="455560"/>
          <w:sz w:val="18"/>
          <w:szCs w:val="18"/>
        </w:rPr>
        <w:t>This report is solely for the attention of the legal parties and legitimate experts involved in this medico-legal case – it is not to be disclosed to the claimant or any other related person.</w:t>
      </w:r>
      <w:bookmarkEnd w:id="3"/>
    </w:p>
    <w:p>
      <w:pPr>
        <w:pStyle w:val="Normal"/>
        <w:ind w:hanging="0"/>
        <w:rPr>
          <w:rFonts w:ascii="Calibri" w:hAnsi="Calibri" w:cs="Calibri"/>
          <w:i/>
          <w:i/>
          <w:color w:val="455560"/>
          <w:sz w:val="18"/>
          <w:szCs w:val="18"/>
        </w:rPr>
      </w:pPr>
      <w:r>
        <w:rPr>
          <w:rFonts w:cs="Calibri" w:ascii="Calibri" w:hAnsi="Calibri"/>
          <w:i/>
          <w:color w:val="455560"/>
          <w:sz w:val="18"/>
          <w:szCs w:val="18"/>
        </w:rPr>
      </w:r>
    </w:p>
    <w:tbl>
      <w:tblPr>
        <w:tblStyle w:val="LightShading-Accent5"/>
        <w:tblW w:w="9622" w:type="dxa"/>
        <w:jc w:val="left"/>
        <w:tblInd w:w="-10" w:type="dxa"/>
        <w:tblLayout w:type="fixed"/>
        <w:tblCellMar>
          <w:top w:w="0" w:type="dxa"/>
          <w:left w:w="108" w:type="dxa"/>
          <w:bottom w:w="0" w:type="dxa"/>
          <w:right w:w="108" w:type="dxa"/>
        </w:tblCellMar>
        <w:tblLook w:val="0480" w:noHBand="0" w:noVBand="1" w:firstColumn="1" w:lastRow="0" w:lastColumn="0" w:firstRow="0"/>
      </w:tblPr>
      <w:tblGrid>
        <w:gridCol w:w="4683"/>
        <w:gridCol w:w="4938"/>
      </w:tblGrid>
      <w:tr>
        <w:trPr>
          <w:trHeight w:val="773"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nil"/>
            </w:tcBorders>
            <w:vAlign w:val="center"/>
          </w:tcPr>
          <w:p>
            <w:pPr>
              <w:pStyle w:val="Normal"/>
              <w:widowControl/>
              <w:spacing w:lineRule="auto" w:line="240" w:before="0" w:after="0"/>
              <w:ind w:hanging="0"/>
              <w:jc w:val="left"/>
              <w:rPr>
                <w:rFonts w:ascii="Calibri" w:hAnsi="Calibri" w:cs="Calibri"/>
                <w:bCs w:val="false"/>
                <w:color w:themeColor="background1" w:val="FFFFFF"/>
                <w:sz w:val="40"/>
                <w:szCs w:val="40"/>
              </w:rPr>
            </w:pPr>
            <w:r>
              <w:rPr>
                <w:rFonts w:cs="Calibri" w:ascii="Calibri" w:hAnsi="Calibri"/>
                <w:b/>
                <w:bCs w:val="false"/>
                <w:color w:themeColor="background1" w:val="FFFFFF"/>
                <w:kern w:val="0"/>
                <w:sz w:val="40"/>
                <w:szCs w:val="40"/>
                <w:lang w:bidi="ar-SA"/>
              </w:rPr>
              <w:t xml:space="preserve"> </w:t>
            </w:r>
            <w:r>
              <w:rPr>
                <w:rFonts w:cs="Calibri" w:ascii="Calibri" w:hAnsi="Calibri"/>
                <w:b/>
                <w:bCs w:val="false"/>
                <w:color w:themeColor="background1" w:val="FFFFFF"/>
                <w:kern w:val="0"/>
                <w:sz w:val="40"/>
                <w:szCs w:val="40"/>
                <w:lang w:bidi="ar-SA"/>
              </w:rPr>
              <w:t>Client Information</w:t>
            </w:r>
          </w:p>
        </w:tc>
        <w:tc>
          <w:tcPr>
            <w:tcW w:w="4938" w:type="dxa"/>
            <w:tcBorders>
              <w:top w:val="single" w:sz="4" w:space="0" w:color="000000"/>
              <w:bottom w:val="nil"/>
              <w:right w:val="single" w:sz="4" w:space="0" w:color="000000"/>
            </w:tcBorders>
            <w:vAlign w:val="center"/>
          </w:tcPr>
          <w:p>
            <w:pPr>
              <w:pStyle w:val="Normal"/>
              <w:widowControl/>
              <w:spacing w:lineRule="auto" w:line="240"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themeColor="background1" w:val="FFFFFF"/>
                <w:sz w:val="40"/>
                <w:szCs w:val="40"/>
              </w:rPr>
            </w:pPr>
            <w:r>
              <w:rPr>
                <w:rFonts w:cs="Calibri" w:ascii="Calibri" w:hAnsi="Calibri"/>
                <w:color w:themeColor="background1" w:val="FFFFFF"/>
                <w:kern w:val="0"/>
                <w:sz w:val="40"/>
                <w:szCs w:val="40"/>
                <w:lang w:bidi="ar-SA"/>
              </w:rPr>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 xml:space="preserve">Name and Surname </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Buliswa Blanchi</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Identity Number</w:t>
            </w:r>
          </w:p>
        </w:tc>
        <w:tc>
          <w:tcPr>
            <w:tcW w:w="4938" w:type="dxa"/>
            <w:tcBorders>
              <w:top w:val="nil"/>
              <w:bottom w:val="nil"/>
              <w:right w:val="single" w:sz="4" w:space="0" w:color="000000"/>
            </w:tcBorders>
            <w:vAlign w:val="center"/>
          </w:tcPr>
          <w:p>
            <w:r>
              <w:rPr/>
            </w:r>
            <w:r>
              <w:rPr>
                <w:sz w:val="20"/>
              </w:rPr>
              <w:t>080903 1640 083</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Date of Birth</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03 September 2008</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Nationality</w:t>
            </w:r>
          </w:p>
        </w:tc>
        <w:tc>
          <w:tcPr>
            <w:tcW w:w="4938" w:type="dxa"/>
            <w:tcBorders>
              <w:top w:val="nil"/>
              <w:bottom w:val="nil"/>
              <w:right w:val="single" w:sz="4" w:space="0" w:color="000000"/>
            </w:tcBorders>
            <w:vAlign w:val="center"/>
          </w:tcPr>
          <w:p>
            <w:r>
              <w:rPr/>
            </w:r>
            <w:r>
              <w:rPr>
                <w:sz w:val="20"/>
              </w:rPr>
              <w:t>South African</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Place of Birth</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Johannesburg, Gauteng</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Current Age</w:t>
            </w:r>
          </w:p>
        </w:tc>
        <w:tc>
          <w:tcPr>
            <w:tcW w:w="4938" w:type="dxa"/>
            <w:tcBorders>
              <w:top w:val="nil"/>
              <w:bottom w:val="nil"/>
              <w:right w:val="single" w:sz="4" w:space="0" w:color="000000"/>
            </w:tcBorders>
            <w:vAlign w:val="center"/>
          </w:tcPr>
          <w:p>
            <w:r>
              <w:rPr/>
            </w:r>
            <w:r>
              <w:rPr>
                <w:sz w:val="20"/>
              </w:rPr>
              <w:t>17 years</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Gender</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Female</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Home Language</w:t>
            </w:r>
          </w:p>
        </w:tc>
        <w:tc>
          <w:tcPr>
            <w:tcW w:w="4938" w:type="dxa"/>
            <w:tcBorders>
              <w:top w:val="nil"/>
              <w:left w:val="single" w:sz="4" w:space="0" w:color="000000"/>
              <w:bottom w:val="nil"/>
              <w:right w:val="single" w:sz="4" w:space="0" w:color="000000"/>
            </w:tcBorders>
            <w:vAlign w:val="center"/>
          </w:tcPr>
          <w:p>
            <w:r>
              <w:rPr/>
            </w:r>
            <w:r>
              <w:rPr>
                <w:sz w:val="20"/>
              </w:rPr>
              <w:t>IsiXhosa</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Highest Level of Education</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Grade 06</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highlight w:val="yellow"/>
              </w:rPr>
            </w:pPr>
            <w:r>
              <w:rPr>
                <w:rFonts w:cs="Calibri" w:ascii="Calibri" w:hAnsi="Calibri"/>
                <w:b/>
                <w:bCs/>
                <w:color w:val="455560"/>
                <w:kern w:val="0"/>
                <w:sz w:val="24"/>
                <w:szCs w:val="24"/>
                <w:lang w:bidi="ar-SA"/>
              </w:rPr>
              <w:t>Date of Accident</w:t>
            </w:r>
          </w:p>
        </w:tc>
        <w:tc>
          <w:tcPr>
            <w:tcW w:w="4938" w:type="dxa"/>
            <w:tcBorders>
              <w:top w:val="nil"/>
              <w:left w:val="single" w:sz="4" w:space="0" w:color="000000"/>
              <w:bottom w:val="nil"/>
              <w:right w:val="single" w:sz="4" w:space="0" w:color="000000"/>
            </w:tcBorders>
            <w:vAlign w:val="center"/>
          </w:tcPr>
          <w:p>
            <w:r>
              <w:rPr/>
            </w:r>
            <w:r>
              <w:rPr>
                <w:sz w:val="20"/>
              </w:rPr>
              <w:t>12 April 2018</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Age at the time of the Accident</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9 years</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Grade at the time of the Accident</w:t>
            </w:r>
          </w:p>
        </w:tc>
        <w:tc>
          <w:tcPr>
            <w:tcW w:w="4938" w:type="dxa"/>
            <w:tcBorders>
              <w:top w:val="nil"/>
              <w:left w:val="single" w:sz="4" w:space="0" w:color="000000"/>
              <w:bottom w:val="nil"/>
              <w:right w:val="single" w:sz="4" w:space="0" w:color="000000"/>
            </w:tcBorders>
            <w:vAlign w:val="center"/>
          </w:tcPr>
          <w:p>
            <w:r>
              <w:rPr/>
            </w:r>
            <w:r>
              <w:rPr>
                <w:sz w:val="20"/>
              </w:rPr>
              <w:t>Grade 03 (Repeating)</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Current Grade</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Discontinued schooling in 2024</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Type of Accident</w:t>
            </w:r>
          </w:p>
        </w:tc>
        <w:tc>
          <w:tcPr>
            <w:tcW w:w="4938" w:type="dxa"/>
            <w:tcBorders>
              <w:top w:val="nil"/>
              <w:left w:val="single" w:sz="4" w:space="0" w:color="000000"/>
              <w:bottom w:val="single" w:sz="4" w:space="0" w:color="000000"/>
              <w:right w:val="single" w:sz="4" w:space="0" w:color="000000"/>
            </w:tcBorders>
            <w:vAlign w:val="center"/>
          </w:tcPr>
          <w:p>
            <w:r>
              <w:rPr/>
            </w:r>
            <w:r>
              <w:rPr>
                <w:sz w:val="20"/>
              </w:rPr>
              <w:t>Pedestrian Vehicle Accident</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Assessment Date</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05 August 2025</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Report Date</w:t>
            </w:r>
          </w:p>
        </w:tc>
        <w:tc>
          <w:tcPr>
            <w:tcW w:w="4938" w:type="dxa"/>
            <w:tcBorders>
              <w:top w:val="nil"/>
              <w:left w:val="single" w:sz="4" w:space="0" w:color="000000"/>
              <w:bottom w:val="nil"/>
              <w:right w:val="single" w:sz="4" w:space="0" w:color="000000"/>
            </w:tcBorders>
            <w:vAlign w:val="center"/>
          </w:tcPr>
          <w:p>
            <w:r>
              <w:rPr/>
            </w:r>
            <w:r>
              <w:rPr>
                <w:sz w:val="20"/>
              </w:rPr>
              <w:t>05 March 2026</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Attorney Name</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EP Chinyama &amp; Associates Attorneys</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highlight w:val="yellow"/>
              </w:rPr>
            </w:pPr>
            <w:r>
              <w:rPr>
                <w:rFonts w:cs="Calibri" w:ascii="Calibri" w:hAnsi="Calibri"/>
                <w:b/>
                <w:bCs/>
                <w:color w:val="455560"/>
                <w:kern w:val="0"/>
                <w:sz w:val="24"/>
                <w:szCs w:val="24"/>
                <w:lang w:bidi="ar-SA"/>
              </w:rPr>
              <w:t>Your Reference</w:t>
            </w:r>
          </w:p>
        </w:tc>
        <w:tc>
          <w:tcPr>
            <w:tcW w:w="4938" w:type="dxa"/>
            <w:tcBorders>
              <w:top w:val="nil"/>
              <w:left w:val="single" w:sz="4" w:space="0" w:color="000000"/>
              <w:bottom w:val="nil"/>
              <w:right w:val="single" w:sz="4" w:space="0" w:color="000000"/>
            </w:tcBorders>
            <w:vAlign w:val="center"/>
          </w:tcPr>
          <w:p>
            <w:r>
              <w:rPr/>
            </w:r>
            <w:r>
              <w:rPr>
                <w:sz w:val="20"/>
              </w:rPr>
              <w:t>EPCA/BLANCHI/MVA/2024</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highlight w:val="yellow"/>
              </w:rPr>
            </w:pPr>
            <w:r>
              <w:rPr>
                <w:rFonts w:cs="Calibri" w:ascii="Calibri" w:hAnsi="Calibri"/>
                <w:b/>
                <w:bCs/>
                <w:color w:val="455560"/>
                <w:kern w:val="0"/>
                <w:sz w:val="24"/>
                <w:szCs w:val="24"/>
                <w:lang w:bidi="ar-SA"/>
              </w:rPr>
              <w:t>Our Reference</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EP.ChinyamaAttorneys/IP/3936.08.25</w:t>
            </w:r>
          </w:p>
        </w:tc>
      </w:tr>
    </w:tbl>
    <w:p>
      <w:pPr>
        <w:pStyle w:val="Normal"/>
        <w:spacing w:lineRule="auto" w:line="240"/>
        <w:ind w:hanging="0"/>
        <w:jc w:val="left"/>
        <w:rPr>
          <w:rFonts w:ascii="Calibri" w:hAnsi="Calibri" w:cs="Calibri"/>
          <w:color w:val="455560"/>
          <w:sz w:val="40"/>
          <w:szCs w:val="40"/>
          <w:lang w:val="en-US"/>
        </w:rPr>
      </w:pPr>
      <w:r>
        <w:rPr>
          <w:rFonts w:cs="Calibri" w:ascii="Calibri" w:hAnsi="Calibri"/>
          <w:color w:val="455560"/>
          <w:sz w:val="40"/>
          <w:szCs w:val="40"/>
          <w:lang w:val="en-US"/>
        </w:rPr>
      </w:r>
    </w:p>
    <w:sdt>
      <w:sdtPr>
        <w:docPartObj>
          <w:docPartGallery w:val="Table of Contents"/>
          <w:docPartUnique w:val="true"/>
        </w:docPartObj>
      </w:sdtPr>
      <w:sdtContent>
        <w:p>
          <w:pPr>
            <w:pStyle w:val="TOCHeading"/>
            <w:spacing w:before="0" w:after="0"/>
            <w:ind w:hanging="0" w:left="0" w:right="0"/>
            <w:rPr>
              <w:rFonts w:ascii="Calibri" w:hAnsi="Calibri" w:cs="Calibri"/>
              <w:color w:themeColor="accent4" w:val="4C5A6A"/>
            </w:rPr>
          </w:pPr>
          <w:r>
            <w:br w:type="page"/>
          </w:r>
          <w:r>
            <w:rPr>
              <w:rFonts w:cs="Calibri" w:ascii="Calibri" w:hAnsi="Calibri"/>
              <w:color w:themeColor="accent4" w:val="4C5A6A"/>
            </w:rPr>
            <w:t>Table of Contents</w:t>
          </w:r>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r>
            <w:fldChar w:fldCharType="begin"/>
          </w:r>
          <w:r>
            <w:rPr>
              <w:webHidden/>
              <w:rStyle w:val="IndexLink"/>
              <w:rFonts w:cs="Calibri" w:ascii="Calibri" w:hAnsi="Calibri"/>
            </w:rPr>
            <w:instrText xml:space="preserve"> TOC \z \o "1-3" \u \h</w:instrText>
          </w:r>
          <w:r>
            <w:rPr>
              <w:webHidden/>
              <w:rStyle w:val="IndexLink"/>
              <w:rFonts w:cs="Calibri" w:ascii="Calibri" w:hAnsi="Calibri"/>
            </w:rPr>
            <w:fldChar w:fldCharType="separate"/>
          </w:r>
          <w:hyperlink w:anchor="_Toc207879019">
            <w:r>
              <w:rPr>
                <w:webHidden/>
                <w:rStyle w:val="IndexLink"/>
                <w:rFonts w:cs="Calibri" w:ascii="Calibri" w:hAnsi="Calibri"/>
              </w:rPr>
              <w:t>1.</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INTRODUCTION</w:t>
            </w:r>
            <w:r>
              <w:rPr>
                <w:webHidden/>
              </w:rPr>
              <w:fldChar w:fldCharType="begin"/>
            </w:r>
            <w:r>
              <w:rPr>
                <w:webHidden/>
              </w:rPr>
              <w:instrText xml:space="preserve">PAGEREF _Toc207879019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0">
            <w:r>
              <w:rPr>
                <w:webHidden/>
                <w:rStyle w:val="IndexLink"/>
                <w:rFonts w:cs="Calibri" w:ascii="Calibri" w:hAnsi="Calibri"/>
              </w:rPr>
              <w:t>1.1.</w:t>
            </w:r>
            <w:r>
              <w:rPr>
                <w:rStyle w:val="IndexLink"/>
                <w:rFonts w:eastAsia="Arial" w:cs="Calibri" w:ascii="Calibri" w:hAnsi="Calibri"/>
              </w:rPr>
              <w:t xml:space="preserve"> </w:t>
            </w:r>
            <w:r>
              <w:rPr>
                <w:rStyle w:val="IndexLink"/>
                <w:rFonts w:cs="Calibri" w:ascii="Calibri" w:hAnsi="Calibri"/>
              </w:rPr>
              <w:t>Purpose of the Report</w:t>
            </w:r>
            <w:r>
              <w:rPr>
                <w:webHidden/>
              </w:rPr>
              <w:fldChar w:fldCharType="begin"/>
            </w:r>
            <w:r>
              <w:rPr>
                <w:webHidden/>
              </w:rPr>
              <w:instrText xml:space="preserve">PAGEREF _Toc207879020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1">
            <w:r>
              <w:rPr>
                <w:webHidden/>
                <w:rStyle w:val="IndexLink"/>
                <w:rFonts w:cs="Calibri" w:ascii="Calibri" w:hAnsi="Calibri"/>
              </w:rPr>
              <w:t>1.2. Assessment Methodology</w:t>
            </w:r>
            <w:r>
              <w:rPr>
                <w:webHidden/>
              </w:rPr>
              <w:fldChar w:fldCharType="begin"/>
            </w:r>
            <w:r>
              <w:rPr>
                <w:webHidden/>
              </w:rPr>
              <w:instrText xml:space="preserve">PAGEREF _Toc207879021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2">
            <w:r>
              <w:rPr>
                <w:webHidden/>
                <w:rStyle w:val="IndexLink"/>
                <w:rFonts w:cs="Calibri" w:ascii="Calibri" w:hAnsi="Calibri"/>
                <w:lang w:val="en-GB"/>
              </w:rPr>
              <w:t>1.3. Behaviour and Presentation</w:t>
            </w:r>
            <w:r>
              <w:rPr>
                <w:webHidden/>
              </w:rPr>
              <w:fldChar w:fldCharType="begin"/>
            </w:r>
            <w:r>
              <w:rPr>
                <w:webHidden/>
              </w:rPr>
              <w:instrText xml:space="preserve">PAGEREF _Toc207879022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3">
            <w:r>
              <w:rPr>
                <w:webHidden/>
                <w:rStyle w:val="IndexLink"/>
                <w:rFonts w:eastAsia="Calibri" w:cs="Calibri" w:ascii="Calibri" w:hAnsi="Calibri"/>
              </w:rPr>
              <w:t>1.4</w:t>
            </w:r>
            <w:r>
              <w:rPr>
                <w:rStyle w:val="IndexLink"/>
                <w:rFonts w:eastAsia="Arial" w:cs="Calibri" w:ascii="Calibri" w:hAnsi="Calibri"/>
              </w:rPr>
              <w:t xml:space="preserve">. </w:t>
            </w:r>
            <w:r>
              <w:rPr>
                <w:rStyle w:val="IndexLink"/>
                <w:rFonts w:cs="Calibri" w:ascii="Calibri" w:hAnsi="Calibri"/>
              </w:rPr>
              <w:t>Documents Received</w:t>
            </w:r>
            <w:r>
              <w:rPr>
                <w:webHidden/>
              </w:rPr>
              <w:fldChar w:fldCharType="begin"/>
            </w:r>
            <w:r>
              <w:rPr>
                <w:webHidden/>
              </w:rPr>
              <w:instrText xml:space="preserve">PAGEREF _Toc207879023 \h</w:instrText>
            </w:r>
            <w:r>
              <w:rPr>
                <w:webHidden/>
              </w:rPr>
              <w:fldChar w:fldCharType="separate"/>
            </w:r>
            <w:r>
              <w:rPr>
                <w:rStyle w:val="IndexLink"/>
                <w:vanish w:val="false"/>
              </w:rPr>
              <w:tab/>
              <w:t>5</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4">
            <w:r>
              <w:rPr>
                <w:webHidden/>
                <w:rStyle w:val="IndexLink"/>
                <w:rFonts w:cs="Calibri" w:ascii="Calibri" w:hAnsi="Calibri"/>
              </w:rPr>
              <w:t>2.</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BACKGROUND INFORMATION</w:t>
            </w:r>
            <w:r>
              <w:rPr>
                <w:webHidden/>
              </w:rPr>
              <w:fldChar w:fldCharType="begin"/>
            </w:r>
            <w:r>
              <w:rPr>
                <w:webHidden/>
              </w:rPr>
              <w:instrText xml:space="preserve">PAGEREF _Toc207879024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5">
            <w:r>
              <w:rPr>
                <w:webHidden/>
                <w:rStyle w:val="IndexLink"/>
                <w:rFonts w:cs="Calibri" w:ascii="Calibri" w:hAnsi="Calibri"/>
              </w:rPr>
              <w:t>2.1. Personal and Family Background</w:t>
            </w:r>
            <w:r>
              <w:rPr>
                <w:webHidden/>
              </w:rPr>
              <w:fldChar w:fldCharType="begin"/>
            </w:r>
            <w:r>
              <w:rPr>
                <w:webHidden/>
              </w:rPr>
              <w:instrText xml:space="preserve">PAGEREF _Toc207879025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6">
            <w:r>
              <w:rPr>
                <w:webHidden/>
                <w:rStyle w:val="IndexLink"/>
                <w:rFonts w:cs="Calibri" w:ascii="Calibri" w:hAnsi="Calibri"/>
              </w:rPr>
              <w:t>2.2. Residential Information</w:t>
            </w:r>
            <w:r>
              <w:rPr>
                <w:webHidden/>
              </w:rPr>
              <w:fldChar w:fldCharType="begin"/>
            </w:r>
            <w:r>
              <w:rPr>
                <w:webHidden/>
              </w:rPr>
              <w:instrText xml:space="preserve">PAGEREF _Toc207879026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7">
            <w:r>
              <w:rPr>
                <w:webHidden/>
                <w:rStyle w:val="IndexLink"/>
                <w:rFonts w:cs="Calibri" w:ascii="Calibri" w:hAnsi="Calibri"/>
              </w:rPr>
              <w:t>2.3 Medical History</w:t>
            </w:r>
            <w:r>
              <w:rPr>
                <w:webHidden/>
              </w:rPr>
              <w:fldChar w:fldCharType="begin"/>
            </w:r>
            <w:r>
              <w:rPr>
                <w:webHidden/>
              </w:rPr>
              <w:instrText xml:space="preserve">PAGEREF _Toc207879027 \h</w:instrText>
            </w:r>
            <w:r>
              <w:rPr>
                <w:webHidden/>
              </w:rPr>
              <w:fldChar w:fldCharType="separate"/>
            </w:r>
            <w:r>
              <w:rPr>
                <w:rStyle w:val="IndexLink"/>
                <w:vanish w:val="false"/>
              </w:rPr>
              <w:tab/>
              <w:t>6</w:t>
            </w:r>
            <w:r>
              <w:rPr>
                <w:webHidden/>
              </w:rPr>
              <w:fldChar w:fldCharType="end"/>
            </w:r>
          </w:hyperlink>
        </w:p>
        <w:p>
          <w:pPr>
            <w:pStyle w:val="TOC2"/>
            <w:tabs>
              <w:tab w:val="clear" w:pos="720"/>
              <w:tab w:val="left" w:pos="522"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8">
            <w:r>
              <w:rPr>
                <w:webHidden/>
                <w:rStyle w:val="IndexLink"/>
                <w:rFonts w:cs="Calibri" w:ascii="Calibri" w:hAnsi="Calibri"/>
              </w:rPr>
              <w:t>2.4</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Educational History</w:t>
            </w:r>
            <w:r>
              <w:rPr>
                <w:webHidden/>
              </w:rPr>
              <w:fldChar w:fldCharType="begin"/>
            </w:r>
            <w:r>
              <w:rPr>
                <w:webHidden/>
              </w:rPr>
              <w:instrText xml:space="preserve">PAGEREF _Toc207879028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9">
            <w:r>
              <w:rPr>
                <w:webHidden/>
                <w:rStyle w:val="IndexLink"/>
                <w:rFonts w:cs="Calibri" w:ascii="Calibri" w:hAnsi="Calibri"/>
              </w:rPr>
              <w:t>2.5 Collateral Information</w:t>
            </w:r>
            <w:r>
              <w:rPr>
                <w:webHidden/>
              </w:rPr>
              <w:fldChar w:fldCharType="begin"/>
            </w:r>
            <w:r>
              <w:rPr>
                <w:webHidden/>
              </w:rPr>
              <w:instrText xml:space="preserve">PAGEREF _Toc207879029 \h</w:instrText>
            </w:r>
            <w:r>
              <w:rPr>
                <w:webHidden/>
              </w:rPr>
              <w:fldChar w:fldCharType="separate"/>
            </w:r>
            <w:r>
              <w:rPr>
                <w:rStyle w:val="IndexLink"/>
                <w:vanish w:val="false"/>
              </w:rPr>
              <w:tab/>
              <w:t>7</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0">
            <w:r>
              <w:rPr>
                <w:webHidden/>
                <w:rStyle w:val="IndexLink"/>
                <w:rFonts w:cs="Calibri" w:ascii="Calibri" w:hAnsi="Calibri"/>
              </w:rPr>
              <w:t>3.</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THE ACCIDENT</w:t>
            </w:r>
            <w:r>
              <w:rPr>
                <w:webHidden/>
              </w:rPr>
              <w:fldChar w:fldCharType="begin"/>
            </w:r>
            <w:r>
              <w:rPr>
                <w:webHidden/>
              </w:rPr>
              <w:instrText xml:space="preserve">PAGEREF _Toc207879030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1">
            <w:r>
              <w:rPr>
                <w:webHidden/>
                <w:rStyle w:val="IndexLink"/>
                <w:rFonts w:cs="Calibri" w:ascii="Calibri" w:hAnsi="Calibri"/>
              </w:rPr>
              <w:t>3.1. Sustained Injuries</w:t>
            </w:r>
            <w:r>
              <w:rPr>
                <w:webHidden/>
              </w:rPr>
              <w:fldChar w:fldCharType="begin"/>
            </w:r>
            <w:r>
              <w:rPr>
                <w:webHidden/>
              </w:rPr>
              <w:instrText xml:space="preserve">PAGEREF _Toc207879031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2">
            <w:r>
              <w:rPr>
                <w:webHidden/>
                <w:rStyle w:val="IndexLink"/>
                <w:rFonts w:eastAsia="ＭＳ Ｐゴシック" w:cs="Calibri" w:ascii="Calibri" w:hAnsi="Calibri" w:eastAsiaTheme="majorEastAsia"/>
                <w:lang w:val="en-GB"/>
              </w:rPr>
              <w:t>3.2. Treatment Received</w:t>
            </w:r>
            <w:r>
              <w:rPr>
                <w:webHidden/>
              </w:rPr>
              <w:fldChar w:fldCharType="begin"/>
            </w:r>
            <w:r>
              <w:rPr>
                <w:webHidden/>
              </w:rPr>
              <w:instrText xml:space="preserve">PAGEREF _Toc207879032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3">
            <w:r>
              <w:rPr>
                <w:webHidden/>
                <w:rStyle w:val="IndexLink"/>
                <w:rFonts w:eastAsia="ＭＳ Ｐゴシック" w:cs="Calibri" w:ascii="Calibri" w:hAnsi="Calibri" w:eastAsiaTheme="majorEastAsia"/>
                <w:lang w:val="en-GB"/>
              </w:rPr>
              <w:t>3.3. Current Complaints (as reported by Nokuthula &amp; noted by the Experts)</w:t>
            </w:r>
            <w:r>
              <w:rPr>
                <w:webHidden/>
              </w:rPr>
              <w:fldChar w:fldCharType="begin"/>
            </w:r>
            <w:r>
              <w:rPr>
                <w:webHidden/>
              </w:rPr>
              <w:instrText xml:space="preserve">PAGEREF _Toc207879033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4">
            <w:r>
              <w:rPr>
                <w:webHidden/>
                <w:rStyle w:val="IndexLink"/>
                <w:rFonts w:cs="Calibri" w:ascii="Calibri" w:hAnsi="Calibri"/>
              </w:rPr>
              <w:t>3.4. Expert Findings</w:t>
            </w:r>
            <w:r>
              <w:rPr>
                <w:webHidden/>
              </w:rPr>
              <w:fldChar w:fldCharType="begin"/>
            </w:r>
            <w:r>
              <w:rPr>
                <w:webHidden/>
              </w:rPr>
              <w:instrText xml:space="preserve">PAGEREF _Toc207879034 \h</w:instrText>
            </w:r>
            <w:r>
              <w:rPr>
                <w:webHidden/>
              </w:rPr>
              <w:fldChar w:fldCharType="separate"/>
            </w:r>
            <w:r>
              <w:rPr>
                <w:rStyle w:val="IndexLink"/>
                <w:vanish w:val="false"/>
              </w:rPr>
              <w:tab/>
              <w:t>8</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5">
            <w:r>
              <w:rPr>
                <w:webHidden/>
                <w:rStyle w:val="IndexLink"/>
                <w:rFonts w:cs="Calibri" w:ascii="Calibri" w:hAnsi="Calibri"/>
              </w:rPr>
              <w:t>4.</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PRE- AND POST-MORBID POTENTIAL FUNCTIONING</w:t>
            </w:r>
            <w:r>
              <w:rPr>
                <w:webHidden/>
              </w:rPr>
              <w:fldChar w:fldCharType="begin"/>
            </w:r>
            <w:r>
              <w:rPr>
                <w:webHidden/>
              </w:rPr>
              <w:instrText xml:space="preserve">PAGEREF _Toc207879035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6">
            <w:r>
              <w:rPr>
                <w:webHidden/>
                <w:rStyle w:val="IndexLink"/>
                <w:rFonts w:cs="Calibri" w:ascii="Calibri" w:hAnsi="Calibri"/>
              </w:rPr>
              <w:t>4.1. Pre-morbid potential functioning (had the accident not occurred)</w:t>
            </w:r>
            <w:r>
              <w:rPr>
                <w:webHidden/>
              </w:rPr>
              <w:fldChar w:fldCharType="begin"/>
            </w:r>
            <w:r>
              <w:rPr>
                <w:webHidden/>
              </w:rPr>
              <w:instrText xml:space="preserve">PAGEREF _Toc207879036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7">
            <w:r>
              <w:rPr>
                <w:webHidden/>
                <w:rStyle w:val="IndexLink"/>
                <w:rFonts w:cs="Calibri" w:ascii="Calibri" w:hAnsi="Calibri"/>
              </w:rPr>
              <w:t>4.2 Post-morbid potential functioning (after the accident)</w:t>
            </w:r>
            <w:r>
              <w:rPr>
                <w:webHidden/>
              </w:rPr>
              <w:fldChar w:fldCharType="begin"/>
            </w:r>
            <w:r>
              <w:rPr>
                <w:webHidden/>
              </w:rPr>
              <w:instrText xml:space="preserve">PAGEREF _Toc207879037 \h</w:instrText>
            </w:r>
            <w:r>
              <w:rPr>
                <w:webHidden/>
              </w:rPr>
              <w:fldChar w:fldCharType="separate"/>
            </w:r>
            <w:r>
              <w:rPr>
                <w:rStyle w:val="IndexLink"/>
                <w:vanish w:val="false"/>
              </w:rPr>
              <w:tab/>
              <w:t>14</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8">
            <w:r>
              <w:rPr>
                <w:webHidden/>
                <w:rStyle w:val="IndexLink"/>
                <w:rFonts w:cs="Calibri" w:ascii="Calibri" w:hAnsi="Calibri"/>
              </w:rPr>
              <w:t>5.</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LOSS OF EARNINGS</w:t>
            </w:r>
            <w:r>
              <w:rPr>
                <w:webHidden/>
              </w:rPr>
              <w:fldChar w:fldCharType="begin"/>
            </w:r>
            <w:r>
              <w:rPr>
                <w:webHidden/>
              </w:rPr>
              <w:instrText xml:space="preserve">PAGEREF _Toc207879038 \h</w:instrText>
            </w:r>
            <w:r>
              <w:rPr>
                <w:webHidden/>
              </w:rPr>
              <w:fldChar w:fldCharType="separate"/>
            </w:r>
            <w:r>
              <w:rPr>
                <w:rStyle w:val="IndexLink"/>
                <w:vanish w:val="false"/>
              </w:rPr>
              <w:tab/>
              <w:t>16</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9">
            <w:r>
              <w:rPr>
                <w:webHidden/>
                <w:rStyle w:val="IndexLink"/>
                <w:rFonts w:cs="Calibri" w:ascii="Calibri" w:hAnsi="Calibri"/>
              </w:rPr>
              <w:t>6.</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RECOMMENDATIONS</w:t>
            </w:r>
            <w:r>
              <w:rPr>
                <w:webHidden/>
              </w:rPr>
              <w:fldChar w:fldCharType="begin"/>
            </w:r>
            <w:r>
              <w:rPr>
                <w:webHidden/>
              </w:rPr>
              <w:instrText xml:space="preserve">PAGEREF _Toc207879039 \h</w:instrText>
            </w:r>
            <w:r>
              <w:rPr>
                <w:webHidden/>
              </w:rPr>
              <w:fldChar w:fldCharType="separate"/>
            </w:r>
            <w:r>
              <w:rPr>
                <w:rStyle w:val="IndexLink"/>
                <w:vanish w:val="false"/>
              </w:rPr>
              <w:tab/>
              <w:t>17</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0">
            <w:r>
              <w:rPr>
                <w:webHidden/>
                <w:rStyle w:val="IndexLink"/>
                <w:rFonts w:cs="Calibri" w:ascii="Calibri" w:hAnsi="Calibri"/>
              </w:rPr>
              <w:t>7.</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RIGHT TO AMEND</w:t>
            </w:r>
            <w:r>
              <w:rPr>
                <w:webHidden/>
              </w:rPr>
              <w:fldChar w:fldCharType="begin"/>
            </w:r>
            <w:r>
              <w:rPr>
                <w:webHidden/>
              </w:rPr>
              <w:instrText xml:space="preserve">PAGEREF _Toc207879040 \h</w:instrText>
            </w:r>
            <w:r>
              <w:rPr>
                <w:webHidden/>
              </w:rPr>
              <w:fldChar w:fldCharType="separate"/>
            </w:r>
            <w:r>
              <w:rPr>
                <w:rStyle w:val="IndexLink"/>
                <w:vanish w:val="false"/>
              </w:rPr>
              <w:tab/>
              <w:t>17</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1">
            <w:r>
              <w:rPr>
                <w:webHidden/>
                <w:rStyle w:val="IndexLink"/>
                <w:rFonts w:cs="Calibri" w:ascii="Calibri" w:hAnsi="Calibri"/>
              </w:rPr>
              <w:t>8.</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ANNEXURES</w:t>
            </w:r>
            <w:r>
              <w:rPr>
                <w:webHidden/>
              </w:rPr>
              <w:fldChar w:fldCharType="begin"/>
            </w:r>
            <w:r>
              <w:rPr>
                <w:webHidden/>
              </w:rPr>
              <w:instrText xml:space="preserve">PAGEREF _Toc207879041 \h</w:instrText>
            </w:r>
            <w:r>
              <w:rPr>
                <w:webHidden/>
              </w:rPr>
              <w:fldChar w:fldCharType="separate"/>
            </w:r>
            <w:r>
              <w:rPr>
                <w:rStyle w:val="IndexLink"/>
                <w:vanish w:val="false"/>
              </w:rPr>
              <w:tab/>
              <w:t>18</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2">
            <w:r>
              <w:rPr>
                <w:webHidden/>
                <w:rStyle w:val="IndexLink"/>
                <w:rFonts w:cs="Calibri" w:ascii="Calibri" w:hAnsi="Calibri"/>
              </w:rPr>
              <w:t>ANNEXURE A: COPY OF MR M’S IDENTITY DOCUMENT</w:t>
            </w:r>
            <w:r>
              <w:rPr>
                <w:webHidden/>
              </w:rPr>
              <w:fldChar w:fldCharType="begin"/>
            </w:r>
            <w:r>
              <w:rPr>
                <w:webHidden/>
              </w:rPr>
              <w:instrText xml:space="preserve">PAGEREF _Toc207879042 \h</w:instrText>
            </w:r>
            <w:r>
              <w:rPr>
                <w:webHidden/>
              </w:rPr>
              <w:fldChar w:fldCharType="separate"/>
            </w:r>
            <w:r>
              <w:rPr>
                <w:rStyle w:val="IndexLink"/>
                <w:vanish w:val="false"/>
              </w:rPr>
              <w:tab/>
              <w:t>18</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3">
            <w:r>
              <w:rPr>
                <w:webHidden/>
                <w:rStyle w:val="IndexLink"/>
                <w:rFonts w:cs="Calibri" w:ascii="Calibri" w:hAnsi="Calibri"/>
              </w:rPr>
              <w:t>ANNEXURE B: COPY OF MINOR X’S BIRTH CERTIFICATE</w:t>
            </w:r>
            <w:r>
              <w:rPr>
                <w:webHidden/>
              </w:rPr>
              <w:fldChar w:fldCharType="begin"/>
            </w:r>
            <w:r>
              <w:rPr>
                <w:webHidden/>
              </w:rPr>
              <w:instrText xml:space="preserve">PAGEREF _Toc207879043 \h</w:instrText>
            </w:r>
            <w:r>
              <w:rPr>
                <w:webHidden/>
              </w:rPr>
              <w:fldChar w:fldCharType="separate"/>
            </w:r>
            <w:r>
              <w:rPr>
                <w:rStyle w:val="IndexLink"/>
                <w:vanish w:val="false"/>
              </w:rPr>
              <w:tab/>
              <w:t>19</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4">
            <w:r>
              <w:rPr>
                <w:webHidden/>
                <w:rStyle w:val="IndexLink"/>
                <w:rFonts w:cs="Calibri" w:ascii="Calibri" w:hAnsi="Calibri"/>
              </w:rPr>
              <w:t>ANNEXURE C: POST-MORBID SCHOOL REPORTS</w:t>
            </w:r>
            <w:r>
              <w:rPr>
                <w:webHidden/>
              </w:rPr>
              <w:fldChar w:fldCharType="begin"/>
            </w:r>
            <w:r>
              <w:rPr>
                <w:webHidden/>
              </w:rPr>
              <w:instrText xml:space="preserve">PAGEREF _Toc207879044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5">
            <w:r>
              <w:rPr>
                <w:webHidden/>
                <w:rStyle w:val="IndexLink"/>
                <w:rFonts w:cs="Calibri" w:ascii="Calibri" w:hAnsi="Calibri"/>
              </w:rPr>
              <w:t>ANNEXURE D: CURRENT SCHOOL REPORT</w:t>
            </w:r>
            <w:r>
              <w:rPr>
                <w:webHidden/>
              </w:rPr>
              <w:fldChar w:fldCharType="begin"/>
            </w:r>
            <w:r>
              <w:rPr>
                <w:webHidden/>
              </w:rPr>
              <w:instrText xml:space="preserve">PAGEREF _Toc207879045 \h</w:instrText>
            </w:r>
            <w:r>
              <w:rPr>
                <w:webHidden/>
              </w:rPr>
              <w:fldChar w:fldCharType="separate"/>
            </w:r>
            <w:r>
              <w:rPr>
                <w:rStyle w:val="IndexLink"/>
                <w:vanish w:val="false"/>
              </w:rPr>
              <w:tab/>
              <w:t>22</w:t>
            </w:r>
            <w:r>
              <w:rPr>
                <w:webHidden/>
              </w:rPr>
              <w:fldChar w:fldCharType="end"/>
            </w:r>
          </w:hyperlink>
        </w:p>
        <w:p>
          <w:pPr>
            <w:pStyle w:val="Normal"/>
            <w:spacing w:lineRule="auto" w:line="360"/>
            <w:rPr>
              <w:rFonts w:ascii="Calibri" w:hAnsi="Calibri" w:cs="Calibri"/>
            </w:rPr>
          </w:pPr>
          <w:r>
            <w:rPr>
              <w:rFonts w:cs="Calibri" w:ascii="Calibri" w:hAnsi="Calibri"/>
            </w:rPr>
          </w:r>
          <w:r>
            <w:rPr>
              <w:rFonts w:cs="Calibri" w:ascii="Calibri" w:hAnsi="Calibri"/>
            </w:rPr>
            <w:fldChar w:fldCharType="end"/>
          </w:r>
        </w:p>
      </w:sdtContent>
    </w:sdt>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r>
    </w:p>
    <w:p>
      <w:pPr>
        <w:pStyle w:val="Heading2"/>
        <w:numPr>
          <w:ilvl w:val="0"/>
          <w:numId w:val="11"/>
        </w:numPr>
        <w:spacing w:lineRule="auto" w:line="360" w:before="0" w:after="0"/>
        <w:rPr>
          <w:rFonts w:ascii="Calibri" w:hAnsi="Calibri" w:cs="Calibri"/>
          <w:color w:val="006347"/>
          <w:sz w:val="32"/>
          <w:szCs w:val="32"/>
        </w:rPr>
      </w:pPr>
      <w:bookmarkStart w:id="4" w:name="_Toc207879019"/>
      <w:r>
        <w:rPr>
          <w:rFonts w:cs="Calibri" w:ascii="Calibri" w:hAnsi="Calibri"/>
          <w:color w:val="006347"/>
          <w:sz w:val="32"/>
          <w:szCs w:val="32"/>
        </w:rPr>
        <w:t>INTRODUCTION</w:t>
      </w:r>
      <w:bookmarkEnd w:id="4"/>
      <w:r>
        <w:rPr>
          <w:rFonts w:cs="Calibri" w:ascii="Calibri" w:hAnsi="Calibri"/>
          <w:color w:val="006347"/>
          <w:sz w:val="32"/>
          <w:szCs w:val="32"/>
        </w:rPr>
        <w:t xml:space="preserve"> </w:t>
      </w:r>
    </w:p>
    <w:p>
      <w:pPr>
        <w:pStyle w:val="Normal"/>
        <w:rPr>
          <w:rFonts w:ascii="Calibri" w:hAnsi="Calibri" w:cs="Calibri"/>
          <w:color w:val="455560"/>
        </w:rPr>
      </w:pPr>
      <w:r>
        <w:rPr/>
        <w:t>Following instruction from EP Chinyama &amp; Associates Attorneys, an assessment was conducted on Celiswa Blanchi (hereafter referred to as Celiswa Blanchi) regarding her mother Buliswa Minor Buliswa (hereafter referred to as Minor Buliswa). Minor Buliswa was injured as a result of a Pedestrian Vehicle Accident accident on the 12 of April 2018.</w:t>
      </w:r>
    </w:p>
    <w:p>
      <w:pPr>
        <w:pStyle w:val="Normal"/>
        <w:spacing w:lineRule="auto" w:line="240"/>
        <w:ind w:hanging="0"/>
        <w:rPr>
          <w:rFonts w:ascii="Calibri" w:hAnsi="Calibri" w:cs="Calibri"/>
          <w:color w:val="455560"/>
        </w:rPr>
      </w:pPr>
      <w:r>
        <w:rPr>
          <w:rFonts w:cs="Calibri" w:ascii="Calibri" w:hAnsi="Calibri"/>
          <w:color w:val="455560"/>
        </w:rPr>
      </w:r>
    </w:p>
    <w:p>
      <w:pPr>
        <w:pStyle w:val="Sub-headings"/>
        <w:spacing w:lineRule="auto" w:line="360" w:before="0" w:after="0"/>
        <w:rPr>
          <w:rFonts w:ascii="Calibri" w:hAnsi="Calibri" w:cs="Calibri"/>
        </w:rPr>
      </w:pPr>
      <w:bookmarkStart w:id="5" w:name="_Toc207879020"/>
      <w:bookmarkStart w:id="6" w:name="_Toc60600249"/>
      <w:r>
        <w:rPr>
          <w:rFonts w:cs="Calibri" w:ascii="Calibri" w:hAnsi="Calibri"/>
        </w:rPr>
        <w:t>1.1.</w:t>
      </w:r>
      <w:r>
        <w:rPr>
          <w:rFonts w:eastAsia="Arial" w:cs="Calibri" w:ascii="Calibri" w:hAnsi="Calibri"/>
        </w:rPr>
        <w:t xml:space="preserve"> </w:t>
      </w:r>
      <w:r>
        <w:rPr>
          <w:rFonts w:cs="Calibri" w:ascii="Calibri" w:hAnsi="Calibri"/>
        </w:rPr>
        <w:t>Purpose of the Report</w:t>
      </w:r>
      <w:bookmarkEnd w:id="5"/>
      <w:bookmarkEnd w:id="6"/>
      <w:r>
        <w:rPr>
          <w:rFonts w:cs="Calibri" w:ascii="Calibri" w:hAnsi="Calibri"/>
        </w:rPr>
        <w:t xml:space="preserve"> </w:t>
      </w:r>
    </w:p>
    <w:p>
      <w:pPr>
        <w:pStyle w:val="Normal"/>
        <w:rPr>
          <w:rFonts w:ascii="Calibri" w:hAnsi="Calibri" w:cs="Calibri"/>
          <w:color w:val="455560"/>
          <w:lang w:val="en-GB"/>
        </w:rPr>
      </w:pPr>
      <w:r>
        <w:rPr/>
        <w:t>The purpose of the report is to evaluate Minor Buliswa's prospects of employability and earning potential with regard to the following two aspects:</w:t>
      </w:r>
    </w:p>
    <w:p>
      <w:pPr>
        <w:pStyle w:val="ListParagraph"/>
        <w:numPr>
          <w:ilvl w:val="0"/>
          <w:numId w:val="6"/>
        </w:numPr>
        <w:rPr>
          <w:rFonts w:ascii="Calibri" w:hAnsi="Calibri" w:cs="Calibri"/>
          <w:color w:val="455560"/>
          <w:lang w:val="en-GB"/>
        </w:rPr>
      </w:pPr>
      <w:r>
        <w:rPr>
          <w:rFonts w:cs="Calibri" w:ascii="Calibri" w:hAnsi="Calibri"/>
          <w:color w:val="455560"/>
          <w:lang w:val="en-GB"/>
        </w:rPr>
        <w:t>disregarding the accident and injuries sustained; and</w:t>
      </w:r>
    </w:p>
    <w:p>
      <w:pPr>
        <w:pStyle w:val="ListParagraph"/>
        <w:numPr>
          <w:ilvl w:val="0"/>
          <w:numId w:val="6"/>
        </w:numPr>
        <w:rPr>
          <w:rFonts w:ascii="Calibri" w:hAnsi="Calibri" w:cs="Calibri"/>
          <w:color w:val="455560"/>
          <w:lang w:val="en-GB"/>
        </w:rPr>
      </w:pPr>
      <w:r>
        <w:rPr>
          <w:rFonts w:cs="Calibri" w:ascii="Calibri" w:hAnsi="Calibri"/>
          <w:color w:val="455560"/>
          <w:lang w:val="en-GB"/>
        </w:rPr>
        <w:t>having regard for the accident and injuries sustained</w:t>
      </w:r>
      <w:r>
        <w:rPr>
          <w:rFonts w:cs="Calibri" w:ascii="Calibri" w:hAnsi="Calibri"/>
        </w:rPr>
        <w:t xml:space="preserve">. </w:t>
      </w:r>
    </w:p>
    <w:p>
      <w:pPr>
        <w:pStyle w:val="Normal"/>
        <w:ind w:hanging="0"/>
        <w:rPr>
          <w:rFonts w:ascii="Calibri" w:hAnsi="Calibri" w:cs="Calibri"/>
          <w:color w:val="455560"/>
          <w:lang w:val="en-GB"/>
        </w:rPr>
      </w:pPr>
      <w:r>
        <w:rPr/>
        <w:t>This report is based on the results of the interview conducted with the claimant on the 05 August 2025, the medical and other relevant reports available, the labour market trends, as well as the claimant's particular circumstances. Furthermore, educational history, family history, and biographical factors are considered when discussing the employability of the claimant. The conclusions arrived at, and recommendations made may change if any other significant information is presented.</w:t>
      </w:r>
    </w:p>
    <w:p>
      <w:pPr>
        <w:pStyle w:val="Normal"/>
        <w:spacing w:lineRule="auto" w:line="240"/>
        <w:rPr>
          <w:rFonts w:ascii="Calibri" w:hAnsi="Calibri" w:cs="Calibri"/>
          <w:color w:val="455560"/>
        </w:rPr>
      </w:pPr>
      <w:r>
        <w:rPr>
          <w:rFonts w:cs="Calibri" w:ascii="Calibri" w:hAnsi="Calibri"/>
          <w:color w:val="455560"/>
        </w:rPr>
      </w:r>
    </w:p>
    <w:p>
      <w:pPr>
        <w:pStyle w:val="Sub-headings"/>
        <w:spacing w:lineRule="auto" w:line="360" w:before="0" w:after="0"/>
        <w:rPr>
          <w:rFonts w:ascii="Calibri" w:hAnsi="Calibri" w:cs="Calibri"/>
        </w:rPr>
      </w:pPr>
      <w:bookmarkStart w:id="7" w:name="_Toc207879021"/>
      <w:bookmarkStart w:id="8" w:name="_Toc60600250"/>
      <w:r>
        <w:rPr>
          <w:rFonts w:cs="Calibri" w:ascii="Calibri" w:hAnsi="Calibri"/>
        </w:rPr>
        <w:t>1.2. Assessment Methodology</w:t>
      </w:r>
      <w:bookmarkEnd w:id="7"/>
      <w:bookmarkEnd w:id="8"/>
    </w:p>
    <w:p>
      <w:pPr>
        <w:pStyle w:val="Normal"/>
        <w:rPr>
          <w:rFonts w:ascii="Calibri" w:hAnsi="Calibri" w:cs="Calibri"/>
          <w:color w:val="455560"/>
          <w:lang w:val="en-GB"/>
        </w:rPr>
      </w:pPr>
      <w:r>
        <w:rPr/>
        <w:t>This report takes cognisance of the medical reports submitted, which pertain to Minor Buliswa’s present and future mental and physical state. In addition, educational history, family history, and biographical factors are considered when discussing the employability of the individual concerned.</w:t>
      </w:r>
    </w:p>
    <w:p>
      <w:pPr>
        <w:pStyle w:val="Normal"/>
        <w:rPr>
          <w:rFonts w:ascii="Calibri" w:hAnsi="Calibri" w:cs="Calibri"/>
          <w:color w:val="455560"/>
          <w:lang w:val="en-GB"/>
        </w:rPr>
      </w:pPr>
      <w:r>
        <w:rPr>
          <w:rFonts w:cs="Calibri" w:ascii="Calibri" w:hAnsi="Calibri"/>
          <w:color w:val="455560"/>
          <w:lang w:val="en-GB"/>
        </w:rPr>
      </w:r>
    </w:p>
    <w:p>
      <w:pPr>
        <w:pStyle w:val="Normal"/>
        <w:rPr>
          <w:rFonts w:ascii="Calibri" w:hAnsi="Calibri" w:cs="Calibri"/>
          <w:color w:val="455560"/>
          <w:lang w:val="en-GB"/>
        </w:rPr>
      </w:pPr>
      <w:r>
        <w:rPr/>
        <w:t>The assessment was based on a structured interview using a biographical questionnaire. The purpose of the assessment was clearly explained to Celiswa Blanchi, and informed consent was obtained from him. Information regarding the accident and accident-related sequelae was obtained, as well as information regarding Minor Buliswa’s social-economic status, and pre- and post-accident medical history. Where it was applicable, selected information was checked against collateral. No psychometric tests were administered during the assessment.</w:t>
      </w:r>
    </w:p>
    <w:p>
      <w:pPr>
        <w:pStyle w:val="Normal"/>
        <w:rPr>
          <w:rFonts w:ascii="Calibri" w:hAnsi="Calibri" w:cs="Calibri"/>
          <w:color w:val="455560"/>
          <w:lang w:val="en-GB"/>
        </w:rPr>
      </w:pPr>
      <w:r>
        <w:rPr>
          <w:rFonts w:cs="Calibri" w:ascii="Calibri" w:hAnsi="Calibri"/>
          <w:color w:val="455560"/>
          <w:lang w:val="en-GB"/>
        </w:rPr>
      </w:r>
    </w:p>
    <w:p>
      <w:pPr>
        <w:pStyle w:val="Sub-headings"/>
        <w:spacing w:lineRule="auto" w:line="360" w:before="0" w:after="0"/>
        <w:rPr>
          <w:rFonts w:ascii="Calibri" w:hAnsi="Calibri" w:cs="Calibri"/>
          <w:lang w:val="en-GB"/>
        </w:rPr>
      </w:pPr>
      <w:bookmarkStart w:id="9" w:name="_Toc207879022"/>
      <w:r>
        <w:rPr>
          <w:rFonts w:cs="Calibri" w:ascii="Calibri" w:hAnsi="Calibri"/>
          <w:lang w:val="en-GB"/>
        </w:rPr>
        <w:t>1.3. Behaviour and Presentation</w:t>
      </w:r>
      <w:bookmarkEnd w:id="9"/>
    </w:p>
    <w:p>
      <w:pPr>
        <w:pStyle w:val="Normal"/>
        <w:spacing w:lineRule="auto" w:line="360"/>
        <w:rPr>
          <w:rFonts w:ascii="Calibri" w:hAnsi="Calibri" w:cs="Calibri"/>
          <w:color w:val="455560"/>
          <w:lang w:val="en-GB"/>
        </w:rPr>
      </w:pPr>
      <w:r>
        <w:rPr/>
      </w:r>
      <w:r>
        <w:rPr/>
        <w:t>Buliswa attended the scheduled assessment, accompanied by Celiswa Blanchi. She arrived punctually, was cooperative during the interview, and mobilised with a limp.</w:t>
      </w:r>
    </w:p>
    <w:p>
      <w:pPr>
        <w:pStyle w:val="Normal"/>
        <w:spacing w:lineRule="auto" w:line="360"/>
        <w:rPr>
          <w:rFonts w:ascii="Calibri" w:hAnsi="Calibri" w:cs="Calibri"/>
          <w:color w:val="455560"/>
          <w:lang w:val="en-GB"/>
        </w:rPr>
      </w:pPr>
      <w:r>
        <w:rPr>
          <w:rFonts w:cs="Calibri" w:ascii="Calibri" w:hAnsi="Calibri"/>
          <w:color w:val="455560"/>
          <w:lang w:val="en-GB"/>
        </w:rPr>
      </w:r>
    </w:p>
    <w:p>
      <w:pPr>
        <w:pStyle w:val="Heading2"/>
        <w:spacing w:lineRule="auto" w:line="360" w:before="0" w:after="0"/>
        <w:ind w:hanging="10" w:left="730"/>
        <w:rPr>
          <w:rFonts w:ascii="Calibri" w:hAnsi="Calibri" w:cs="Calibri"/>
          <w:bCs w:val="false"/>
          <w:color w:val="455560"/>
        </w:rPr>
      </w:pPr>
      <w:bookmarkStart w:id="10" w:name="_Toc207879023"/>
      <w:bookmarkStart w:id="11" w:name="_Toc60600251"/>
      <w:r>
        <w:rPr>
          <w:rFonts w:eastAsia="Calibri" w:cs="Calibri" w:ascii="Calibri" w:hAnsi="Calibri"/>
          <w:bCs w:val="false"/>
          <w:color w:val="455560"/>
        </w:rPr>
        <w:t>1.4</w:t>
      </w:r>
      <w:r>
        <w:rPr>
          <w:rFonts w:eastAsia="Arial" w:cs="Calibri" w:ascii="Calibri" w:hAnsi="Calibri"/>
          <w:bCs w:val="false"/>
          <w:color w:val="455560"/>
        </w:rPr>
        <w:t xml:space="preserve">. </w:t>
      </w:r>
      <w:r>
        <w:rPr>
          <w:rFonts w:cs="Calibri" w:ascii="Calibri" w:hAnsi="Calibri"/>
          <w:bCs w:val="false"/>
          <w:color w:val="455560"/>
        </w:rPr>
        <w:t>Documents Received</w:t>
      </w:r>
      <w:bookmarkEnd w:id="10"/>
      <w:bookmarkEnd w:id="11"/>
    </w:p>
    <w:p>
      <w:pPr>
        <w:pStyle w:val="Normal"/>
        <w:spacing w:lineRule="auto" w:line="360"/>
        <w:rPr>
          <w:rFonts w:ascii="Calibri" w:hAnsi="Calibri" w:cs="Calibri"/>
          <w:color w:val="455560"/>
        </w:rPr>
      </w:pPr>
      <w:r>
        <w:rPr>
          <w:rFonts w:cs="Calibri" w:ascii="Calibri" w:hAnsi="Calibri"/>
          <w:color w:val="455560"/>
        </w:rPr>
        <w:t xml:space="preserve">The following supporting documentation was received:  </w:t>
      </w:r>
      <w:bookmarkStart w:id="12" w:name="_Toc60600252"/>
    </w:p>
    <w:p>
      <w:pPr>
        <w:pStyle w:val="ListParagraph"/>
        <w:numPr>
          <w:ilvl w:val="0"/>
          <w:numId w:val="8"/>
        </w:numPr>
        <w:spacing w:lineRule="auto" w:line="360"/>
        <w:ind w:hanging="360" w:left="1080"/>
        <w:rPr>
          <w:rFonts w:ascii="Calibri" w:hAnsi="Calibri" w:cs="Calibri"/>
          <w:color w:val="455560"/>
        </w:rPr>
      </w:pPr>
      <w:r>
        <w:rPr/>
      </w:r>
      <w:r>
        <w:rPr/>
        <w:t>Instruction Letter from EP Chinyama &amp; Associates Attorneys</w:t>
      </w:r>
    </w:p>
    <w:p>
      <w:pPr>
        <w:pStyle w:val="ListParagraph"/>
        <w:numPr>
          <w:ilvl w:val="0"/>
          <w:numId w:val="8"/>
        </w:numPr>
        <w:spacing w:lineRule="auto" w:line="360"/>
        <w:ind w:hanging="360" w:left="1080"/>
        <w:rPr>
          <w:rFonts w:ascii="Calibri" w:hAnsi="Calibri" w:cs="Calibri"/>
          <w:color w:val="455560"/>
        </w:rPr>
      </w:pPr>
      <w:r>
        <w:rPr/>
      </w:r>
      <w:r>
        <w:rPr/>
        <w:t>Medical Records from Bambisana Hospital, Nelson Mandela Academic Hospital, and Bedford Orthopaedic Hospital</w:t>
      </w:r>
    </w:p>
    <w:p>
      <w:pPr>
        <w:pStyle w:val="ListParagraph"/>
        <w:numPr>
          <w:ilvl w:val="0"/>
          <w:numId w:val="8"/>
        </w:numPr>
        <w:spacing w:lineRule="auto" w:line="360"/>
        <w:ind w:hanging="360" w:left="1080"/>
        <w:rPr>
          <w:rFonts w:ascii="Calibri" w:hAnsi="Calibri" w:cs="Calibri"/>
          <w:color w:val="455560"/>
        </w:rPr>
      </w:pPr>
      <w:r>
        <w:rPr/>
      </w:r>
      <w:r>
        <w:rPr/>
        <w:t>RAF 01 Form (Medical Practitioner) completed by the available medical practitioner</w:t>
      </w:r>
    </w:p>
    <w:p>
      <w:pPr>
        <w:pStyle w:val="ListParagraph"/>
        <w:numPr>
          <w:ilvl w:val="0"/>
          <w:numId w:val="8"/>
        </w:numPr>
        <w:spacing w:lineRule="auto" w:line="360"/>
        <w:ind w:hanging="360" w:left="1080"/>
        <w:rPr>
          <w:rFonts w:ascii="Calibri" w:hAnsi="Calibri" w:cs="Calibri"/>
          <w:color w:val="455560"/>
        </w:rPr>
      </w:pPr>
      <w:r>
        <w:rPr/>
      </w:r>
      <w:r>
        <w:rPr/>
        <w:t>RAF 04 Form (Orthopaedic Surgeon) completed by Dr G. K. Tsolo</w:t>
      </w:r>
    </w:p>
    <w:p>
      <w:pPr>
        <w:pStyle w:val="ListParagraph"/>
        <w:numPr>
          <w:ilvl w:val="0"/>
          <w:numId w:val="8"/>
        </w:numPr>
        <w:spacing w:lineRule="auto" w:line="360"/>
        <w:ind w:hanging="360" w:left="1080"/>
        <w:rPr>
          <w:rFonts w:ascii="Calibri" w:hAnsi="Calibri" w:cs="Calibri"/>
          <w:color w:val="455560"/>
        </w:rPr>
      </w:pPr>
      <w:r>
        <w:rPr/>
      </w:r>
      <w:r>
        <w:rPr/>
        <w:t>Orthopaedic Surgeon Report completed by Dr G. K. Tsolo</w:t>
      </w:r>
    </w:p>
    <w:p>
      <w:pPr>
        <w:pStyle w:val="ListParagraph"/>
        <w:numPr>
          <w:ilvl w:val="0"/>
          <w:numId w:val="8"/>
        </w:numPr>
        <w:spacing w:lineRule="auto" w:line="360"/>
        <w:ind w:hanging="360" w:left="1080"/>
        <w:rPr>
          <w:rFonts w:ascii="Calibri" w:hAnsi="Calibri" w:cs="Calibri"/>
          <w:color w:val="455560"/>
        </w:rPr>
      </w:pPr>
      <w:r>
        <w:rPr/>
      </w:r>
      <w:r>
        <w:rPr/>
        <w:t>Diagnostic Radiologist Report completed by Dr T. Twetwa</w:t>
      </w:r>
    </w:p>
    <w:p>
      <w:pPr>
        <w:pStyle w:val="ListParagraph"/>
        <w:numPr>
          <w:ilvl w:val="0"/>
          <w:numId w:val="8"/>
        </w:numPr>
        <w:spacing w:lineRule="auto" w:line="360"/>
        <w:ind w:hanging="360" w:left="1080"/>
        <w:rPr>
          <w:rFonts w:ascii="Calibri" w:hAnsi="Calibri" w:cs="Calibri"/>
          <w:color w:val="455560"/>
        </w:rPr>
      </w:pPr>
      <w:r>
        <w:rPr/>
      </w:r>
      <w:r>
        <w:rPr/>
        <w:t>Educational Psychologist Report completed by Ms A. Moyo</w:t>
      </w:r>
    </w:p>
    <w:p>
      <w:pPr>
        <w:pStyle w:val="ListParagraph"/>
        <w:numPr>
          <w:ilvl w:val="0"/>
          <w:numId w:val="8"/>
        </w:numPr>
        <w:spacing w:lineRule="auto" w:line="360"/>
        <w:ind w:hanging="360" w:left="1080"/>
        <w:rPr>
          <w:rFonts w:ascii="Calibri" w:hAnsi="Calibri" w:cs="Calibri"/>
          <w:color w:val="455560"/>
        </w:rPr>
      </w:pPr>
      <w:r>
        <w:rPr/>
      </w:r>
      <w:r>
        <w:rPr/>
        <w:t>Occupational Therapist Report completed by Ms T. Dlokweni</w:t>
      </w:r>
    </w:p>
    <w:p>
      <w:pPr>
        <w:pStyle w:val="ListParagraph"/>
        <w:numPr>
          <w:ilvl w:val="0"/>
          <w:numId w:val="8"/>
        </w:numPr>
        <w:spacing w:lineRule="auto" w:line="360"/>
        <w:ind w:hanging="360" w:left="1080"/>
        <w:rPr>
          <w:rFonts w:ascii="Calibri" w:hAnsi="Calibri" w:cs="Calibri"/>
          <w:b/>
          <w:bCs/>
          <w:color w:themeColor="accent4" w:val="4C5A6A"/>
        </w:rPr>
      </w:pPr>
      <w:r>
        <w:rPr/>
      </w:r>
      <w:r>
        <w:rPr/>
        <w:t>Copies of Buliswa's School Reports</w:t>
      </w:r>
    </w:p>
    <w:p>
      <w:pPr>
        <w:pStyle w:val="ListParagraph"/>
        <w:numPr>
          <w:ilvl w:val="0"/>
          <w:numId w:val="8"/>
        </w:numPr>
        <w:spacing w:lineRule="auto" w:line="360"/>
        <w:ind w:hanging="360" w:left="1080"/>
        <w:rPr>
          <w:rFonts w:ascii="Calibri" w:hAnsi="Calibri" w:cs="Calibri"/>
          <w:color w:val="455560"/>
        </w:rPr>
      </w:pPr>
      <w:r>
        <w:rPr/>
      </w:r>
      <w:r>
        <w:rPr/>
        <w:t>Copy of Buliswa's Birth Certificate</w:t>
      </w:r>
    </w:p>
    <w:p>
      <w:pPr>
        <w:pStyle w:val="ListParagraph"/>
        <w:numPr>
          <w:ilvl w:val="0"/>
          <w:numId w:val="8"/>
        </w:numPr>
        <w:spacing w:lineRule="auto" w:line="360"/>
        <w:ind w:hanging="360" w:left="1080"/>
        <w:rPr>
          <w:rFonts w:ascii="Calibri" w:hAnsi="Calibri" w:cs="Calibri"/>
          <w:color w:val="455560"/>
        </w:rPr>
      </w:pPr>
      <w:r>
        <w:rPr/>
      </w:r>
      <w:r>
        <w:rPr/>
        <w:t>Copy of Celiswa Blanchi's Identity Document</w:t>
      </w:r>
    </w:p>
    <w:p>
      <w:pPr>
        <w:pStyle w:val="Normal"/>
        <w:ind w:hanging="0" w:left="720"/>
        <w:rPr>
          <w:rFonts w:ascii="Calibri" w:hAnsi="Calibri" w:cs="Calibri"/>
          <w:color w:val="455560"/>
        </w:rPr>
      </w:pPr>
      <w:r>
        <w:rPr/>
      </w:r>
      <w:r>
        <w:rPr/>
      </w:r>
    </w:p>
    <w:p>
      <w:pPr>
        <w:pStyle w:val="Heading2"/>
        <w:numPr>
          <w:ilvl w:val="0"/>
          <w:numId w:val="11"/>
        </w:numPr>
        <w:spacing w:lineRule="auto" w:line="360" w:before="0" w:after="0"/>
        <w:rPr>
          <w:rFonts w:ascii="Calibri" w:hAnsi="Calibri" w:cs="Calibri"/>
          <w:color w:val="006347"/>
          <w:sz w:val="32"/>
          <w:szCs w:val="32"/>
        </w:rPr>
      </w:pPr>
      <w:bookmarkStart w:id="13" w:name="_Toc207879024"/>
      <w:bookmarkEnd w:id="12"/>
      <w:r>
        <w:rPr>
          <w:rFonts w:cs="Calibri" w:ascii="Calibri" w:hAnsi="Calibri"/>
          <w:color w:val="006347"/>
          <w:sz w:val="32"/>
          <w:szCs w:val="32"/>
        </w:rPr>
        <w:t>BACKGROUND INFORMATION</w:t>
      </w:r>
      <w:bookmarkEnd w:id="13"/>
      <w:r>
        <w:rPr>
          <w:rFonts w:cs="Calibri" w:ascii="Calibri" w:hAnsi="Calibri"/>
          <w:color w:val="006347"/>
          <w:sz w:val="32"/>
          <w:szCs w:val="32"/>
        </w:rPr>
        <w:t xml:space="preserve"> </w:t>
      </w:r>
    </w:p>
    <w:p>
      <w:pPr>
        <w:pStyle w:val="Sub-headings"/>
        <w:spacing w:lineRule="auto" w:line="360" w:before="0" w:after="0"/>
        <w:rPr>
          <w:rFonts w:ascii="Calibri" w:hAnsi="Calibri" w:cs="Calibri"/>
          <w:bCs/>
        </w:rPr>
      </w:pPr>
      <w:bookmarkStart w:id="14" w:name="_Toc207879025"/>
      <w:bookmarkStart w:id="15" w:name="_Toc161418547"/>
      <w:r>
        <w:rPr>
          <w:rFonts w:cs="Calibri" w:ascii="Calibri" w:hAnsi="Calibri"/>
        </w:rPr>
        <w:t>2.1. Personal and Family Background</w:t>
      </w:r>
      <w:bookmarkEnd w:id="14"/>
      <w:bookmarkEnd w:id="15"/>
    </w:p>
    <w:p>
      <w:pPr>
        <w:pStyle w:val="text"/>
        <w:numPr>
          <w:ilvl w:val="0"/>
          <w:numId w:val="0"/>
        </w:numPr>
        <w:ind w:hanging="0" w:left="0"/>
        <w:rPr>
          <w:rFonts w:ascii="Calibri" w:hAnsi="Calibri" w:cs="Calibri"/>
        </w:rPr>
      </w:pPr>
      <w:r>
        <w:rPr/>
      </w:r>
      <w:r>
        <w:rPr/>
        <w:t>Buliswa is 17 years old. Familial details are detailed in Table 1 below.</w:t>
      </w:r>
    </w:p>
    <w:p>
      <w:pPr>
        <w:pStyle w:val="Normal"/>
        <w:rPr>
          <w:rFonts w:ascii="Calibri" w:hAnsi="Calibri" w:cs="Calibri"/>
          <w:i/>
          <w:i/>
          <w:iCs/>
          <w:color w:val="455560"/>
          <w:sz w:val="20"/>
          <w:szCs w:val="20"/>
          <w:lang w:val="en-GB"/>
        </w:rPr>
      </w:pPr>
      <w:r>
        <w:rPr>
          <w:rFonts w:cs="Calibri" w:ascii="Calibri" w:hAnsi="Calibri"/>
          <w:i/>
          <w:iCs/>
          <w:color w:val="455560"/>
          <w:sz w:val="20"/>
          <w:szCs w:val="20"/>
          <w:lang w:val="en-GB"/>
        </w:rPr>
      </w:r>
    </w:p>
    <w:p>
      <w:pPr>
        <w:pStyle w:val="Normal"/>
        <w:rPr>
          <w:rFonts w:ascii="Calibri" w:hAnsi="Calibri" w:cs="Calibri"/>
          <w:i/>
          <w:i/>
          <w:iCs/>
          <w:color w:val="455560"/>
          <w:sz w:val="20"/>
          <w:szCs w:val="20"/>
          <w:lang w:val="en-GB"/>
        </w:rPr>
      </w:pPr>
      <w:r>
        <w:rPr>
          <w:rFonts w:cs="Calibri" w:ascii="Calibri" w:hAnsi="Calibri"/>
          <w:i/>
          <w:iCs/>
          <w:color w:val="455560"/>
          <w:sz w:val="20"/>
          <w:szCs w:val="20"/>
          <w:lang w:val="en-GB"/>
        </w:rPr>
        <w:t xml:space="preserve">Table 1: Claimant’s Familial Details: </w:t>
      </w:r>
    </w:p>
    <w:tbl>
      <w:tblPr>
        <w:tblStyle w:val="LightShading"/>
        <w:tblW w:w="96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5"/>
        <w:gridCol w:w="1701"/>
        <w:gridCol w:w="1559"/>
        <w:gridCol w:w="2125"/>
        <w:gridCol w:w="2002"/>
      </w:tblGrid>
      <w:tr>
        <w:trPr>
          <w:cnfStyle w:val="100000000000" w:firstRow="1" w:lastRow="0" w:firstColumn="0" w:lastColumn="0" w:oddVBand="0" w:evenVBand="0" w:oddHBand="0" w:evenHBand="0" w:firstRowFirstColumn="0" w:firstRowLastColumn="0" w:lastRowFirstColumn="0" w:lastRowLastColumn="0"/>
        </w:trPr>
        <w:tc>
          <w:tcPr>
            <w:tcW w:w="2235" w:type="dxa"/>
            <w:cnfStyle w:val="001000000000" w:firstRow="0" w:lastRow="0" w:firstColumn="1" w:lastColumn="0" w:oddVBand="0" w:evenVBand="0" w:oddHBand="0" w:evenHBand="0" w:firstRowFirstColumn="0" w:firstRowLastColumn="0" w:lastRowFirstColumn="0" w:lastRowLastColumn="0"/>
            <w:tcBorders>
              <w:left w:val="single" w:sz="4" w:space="0" w:color="000000"/>
              <w:right w:val="single" w:sz="4" w:space="0" w:color="000000"/>
            </w:tcBorders>
          </w:tcPr>
          <w:p>
            <w:r>
              <w:rPr/>
            </w:r>
            <w:r>
              <w:rPr>
                <w:sz w:val="20"/>
              </w:rPr>
              <w:t>Name and Surname</w:t>
            </w:r>
          </w:p>
        </w:tc>
        <w:tc>
          <w:tcPr>
            <w:tcW w:w="1701" w:type="dxa"/>
            <w:tcBorders>
              <w:left w:val="single" w:sz="4" w:space="0" w:color="000000"/>
              <w:right w:val="single" w:sz="4" w:space="0" w:color="000000"/>
            </w:tcBorders>
          </w:tcPr>
          <w:p>
            <w:r>
              <w:rPr/>
            </w:r>
            <w:r>
              <w:rPr>
                <w:sz w:val="20"/>
              </w:rPr>
              <w:t>Relationship</w:t>
            </w:r>
          </w:p>
        </w:tc>
        <w:tc>
          <w:tcPr>
            <w:tcW w:w="1559" w:type="dxa"/>
            <w:tcBorders>
              <w:left w:val="single" w:sz="4" w:space="0" w:color="000000"/>
              <w:right w:val="single" w:sz="4" w:space="0" w:color="000000"/>
            </w:tcBorders>
          </w:tcPr>
          <w:p>
            <w:r>
              <w:rPr/>
            </w:r>
            <w:r>
              <w:rPr>
                <w:sz w:val="20"/>
              </w:rPr>
              <w:t>Age</w:t>
            </w:r>
          </w:p>
        </w:tc>
        <w:tc>
          <w:tcPr>
            <w:tcW w:w="2125" w:type="dxa"/>
            <w:tcBorders>
              <w:left w:val="single" w:sz="4" w:space="0" w:color="000000"/>
              <w:right w:val="single" w:sz="4" w:space="0" w:color="000000"/>
            </w:tcBorders>
          </w:tcPr>
          <w:p>
            <w:r>
              <w:rPr/>
            </w:r>
            <w:r>
              <w:rPr>
                <w:sz w:val="20"/>
              </w:rPr>
              <w:t>Education</w:t>
            </w:r>
          </w:p>
        </w:tc>
        <w:tc>
          <w:tcPr>
            <w:tcW w:w="2002" w:type="dxa"/>
            <w:tcBorders>
              <w:left w:val="single" w:sz="4" w:space="0" w:color="000000"/>
              <w:right w:val="single" w:sz="4" w:space="0" w:color="000000"/>
            </w:tcBorders>
          </w:tcPr>
          <w:p>
            <w:r>
              <w:rPr/>
            </w:r>
            <w:r>
              <w:rPr>
                <w:sz w:val="20"/>
              </w:rPr>
              <w:t>Occupation</w:t>
            </w:r>
          </w:p>
        </w:tc>
      </w:tr>
      <w:tr>
        <w:trPr>
          <w:cnfStyle w:val="000000100000" w:firstRow="0" w:lastRow="0" w:firstColumn="0" w:lastColumn="0" w:oddVBand="0" w:evenVBand="0" w:oddHBand="1" w:evenHBand="0" w:firstRowFirstColumn="0" w:firstRowLastColumn="0" w:lastRowFirstColumn="0" w:lastRowLastColumn="0"/>
        </w:trPr>
        <w:tc>
          <w:tcPr>
            <w:tcW w:w="2235" w:type="dxa"/>
            <w:cnfStyle w:val="001000000000" w:firstRow="0" w:lastRow="0" w:firstColumn="1" w:lastColumn="0" w:oddVBand="0" w:evenVBand="0" w:oddHBand="0" w:evenHBand="0" w:firstRowFirstColumn="0" w:firstRowLastColumn="0" w:lastRowFirstColumn="0" w:lastRowLastColumn="0"/>
            <w:tcBorders>
              <w:left w:val="single" w:sz="4" w:space="0" w:color="000000"/>
              <w:bottom w:val="nil"/>
              <w:right w:val="single" w:sz="4" w:space="0" w:color="000000"/>
            </w:tcBorders>
          </w:tcPr>
          <w:p>
            <w:r>
              <w:rPr/>
            </w:r>
            <w:r>
              <w:rPr>
                <w:sz w:val="20"/>
              </w:rPr>
              <w:t>Bonginkosi Gwale</w:t>
            </w:r>
          </w:p>
        </w:tc>
        <w:tc>
          <w:tcPr>
            <w:tcW w:w="1701" w:type="dxa"/>
            <w:tcBorders>
              <w:left w:val="single" w:sz="4" w:space="0" w:color="000000"/>
              <w:bottom w:val="nil"/>
              <w:right w:val="single" w:sz="4" w:space="0" w:color="000000"/>
            </w:tcBorders>
          </w:tcPr>
          <w:p>
            <w:r>
              <w:rPr/>
            </w:r>
            <w:r>
              <w:rPr>
                <w:sz w:val="20"/>
              </w:rPr>
              <w:t>Father</w:t>
            </w:r>
          </w:p>
        </w:tc>
        <w:tc>
          <w:tcPr>
            <w:tcW w:w="1559" w:type="dxa"/>
            <w:tcBorders>
              <w:left w:val="single" w:sz="4" w:space="0" w:color="000000"/>
              <w:bottom w:val="nil"/>
              <w:right w:val="single" w:sz="4" w:space="0" w:color="000000"/>
            </w:tcBorders>
          </w:tcPr>
          <w:p>
            <w:r>
              <w:rPr/>
            </w:r>
            <w:r>
              <w:rPr>
                <w:sz w:val="20"/>
              </w:rPr>
              <w:t>37 years</w:t>
            </w:r>
          </w:p>
        </w:tc>
        <w:tc>
          <w:tcPr>
            <w:tcW w:w="2125" w:type="dxa"/>
            <w:tcBorders>
              <w:left w:val="single" w:sz="4" w:space="0" w:color="000000"/>
              <w:bottom w:val="nil"/>
              <w:right w:val="single" w:sz="4" w:space="0" w:color="000000"/>
            </w:tcBorders>
          </w:tcPr>
          <w:p>
            <w:r>
              <w:rPr/>
            </w:r>
            <w:r>
              <w:rPr>
                <w:sz w:val="20"/>
              </w:rPr>
              <w:t>Grade 03</w:t>
            </w:r>
          </w:p>
        </w:tc>
        <w:tc>
          <w:tcPr>
            <w:tcW w:w="2002" w:type="dxa"/>
            <w:tcBorders>
              <w:left w:val="single" w:sz="4" w:space="0" w:color="000000"/>
              <w:bottom w:val="nil"/>
              <w:right w:val="single" w:sz="4" w:space="0" w:color="000000"/>
            </w:tcBorders>
          </w:tcPr>
          <w:p>
            <w:r>
              <w:rPr/>
            </w:r>
            <w:r>
              <w:rPr>
                <w:sz w:val="20"/>
              </w:rPr>
              <w:t>Unemployed</w:t>
            </w:r>
          </w:p>
        </w:tc>
      </w:tr>
      <w:tr>
        <w:trPr/>
        <w:tc>
          <w:tcPr>
            <w:tcW w:w="2235" w:type="dxa"/>
            <w:cnfStyle w:val="001000000000" w:firstRow="0" w:lastRow="0" w:firstColumn="1" w:lastColumn="0" w:oddVBand="0" w:evenVBand="0" w:oddHBand="0" w:evenHBand="0" w:firstRowFirstColumn="0" w:firstRowLastColumn="0" w:lastRowFirstColumn="0" w:lastRowLastColumn="0"/>
            <w:tcBorders>
              <w:left w:val="single" w:sz="4" w:space="0" w:color="000000"/>
              <w:bottom w:val="single" w:sz="4" w:space="0" w:color="000000"/>
              <w:right w:val="single" w:sz="4" w:space="0" w:color="000000"/>
            </w:tcBorders>
          </w:tcPr>
          <w:p>
            <w:r>
              <w:rPr/>
            </w:r>
            <w:r>
              <w:rPr>
                <w:sz w:val="20"/>
              </w:rPr>
              <w:t>Celiswa Blanchi</w:t>
            </w:r>
          </w:p>
        </w:tc>
        <w:tc>
          <w:tcPr>
            <w:tcW w:w="1701" w:type="dxa"/>
            <w:tcBorders>
              <w:left w:val="single" w:sz="4" w:space="0" w:color="000000"/>
              <w:bottom w:val="single" w:sz="4" w:space="0" w:color="000000"/>
              <w:right w:val="single" w:sz="4" w:space="0" w:color="000000"/>
            </w:tcBorders>
          </w:tcPr>
          <w:p>
            <w:r>
              <w:rPr/>
            </w:r>
            <w:r>
              <w:rPr>
                <w:sz w:val="20"/>
              </w:rPr>
              <w:t>Mother</w:t>
            </w:r>
          </w:p>
        </w:tc>
        <w:tc>
          <w:tcPr>
            <w:tcW w:w="1559" w:type="dxa"/>
            <w:tcBorders>
              <w:left w:val="single" w:sz="4" w:space="0" w:color="000000"/>
              <w:bottom w:val="single" w:sz="4" w:space="0" w:color="000000"/>
              <w:right w:val="single" w:sz="4" w:space="0" w:color="000000"/>
            </w:tcBorders>
          </w:tcPr>
          <w:p>
            <w:r>
              <w:rPr/>
            </w:r>
            <w:r>
              <w:rPr>
                <w:sz w:val="20"/>
              </w:rPr>
              <w:t>35 years</w:t>
            </w:r>
          </w:p>
        </w:tc>
        <w:tc>
          <w:tcPr>
            <w:tcW w:w="2125" w:type="dxa"/>
            <w:tcBorders>
              <w:left w:val="single" w:sz="4" w:space="0" w:color="000000"/>
              <w:bottom w:val="single" w:sz="4" w:space="0" w:color="000000"/>
              <w:right w:val="single" w:sz="4" w:space="0" w:color="000000"/>
            </w:tcBorders>
          </w:tcPr>
          <w:p>
            <w:r>
              <w:rPr/>
            </w:r>
            <w:r>
              <w:rPr>
                <w:sz w:val="20"/>
              </w:rPr>
              <w:t>No formal education</w:t>
            </w:r>
          </w:p>
        </w:tc>
        <w:tc>
          <w:tcPr>
            <w:tcW w:w="2002" w:type="dxa"/>
            <w:tcBorders>
              <w:left w:val="single" w:sz="4" w:space="0" w:color="000000"/>
              <w:bottom w:val="single" w:sz="4" w:space="0" w:color="000000"/>
              <w:right w:val="single" w:sz="4" w:space="0" w:color="000000"/>
            </w:tcBorders>
          </w:tcPr>
          <w:p>
            <w:r>
              <w:rPr/>
            </w:r>
            <w:r>
              <w:rPr>
                <w:sz w:val="20"/>
              </w:rPr>
              <w:t>Unemployed</w:t>
            </w:r>
          </w:p>
        </w:tc>
      </w:tr>
      <w:tr>
        <w:trPr>
          <w:cnfStyle w:val="000000100000" w:firstRow="0" w:lastRow="0" w:firstColumn="0" w:lastColumn="0" w:oddVBand="0" w:evenVBand="0" w:oddHBand="1" w:evenHBand="0" w:firstRowFirstColumn="0" w:firstRowLastColumn="0" w:lastRowFirstColumn="0" w:lastRowLastColumn="0"/>
        </w:trPr>
        <w:tc>
          <w:tcPr>
            <w:tcW w:w="2235"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single" w:sz="4" w:space="0" w:color="000000"/>
              <w:right w:val="single" w:sz="4" w:space="0" w:color="000000"/>
            </w:tcBorders>
          </w:tcPr>
          <w:p>
            <w:r>
              <w:rPr/>
            </w:r>
            <w:r>
              <w:rPr>
                <w:sz w:val="20"/>
              </w:rPr>
              <w:t>Minienhle Blanchi</w:t>
            </w:r>
          </w:p>
        </w:tc>
        <w:tc>
          <w:tcPr>
            <w:tcW w:w="1701" w:type="dxa"/>
            <w:tcBorders>
              <w:top w:val="nil"/>
              <w:left w:val="single" w:sz="4" w:space="0" w:color="000000"/>
              <w:bottom w:val="single" w:sz="4" w:space="0" w:color="000000"/>
              <w:right w:val="single" w:sz="4" w:space="0" w:color="000000"/>
            </w:tcBorders>
          </w:tcPr>
          <w:p>
            <w:r>
              <w:rPr/>
            </w:r>
            <w:r>
              <w:rPr>
                <w:sz w:val="20"/>
              </w:rPr>
              <w:t>Brother</w:t>
            </w:r>
          </w:p>
        </w:tc>
        <w:tc>
          <w:tcPr>
            <w:tcW w:w="1559" w:type="dxa"/>
            <w:tcBorders>
              <w:top w:val="nil"/>
              <w:left w:val="single" w:sz="4" w:space="0" w:color="000000"/>
              <w:bottom w:val="single" w:sz="4" w:space="0" w:color="000000"/>
              <w:right w:val="single" w:sz="4" w:space="0" w:color="000000"/>
            </w:tcBorders>
          </w:tcPr>
          <w:p>
            <w:r>
              <w:rPr/>
            </w:r>
            <w:r>
              <w:rPr>
                <w:sz w:val="20"/>
              </w:rPr>
              <w:t>13 years</w:t>
            </w:r>
          </w:p>
        </w:tc>
        <w:tc>
          <w:tcPr>
            <w:tcW w:w="2125" w:type="dxa"/>
            <w:tcBorders>
              <w:top w:val="nil"/>
              <w:left w:val="single" w:sz="4" w:space="0" w:color="000000"/>
              <w:bottom w:val="single" w:sz="4" w:space="0" w:color="000000"/>
              <w:right w:val="single" w:sz="4" w:space="0" w:color="000000"/>
            </w:tcBorders>
          </w:tcPr>
          <w:p>
            <w:r>
              <w:rPr/>
            </w:r>
            <w:r>
              <w:rPr>
                <w:sz w:val="20"/>
              </w:rPr>
              <w:t>Grade 05</w:t>
            </w:r>
          </w:p>
        </w:tc>
        <w:tc>
          <w:tcPr>
            <w:tcW w:w="2002" w:type="dxa"/>
            <w:tcBorders>
              <w:top w:val="nil"/>
              <w:left w:val="single" w:sz="4" w:space="0" w:color="000000"/>
              <w:bottom w:val="single" w:sz="4" w:space="0" w:color="000000"/>
              <w:right w:val="single" w:sz="4" w:space="0" w:color="000000"/>
            </w:tcBorders>
          </w:tcPr>
          <w:p>
            <w:r>
              <w:rPr/>
            </w:r>
            <w:r>
              <w:rPr>
                <w:sz w:val="20"/>
              </w:rPr>
              <w:t>Learner</w:t>
            </w:r>
          </w:p>
        </w:tc>
      </w:tr>
      <w:tr>
        <w:tc>
          <w:tcPr>
            <w:tcW w:w="2235"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single" w:sz="4" w:space="0" w:color="000000"/>
              <w:right w:val="single" w:sz="4" w:space="0" w:color="000000"/>
            </w:tcBorders>
          </w:tcPr>
          <w:tcPr>
            <w:tcW w:type="dxa" w:w="2235"/>
          </w:tcPr>
          <w:p>
            <w:r>
              <w:rPr/>
            </w:r>
            <w:r>
              <w:rPr>
                <w:sz w:val="20"/>
              </w:rPr>
              <w:t>Busisiwe Blanchi</w:t>
            </w:r>
          </w:p>
        </w:tc>
        <w:tc>
          <w:tcPr>
            <w:tcW w:w="1701" w:type="dxa"/>
            <w:tcBorders>
              <w:top w:val="nil"/>
              <w:left w:val="single" w:sz="4" w:space="0" w:color="000000"/>
              <w:bottom w:val="single" w:sz="4" w:space="0" w:color="000000"/>
              <w:right w:val="single" w:sz="4" w:space="0" w:color="000000"/>
            </w:tcBorders>
          </w:tcPr>
          <w:tcPr>
            <w:tcW w:type="dxa" w:w="1701"/>
          </w:tcPr>
          <w:p>
            <w:r>
              <w:rPr/>
            </w:r>
            <w:r>
              <w:rPr>
                <w:sz w:val="20"/>
              </w:rPr>
              <w:t>Sister</w:t>
            </w:r>
          </w:p>
        </w:tc>
        <w:tc>
          <w:tcPr>
            <w:tcW w:w="1559" w:type="dxa"/>
            <w:tcBorders>
              <w:top w:val="nil"/>
              <w:left w:val="single" w:sz="4" w:space="0" w:color="000000"/>
              <w:bottom w:val="single" w:sz="4" w:space="0" w:color="000000"/>
              <w:right w:val="single" w:sz="4" w:space="0" w:color="000000"/>
            </w:tcBorders>
          </w:tcPr>
          <w:tcPr>
            <w:tcW w:type="dxa" w:w="1559"/>
          </w:tcPr>
          <w:p>
            <w:r>
              <w:rPr/>
            </w:r>
            <w:r>
              <w:rPr>
                <w:sz w:val="20"/>
              </w:rPr>
              <w:t>11 years</w:t>
            </w:r>
          </w:p>
        </w:tc>
        <w:tc>
          <w:tcPr>
            <w:tcW w:w="2125" w:type="dxa"/>
            <w:tcBorders>
              <w:top w:val="nil"/>
              <w:left w:val="single" w:sz="4" w:space="0" w:color="000000"/>
              <w:bottom w:val="single" w:sz="4" w:space="0" w:color="000000"/>
              <w:right w:val="single" w:sz="4" w:space="0" w:color="000000"/>
            </w:tcBorders>
          </w:tcPr>
          <w:tcPr>
            <w:tcW w:type="dxa" w:w="2125"/>
          </w:tcPr>
          <w:p>
            <w:r>
              <w:rPr/>
            </w:r>
            <w:r>
              <w:rPr>
                <w:sz w:val="20"/>
              </w:rPr>
              <w:t>Grade 05</w:t>
            </w:r>
          </w:p>
        </w:tc>
        <w:tc>
          <w:tcPr>
            <w:tcW w:w="2002" w:type="dxa"/>
            <w:tcBorders>
              <w:top w:val="nil"/>
              <w:left w:val="single" w:sz="4" w:space="0" w:color="000000"/>
              <w:bottom w:val="single" w:sz="4" w:space="0" w:color="000000"/>
              <w:right w:val="single" w:sz="4" w:space="0" w:color="000000"/>
            </w:tcBorders>
          </w:tcPr>
          <w:tcPr>
            <w:tcW w:type="dxa" w:w="2002"/>
          </w:tcPr>
          <w:p>
            <w:r>
              <w:rPr/>
            </w:r>
            <w:r>
              <w:rPr>
                <w:sz w:val="20"/>
              </w:rPr>
              <w:t>Learner</w:t>
            </w:r>
          </w:p>
        </w:tc>
      </w:tr>
      <w:tr>
        <w:tc>
          <w:tcPr>
            <w:tcW w:w="2235"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single" w:sz="4" w:space="0" w:color="000000"/>
              <w:right w:val="single" w:sz="4" w:space="0" w:color="000000"/>
            </w:tcBorders>
          </w:tcPr>
          <w:tcPr>
            <w:tcW w:type="dxa" w:w="2235"/>
          </w:tcPr>
          <w:p>
            <w:r>
              <w:rPr/>
            </w:r>
            <w:r>
              <w:rPr>
                <w:sz w:val="20"/>
              </w:rPr>
              <w:t>Sinoyolo Blanchi</w:t>
            </w:r>
          </w:p>
        </w:tc>
        <w:tc>
          <w:tcPr>
            <w:tcW w:w="1701" w:type="dxa"/>
            <w:tcBorders>
              <w:top w:val="nil"/>
              <w:left w:val="single" w:sz="4" w:space="0" w:color="000000"/>
              <w:bottom w:val="single" w:sz="4" w:space="0" w:color="000000"/>
              <w:right w:val="single" w:sz="4" w:space="0" w:color="000000"/>
            </w:tcBorders>
          </w:tcPr>
          <w:tcPr>
            <w:tcW w:type="dxa" w:w="1701"/>
          </w:tcPr>
          <w:p>
            <w:r>
              <w:rPr/>
            </w:r>
            <w:r>
              <w:rPr>
                <w:sz w:val="20"/>
              </w:rPr>
              <w:t>Sister</w:t>
            </w:r>
          </w:p>
        </w:tc>
        <w:tc>
          <w:tcPr>
            <w:tcW w:w="1559" w:type="dxa"/>
            <w:tcBorders>
              <w:top w:val="nil"/>
              <w:left w:val="single" w:sz="4" w:space="0" w:color="000000"/>
              <w:bottom w:val="single" w:sz="4" w:space="0" w:color="000000"/>
              <w:right w:val="single" w:sz="4" w:space="0" w:color="000000"/>
            </w:tcBorders>
          </w:tcPr>
          <w:tcPr>
            <w:tcW w:type="dxa" w:w="1559"/>
          </w:tcPr>
          <w:p>
            <w:r>
              <w:rPr/>
            </w:r>
            <w:r>
              <w:rPr>
                <w:sz w:val="20"/>
              </w:rPr>
              <w:t>08 years</w:t>
            </w:r>
          </w:p>
        </w:tc>
        <w:tc>
          <w:tcPr>
            <w:tcW w:w="2125" w:type="dxa"/>
            <w:tcBorders>
              <w:top w:val="nil"/>
              <w:left w:val="single" w:sz="4" w:space="0" w:color="000000"/>
              <w:bottom w:val="single" w:sz="4" w:space="0" w:color="000000"/>
              <w:right w:val="single" w:sz="4" w:space="0" w:color="000000"/>
            </w:tcBorders>
          </w:tcPr>
          <w:tcPr>
            <w:tcW w:type="dxa" w:w="2125"/>
          </w:tcPr>
          <w:p>
            <w:r>
              <w:rPr/>
            </w:r>
            <w:r>
              <w:rPr>
                <w:sz w:val="20"/>
              </w:rPr>
              <w:t>Grade 02</w:t>
            </w:r>
          </w:p>
        </w:tc>
        <w:tc>
          <w:tcPr>
            <w:tcW w:w="2002" w:type="dxa"/>
            <w:tcBorders>
              <w:top w:val="nil"/>
              <w:left w:val="single" w:sz="4" w:space="0" w:color="000000"/>
              <w:bottom w:val="single" w:sz="4" w:space="0" w:color="000000"/>
              <w:right w:val="single" w:sz="4" w:space="0" w:color="000000"/>
            </w:tcBorders>
          </w:tcPr>
          <w:tcPr>
            <w:tcW w:type="dxa" w:w="2002"/>
          </w:tcPr>
          <w:p>
            <w:r>
              <w:rPr/>
            </w:r>
            <w:r>
              <w:rPr>
                <w:sz w:val="20"/>
              </w:rPr>
              <w:t>Learner</w:t>
            </w:r>
          </w:p>
        </w:tc>
      </w:tr>
    </w:tbl>
    <w:p>
      <w:pPr>
        <w:pStyle w:val="Sub-headings"/>
        <w:spacing w:lineRule="auto" w:line="360"/>
        <w:ind w:hanging="0" w:left="0"/>
        <w:rPr>
          <w:rFonts w:ascii="Calibri" w:hAnsi="Calibri" w:cs="Calibri"/>
        </w:rPr>
      </w:pPr>
      <w:r>
        <w:rPr>
          <w:rFonts w:cs="Calibri" w:ascii="Calibri" w:hAnsi="Calibri"/>
        </w:rPr>
      </w:r>
    </w:p>
    <w:p>
      <w:pPr>
        <w:pStyle w:val="Sub-headings"/>
        <w:spacing w:lineRule="auto" w:line="360" w:before="0" w:after="0"/>
        <w:rPr>
          <w:rFonts w:ascii="Calibri" w:hAnsi="Calibri" w:cs="Calibri"/>
          <w:bCs/>
        </w:rPr>
      </w:pPr>
      <w:bookmarkStart w:id="16" w:name="_Toc207879026"/>
      <w:r>
        <w:rPr>
          <w:rFonts w:cs="Calibri" w:ascii="Calibri" w:hAnsi="Calibri"/>
        </w:rPr>
        <w:t>2.2. Residential Information</w:t>
      </w:r>
      <w:bookmarkEnd w:id="16"/>
    </w:p>
    <w:p>
      <w:pPr>
        <w:pStyle w:val="Normal"/>
        <w:spacing w:lineRule="auto" w:line="360"/>
        <w:ind w:hanging="0"/>
        <w:rPr>
          <w:rFonts w:ascii="Calibri" w:hAnsi="Calibri" w:cs="Calibri"/>
          <w:color w:val="455560"/>
        </w:rPr>
      </w:pPr>
      <w:r>
        <w:rPr/>
      </w:r>
      <w:r>
        <w:rPr/>
        <w:t>Buliswa resides with her parents and four siblings. They live in a 2-bedroomed brick house. with access to a dining room, no formal bathroom. They use a pit toilet. Water access is described as a plastic basin system. Electricity access is described as available. Amenities are reported as near basic amenities. Transport is mainly public transport.</w:t>
      </w:r>
    </w:p>
    <w:p>
      <w:pPr>
        <w:pStyle w:val="Normal"/>
        <w:spacing w:lineRule="auto" w:line="360"/>
        <w:ind w:hanging="0"/>
        <w:rPr>
          <w:rFonts w:ascii="Calibri" w:hAnsi="Calibri" w:cs="Calibri"/>
          <w:highlight w:val="green"/>
        </w:rPr>
      </w:pPr>
      <w:r>
        <w:rPr>
          <w:rFonts w:cs="Calibri" w:ascii="Calibri" w:hAnsi="Calibri"/>
        </w:rPr>
      </w:r>
    </w:p>
    <w:p>
      <w:pPr>
        <w:pStyle w:val="Sub-headings"/>
        <w:spacing w:lineRule="auto" w:line="360" w:before="0" w:after="0"/>
        <w:rPr>
          <w:rFonts w:ascii="Calibri" w:hAnsi="Calibri" w:cs="Calibri"/>
        </w:rPr>
      </w:pPr>
      <w:bookmarkStart w:id="17" w:name="_Toc161418549"/>
      <w:r>
        <w:rPr/>
        <w:t xml:space="preserve"> </w:t>
      </w:r>
      <w:bookmarkStart w:id="18" w:name="_Toc207879027"/>
      <w:r>
        <w:rPr>
          <w:rFonts w:cs="Calibri" w:ascii="Calibri" w:hAnsi="Calibri"/>
        </w:rPr>
        <w:t>2.3 M</w:t>
      </w:r>
      <w:bookmarkStart w:id="19" w:name="_Hlk159618903"/>
      <w:bookmarkEnd w:id="17"/>
      <w:r>
        <w:rPr>
          <w:rFonts w:cs="Calibri" w:ascii="Calibri" w:hAnsi="Calibri"/>
        </w:rPr>
        <w:t>edical History</w:t>
      </w:r>
      <w:bookmarkEnd w:id="18"/>
    </w:p>
    <w:p>
      <w:pPr>
        <w:pStyle w:val="Normal"/>
        <w:spacing w:lineRule="auto" w:line="360"/>
        <w:rPr>
          <w:rFonts w:ascii="Calibri" w:hAnsi="Calibri" w:cs="Calibri"/>
          <w:color w:themeColor="accent4" w:val="4C5A6A"/>
        </w:rPr>
      </w:pPr>
      <w:r>
        <w:rPr/>
      </w:r>
      <w:r>
        <w:rPr/>
        <w:t>Celiswa Blanchi reported that the accident under discussion was Buliswa's first accident and that she had been involved in no other accidents thereafter. Prior to the accident, no significant pre-existing medical history was reported. Developmental milestones were reportedly achieved within the expected developmental timeframes.</w:t>
      </w:r>
    </w:p>
    <w:p>
      <w:pPr>
        <w:pStyle w:val="Normal"/>
        <w:spacing w:lineRule="auto" w:line="360"/>
        <w:rPr>
          <w:rFonts w:ascii="Calibri" w:hAnsi="Calibri" w:cs="Calibri"/>
          <w:color w:themeColor="accent4" w:val="4C5A6A"/>
        </w:rPr>
      </w:pPr>
      <w:r>
        <w:rPr>
          <w:rFonts w:cs="Calibri" w:ascii="Calibri" w:hAnsi="Calibri"/>
          <w:color w:themeColor="accent4" w:val="4C5A6A"/>
        </w:rPr>
      </w:r>
    </w:p>
    <w:p>
      <w:pPr>
        <w:pStyle w:val="Sub-headings"/>
        <w:numPr>
          <w:ilvl w:val="1"/>
          <w:numId w:val="11"/>
        </w:numPr>
        <w:spacing w:lineRule="auto" w:line="360" w:before="0" w:after="0"/>
        <w:rPr>
          <w:rFonts w:ascii="Calibri" w:hAnsi="Calibri" w:cs="Calibri"/>
        </w:rPr>
      </w:pPr>
      <w:bookmarkStart w:id="20" w:name="_Toc207879028"/>
      <w:bookmarkStart w:id="21" w:name="_Toc161418550"/>
      <w:r>
        <w:rPr>
          <w:rFonts w:cs="Calibri" w:ascii="Calibri" w:hAnsi="Calibri"/>
        </w:rPr>
        <w:t>Educational H</w:t>
      </w:r>
      <w:bookmarkEnd w:id="21"/>
      <w:r>
        <w:rPr>
          <w:rFonts w:cs="Calibri" w:ascii="Calibri" w:hAnsi="Calibri"/>
        </w:rPr>
        <w:t>istory</w:t>
      </w:r>
      <w:bookmarkStart w:id="22" w:name="_Hlk60507856"/>
      <w:bookmarkEnd w:id="20"/>
    </w:p>
    <w:p>
      <w:pPr>
        <w:pStyle w:val="Normal"/>
        <w:rPr>
          <w:rFonts w:ascii="Calibri" w:hAnsi="Calibri" w:cs="Calibri"/>
          <w:i/>
          <w:i/>
          <w:iCs/>
          <w:color w:val="455560"/>
          <w:sz w:val="20"/>
          <w:szCs w:val="20"/>
        </w:rPr>
      </w:pPr>
      <w:bookmarkEnd w:id="22"/>
      <w:r>
        <w:rPr/>
        <w:t>Table 2: Minor Buliswa’s Educational Background</w:t>
      </w:r>
    </w:p>
    <w:tbl>
      <w:tblPr>
        <w:tblStyle w:val="LightShading"/>
        <w:tblW w:w="9622"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943"/>
        <w:gridCol w:w="1430"/>
        <w:gridCol w:w="1971"/>
        <w:gridCol w:w="3277"/>
      </w:tblGrid>
      <w:tr>
        <w:trPr>
          <w:cnfStyle w:val="100000000000" w:firstRow="1" w:lastRow="0" w:firstColumn="0" w:lastColumn="0" w:oddVBand="0" w:evenVBand="0" w:oddHBand="0"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tcBorders>
          </w:tcPr>
          <w:p>
            <w:r>
              <w:rPr/>
            </w:r>
            <w:r>
              <w:rPr>
                <w:sz w:val="20"/>
              </w:rPr>
              <w:t>Education Institution</w:t>
            </w:r>
          </w:p>
        </w:tc>
        <w:tc>
          <w:tcPr>
            <w:tcW w:w="1430" w:type="dxa"/>
            <w:tcBorders>
              <w:top w:val="single" w:sz="4" w:space="0" w:color="000000"/>
              <w:bottom w:val="single" w:sz="4" w:space="0" w:color="000000"/>
            </w:tcBorders>
          </w:tcPr>
          <w:p>
            <w:r>
              <w:rPr/>
            </w:r>
            <w:r>
              <w:rPr>
                <w:sz w:val="20"/>
              </w:rPr>
              <w:t>Year</w:t>
            </w:r>
          </w:p>
        </w:tc>
        <w:tc>
          <w:tcPr>
            <w:tcW w:w="1971" w:type="dxa"/>
            <w:tcBorders>
              <w:top w:val="single" w:sz="4" w:space="0" w:color="000000"/>
              <w:bottom w:val="single" w:sz="4" w:space="0" w:color="000000"/>
            </w:tcBorders>
          </w:tcPr>
          <w:p>
            <w:r>
              <w:rPr/>
            </w:r>
            <w:r>
              <w:rPr>
                <w:sz w:val="20"/>
              </w:rPr>
              <w:t>Qualification</w:t>
            </w:r>
          </w:p>
        </w:tc>
        <w:tc>
          <w:tcPr>
            <w:tcW w:w="3277" w:type="dxa"/>
            <w:tcBorders>
              <w:top w:val="single" w:sz="4" w:space="0" w:color="000000"/>
              <w:bottom w:val="single" w:sz="4" w:space="0" w:color="000000"/>
              <w:right w:val="single" w:sz="4" w:space="0" w:color="000000"/>
            </w:tcBorders>
          </w:tcPr>
          <w:p>
            <w:r>
              <w:rPr/>
            </w:r>
            <w:r>
              <w:rPr>
                <w:sz w:val="20"/>
              </w:rPr>
              <w:t>Comment</w:t>
            </w:r>
          </w:p>
        </w:tc>
      </w:tr>
      <w:tr>
        <w:trPr>
          <w:trHeight w:val="461"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tcPr>
          <w:p>
            <w:r>
              <w:rPr/>
            </w:r>
            <w:r>
              <w:rPr>
                <w:sz w:val="20"/>
              </w:rPr>
              <w:t>Kwa-Msikwa Senior Secondary School</w:t>
            </w:r>
          </w:p>
        </w:tc>
        <w:tc>
          <w:tcPr>
            <w:tcW w:w="1430" w:type="dxa"/>
            <w:tcBorders>
              <w:top w:val="nil"/>
              <w:left w:val="single" w:sz="4" w:space="0" w:color="000000"/>
              <w:bottom w:val="nil"/>
              <w:right w:val="single" w:sz="4" w:space="0" w:color="000000"/>
            </w:tcBorders>
          </w:tcPr>
          <w:p>
            <w:r>
              <w:rPr/>
            </w:r>
            <w:r>
              <w:rPr>
                <w:sz w:val="20"/>
              </w:rPr>
              <w:t>2015 - 2017</w:t>
            </w:r>
          </w:p>
        </w:tc>
        <w:tc>
          <w:tcPr>
            <w:tcW w:w="1971" w:type="dxa"/>
            <w:tcBorders>
              <w:top w:val="nil"/>
              <w:left w:val="single" w:sz="4" w:space="0" w:color="000000"/>
              <w:bottom w:val="nil"/>
              <w:right w:val="single" w:sz="4" w:space="0" w:color="000000"/>
            </w:tcBorders>
          </w:tcPr>
          <w:p>
            <w:r>
              <w:rPr/>
            </w:r>
            <w:r>
              <w:rPr>
                <w:sz w:val="20"/>
              </w:rPr>
              <w:t>Grade 01 - 03</w:t>
            </w:r>
          </w:p>
        </w:tc>
        <w:tc>
          <w:tcPr>
            <w:tcW w:w="3277" w:type="dxa"/>
            <w:tcBorders>
              <w:top w:val="nil"/>
              <w:left w:val="single" w:sz="4" w:space="0" w:color="000000"/>
              <w:bottom w:val="nil"/>
              <w:right w:val="single" w:sz="4" w:space="0" w:color="000000"/>
            </w:tcBorders>
          </w:tcPr>
          <w:p>
            <w:r>
              <w:rPr/>
            </w:r>
            <w:r>
              <w:rPr>
                <w:sz w:val="20"/>
              </w:rPr>
              <w:t>Failed Grade 03</w:t>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r>
              <w:rPr/>
            </w:r>
            <w:r>
              <w:rPr>
                <w:sz w:val="20"/>
              </w:rPr>
              <w:t>Kwa-Msikwa Senior Secondary School</w:t>
            </w:r>
          </w:p>
        </w:tc>
        <w:tc>
          <w:tcPr>
            <w:tcW w:w="1430" w:type="dxa"/>
            <w:tcBorders>
              <w:top w:val="single" w:sz="4" w:space="0" w:color="000000"/>
              <w:left w:val="single" w:sz="4" w:space="0" w:color="000000"/>
              <w:bottom w:val="single" w:sz="4" w:space="0" w:color="000000"/>
              <w:right w:val="single" w:sz="4" w:space="0" w:color="000000"/>
            </w:tcBorders>
          </w:tcPr>
          <w:p>
            <w:r>
              <w:rPr/>
            </w:r>
            <w:r>
              <w:rPr>
                <w:sz w:val="20"/>
              </w:rPr>
              <w:t>2018</w:t>
            </w:r>
          </w:p>
        </w:tc>
        <w:tc>
          <w:tcPr>
            <w:tcW w:w="1971" w:type="dxa"/>
            <w:tcBorders>
              <w:top w:val="single" w:sz="4" w:space="0" w:color="000000"/>
              <w:left w:val="single" w:sz="4" w:space="0" w:color="000000"/>
              <w:bottom w:val="single" w:sz="4" w:space="0" w:color="000000"/>
              <w:right w:val="single" w:sz="4" w:space="0" w:color="000000"/>
            </w:tcBorders>
          </w:tcPr>
          <w:p>
            <w:r>
              <w:rPr/>
            </w:r>
            <w:r>
              <w:rPr>
                <w:sz w:val="20"/>
              </w:rPr>
              <w:t>Grade 03</w:t>
            </w:r>
          </w:p>
        </w:tc>
        <w:tc>
          <w:tcPr>
            <w:tcW w:w="3277" w:type="dxa"/>
            <w:tcBorders>
              <w:top w:val="single" w:sz="4" w:space="0" w:color="000000"/>
              <w:left w:val="single" w:sz="4" w:space="0" w:color="000000"/>
              <w:bottom w:val="single" w:sz="4" w:space="0" w:color="000000"/>
              <w:right w:val="single" w:sz="4" w:space="0" w:color="000000"/>
            </w:tcBorders>
          </w:tcPr>
          <w:p>
            <w:r>
              <w:rPr/>
            </w:r>
            <w:r>
              <w:rPr>
                <w:sz w:val="20"/>
              </w:rPr>
              <w:t>Passed - year of accident</w:t>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tcPr>
          <w:p>
            <w:r>
              <w:rPr/>
            </w:r>
            <w:r>
              <w:rPr>
                <w:sz w:val="20"/>
              </w:rPr>
              <w:t>Kwa-Msikwa Senior Primary School</w:t>
            </w:r>
          </w:p>
        </w:tc>
        <w:tc>
          <w:tcPr>
            <w:tcW w:w="1430" w:type="dxa"/>
            <w:tcBorders>
              <w:top w:val="nil"/>
              <w:left w:val="single" w:sz="4" w:space="0" w:color="000000"/>
              <w:bottom w:val="nil"/>
              <w:right w:val="single" w:sz="4" w:space="0" w:color="000000"/>
            </w:tcBorders>
          </w:tcPr>
          <w:p>
            <w:r>
              <w:rPr/>
            </w:r>
            <w:r>
              <w:rPr>
                <w:sz w:val="20"/>
              </w:rPr>
              <w:t>2021</w:t>
            </w:r>
          </w:p>
        </w:tc>
        <w:tc>
          <w:tcPr>
            <w:tcW w:w="1971" w:type="dxa"/>
            <w:tcBorders>
              <w:top w:val="nil"/>
              <w:left w:val="single" w:sz="4" w:space="0" w:color="000000"/>
              <w:bottom w:val="nil"/>
              <w:right w:val="single" w:sz="4" w:space="0" w:color="000000"/>
            </w:tcBorders>
          </w:tcPr>
          <w:p>
            <w:r>
              <w:rPr/>
            </w:r>
            <w:r>
              <w:rPr>
                <w:sz w:val="20"/>
              </w:rPr>
              <w:t>Grade 06</w:t>
            </w:r>
          </w:p>
        </w:tc>
        <w:tc>
          <w:tcPr>
            <w:tcW w:w="3277" w:type="dxa"/>
            <w:tcBorders>
              <w:top w:val="nil"/>
              <w:left w:val="single" w:sz="4" w:space="0" w:color="000000"/>
              <w:bottom w:val="nil"/>
              <w:right w:val="single" w:sz="4" w:space="0" w:color="000000"/>
            </w:tcBorders>
          </w:tcPr>
          <w:p>
            <w:r>
              <w:rPr/>
            </w:r>
            <w:r>
              <w:rPr>
                <w:sz w:val="20"/>
              </w:rPr>
              <w:t>Failed</w:t>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r>
              <w:rPr/>
            </w:r>
            <w:r>
              <w:rPr>
                <w:sz w:val="20"/>
              </w:rPr>
            </w:r>
          </w:p>
        </w:tc>
        <w:tc>
          <w:tcPr>
            <w:tcW w:w="1430" w:type="dxa"/>
            <w:tcBorders>
              <w:top w:val="single" w:sz="4" w:space="0" w:color="000000"/>
              <w:left w:val="single" w:sz="4" w:space="0" w:color="000000"/>
              <w:bottom w:val="single" w:sz="4" w:space="0" w:color="000000"/>
              <w:right w:val="single" w:sz="4" w:space="0" w:color="000000"/>
            </w:tcBorders>
          </w:tcPr>
          <w:p>
            <w:r>
              <w:rPr/>
            </w:r>
            <w:r>
              <w:rPr>
                <w:sz w:val="20"/>
              </w:rPr>
            </w:r>
          </w:p>
        </w:tc>
        <w:tc>
          <w:tcPr>
            <w:tcW w:w="1971" w:type="dxa"/>
            <w:tcBorders>
              <w:top w:val="single" w:sz="4" w:space="0" w:color="000000"/>
              <w:left w:val="single" w:sz="4" w:space="0" w:color="000000"/>
              <w:bottom w:val="single" w:sz="4" w:space="0" w:color="000000"/>
              <w:right w:val="single" w:sz="4" w:space="0" w:color="000000"/>
            </w:tcBorders>
          </w:tcPr>
          <w:p>
            <w:r>
              <w:rPr/>
            </w:r>
            <w:r>
              <w:rPr>
                <w:sz w:val="20"/>
              </w:rPr>
            </w:r>
          </w:p>
        </w:tc>
        <w:tc>
          <w:tcPr>
            <w:tcW w:w="3277" w:type="dxa"/>
            <w:tcBorders>
              <w:top w:val="single" w:sz="4" w:space="0" w:color="000000"/>
              <w:left w:val="single" w:sz="4" w:space="0" w:color="000000"/>
              <w:bottom w:val="single" w:sz="4" w:space="0" w:color="000000"/>
              <w:right w:val="single" w:sz="4" w:space="0" w:color="000000"/>
            </w:tcBorders>
          </w:tcPr>
          <w:p>
            <w:r>
              <w:rPr/>
            </w:r>
            <w:r>
              <w:rPr>
                <w:sz w:val="20"/>
              </w:rPr>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tcPr>
          <w:p>
            <w:r>
              <w:rPr/>
            </w:r>
            <w:r>
              <w:rPr>
                <w:sz w:val="20"/>
              </w:rPr>
            </w:r>
          </w:p>
        </w:tc>
        <w:tc>
          <w:tcPr>
            <w:tcW w:w="1430" w:type="dxa"/>
            <w:tcBorders>
              <w:top w:val="nil"/>
              <w:left w:val="single" w:sz="4" w:space="0" w:color="000000"/>
              <w:bottom w:val="nil"/>
              <w:right w:val="single" w:sz="4" w:space="0" w:color="000000"/>
            </w:tcBorders>
          </w:tcPr>
          <w:p>
            <w:r>
              <w:rPr/>
            </w:r>
            <w:r>
              <w:rPr>
                <w:sz w:val="20"/>
              </w:rPr>
            </w:r>
          </w:p>
        </w:tc>
        <w:tc>
          <w:tcPr>
            <w:tcW w:w="1971" w:type="dxa"/>
            <w:tcBorders>
              <w:top w:val="nil"/>
              <w:left w:val="single" w:sz="4" w:space="0" w:color="000000"/>
              <w:bottom w:val="nil"/>
              <w:right w:val="single" w:sz="4" w:space="0" w:color="000000"/>
            </w:tcBorders>
          </w:tcPr>
          <w:p>
            <w:r>
              <w:rPr/>
            </w:r>
            <w:r>
              <w:rPr>
                <w:sz w:val="20"/>
              </w:rPr>
            </w:r>
          </w:p>
        </w:tc>
        <w:tc>
          <w:tcPr>
            <w:tcW w:w="3277" w:type="dxa"/>
            <w:tcBorders>
              <w:top w:val="nil"/>
              <w:left w:val="single" w:sz="4" w:space="0" w:color="000000"/>
              <w:bottom w:val="nil"/>
              <w:right w:val="single" w:sz="4" w:space="0" w:color="000000"/>
            </w:tcBorders>
          </w:tcPr>
          <w:p>
            <w:r>
              <w:rPr/>
            </w:r>
            <w:r>
              <w:rPr>
                <w:sz w:val="20"/>
              </w:rPr>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r>
              <w:rPr/>
            </w:r>
            <w:r>
              <w:rPr>
                <w:sz w:val="20"/>
              </w:rPr>
            </w:r>
          </w:p>
        </w:tc>
        <w:tc>
          <w:tcPr>
            <w:tcW w:w="1430" w:type="dxa"/>
            <w:tcBorders>
              <w:top w:val="single" w:sz="4" w:space="0" w:color="000000"/>
              <w:left w:val="single" w:sz="4" w:space="0" w:color="000000"/>
              <w:bottom w:val="single" w:sz="4" w:space="0" w:color="000000"/>
              <w:right w:val="single" w:sz="4" w:space="0" w:color="000000"/>
            </w:tcBorders>
          </w:tcPr>
          <w:p>
            <w:r>
              <w:rPr/>
            </w:r>
            <w:r>
              <w:rPr>
                <w:sz w:val="20"/>
              </w:rPr>
            </w:r>
          </w:p>
        </w:tc>
        <w:tc>
          <w:tcPr>
            <w:tcW w:w="1971" w:type="dxa"/>
            <w:tcBorders>
              <w:top w:val="single" w:sz="4" w:space="0" w:color="000000"/>
              <w:left w:val="single" w:sz="4" w:space="0" w:color="000000"/>
              <w:bottom w:val="single" w:sz="4" w:space="0" w:color="000000"/>
              <w:right w:val="single" w:sz="4" w:space="0" w:color="000000"/>
            </w:tcBorders>
          </w:tcPr>
          <w:p>
            <w:r>
              <w:rPr/>
            </w:r>
            <w:r>
              <w:rPr>
                <w:sz w:val="20"/>
              </w:rPr>
            </w:r>
          </w:p>
        </w:tc>
        <w:tc>
          <w:tcPr>
            <w:tcW w:w="3277" w:type="dxa"/>
            <w:tcBorders>
              <w:top w:val="single" w:sz="4" w:space="0" w:color="000000"/>
              <w:left w:val="single" w:sz="4" w:space="0" w:color="000000"/>
              <w:bottom w:val="single" w:sz="4" w:space="0" w:color="000000"/>
              <w:right w:val="single" w:sz="4" w:space="0" w:color="000000"/>
            </w:tcBorders>
          </w:tcPr>
          <w:p>
            <w:r>
              <w:rPr/>
            </w:r>
            <w:r>
              <w:rPr>
                <w:sz w:val="20"/>
              </w:rPr>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tcPr>
          <w:p>
            <w:r>
              <w:rPr/>
            </w:r>
            <w:r>
              <w:rPr>
                <w:sz w:val="20"/>
              </w:rPr>
            </w:r>
          </w:p>
        </w:tc>
        <w:tc>
          <w:tcPr>
            <w:tcW w:w="1430" w:type="dxa"/>
            <w:tcBorders>
              <w:top w:val="nil"/>
              <w:left w:val="single" w:sz="4" w:space="0" w:color="000000"/>
              <w:bottom w:val="nil"/>
              <w:right w:val="single" w:sz="4" w:space="0" w:color="000000"/>
            </w:tcBorders>
          </w:tcPr>
          <w:p>
            <w:r>
              <w:rPr/>
            </w:r>
            <w:r>
              <w:rPr>
                <w:sz w:val="20"/>
              </w:rPr>
            </w:r>
          </w:p>
        </w:tc>
        <w:tc>
          <w:tcPr>
            <w:tcW w:w="1971" w:type="dxa"/>
            <w:tcBorders>
              <w:top w:val="nil"/>
              <w:left w:val="single" w:sz="4" w:space="0" w:color="000000"/>
              <w:bottom w:val="nil"/>
              <w:right w:val="single" w:sz="4" w:space="0" w:color="000000"/>
            </w:tcBorders>
          </w:tcPr>
          <w:p>
            <w:r>
              <w:rPr/>
            </w:r>
            <w:r>
              <w:rPr>
                <w:sz w:val="20"/>
              </w:rPr>
            </w:r>
          </w:p>
        </w:tc>
        <w:tc>
          <w:tcPr>
            <w:tcW w:w="3277" w:type="dxa"/>
            <w:tcBorders>
              <w:top w:val="nil"/>
              <w:left w:val="single" w:sz="4" w:space="0" w:color="000000"/>
              <w:bottom w:val="nil"/>
              <w:right w:val="single" w:sz="4" w:space="0" w:color="000000"/>
            </w:tcBorders>
          </w:tcPr>
          <w:p>
            <w:r>
              <w:rPr/>
            </w:r>
            <w:r>
              <w:rPr>
                <w:sz w:val="20"/>
              </w:rPr>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r>
              <w:rPr/>
            </w:r>
            <w:r>
              <w:rPr>
                <w:sz w:val="20"/>
              </w:rPr>
            </w:r>
          </w:p>
        </w:tc>
        <w:tc>
          <w:tcPr>
            <w:tcW w:w="1430" w:type="dxa"/>
            <w:tcBorders>
              <w:top w:val="single" w:sz="4" w:space="0" w:color="000000"/>
              <w:left w:val="single" w:sz="4" w:space="0" w:color="000000"/>
              <w:bottom w:val="single" w:sz="4" w:space="0" w:color="000000"/>
              <w:right w:val="single" w:sz="4" w:space="0" w:color="000000"/>
            </w:tcBorders>
          </w:tcPr>
          <w:p>
            <w:r>
              <w:rPr/>
            </w:r>
            <w:r>
              <w:rPr>
                <w:sz w:val="20"/>
              </w:rPr>
            </w:r>
          </w:p>
        </w:tc>
        <w:tc>
          <w:tcPr>
            <w:tcW w:w="1971" w:type="dxa"/>
            <w:tcBorders>
              <w:top w:val="single" w:sz="4" w:space="0" w:color="000000"/>
              <w:left w:val="single" w:sz="4" w:space="0" w:color="000000"/>
              <w:bottom w:val="single" w:sz="4" w:space="0" w:color="000000"/>
              <w:right w:val="single" w:sz="4" w:space="0" w:color="000000"/>
            </w:tcBorders>
          </w:tcPr>
          <w:p>
            <w:r>
              <w:rPr/>
            </w:r>
            <w:r>
              <w:rPr>
                <w:sz w:val="20"/>
              </w:rPr>
            </w:r>
          </w:p>
        </w:tc>
        <w:tc>
          <w:tcPr>
            <w:tcW w:w="3277" w:type="dxa"/>
            <w:tcBorders>
              <w:top w:val="single" w:sz="4" w:space="0" w:color="000000"/>
              <w:left w:val="single" w:sz="4" w:space="0" w:color="000000"/>
              <w:bottom w:val="single" w:sz="4" w:space="0" w:color="000000"/>
              <w:right w:val="single" w:sz="4" w:space="0" w:color="000000"/>
            </w:tcBorders>
          </w:tcPr>
          <w:p>
            <w:r>
              <w:rPr/>
            </w:r>
            <w:r>
              <w:rPr>
                <w:sz w:val="20"/>
              </w:rPr>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tcPr>
          <w:p>
            <w:r>
              <w:rPr/>
            </w:r>
            <w:r>
              <w:rPr>
                <w:sz w:val="20"/>
              </w:rPr>
            </w:r>
          </w:p>
        </w:tc>
        <w:tc>
          <w:tcPr>
            <w:tcW w:w="1430" w:type="dxa"/>
            <w:tcBorders>
              <w:top w:val="nil"/>
              <w:left w:val="single" w:sz="4" w:space="0" w:color="000000"/>
              <w:bottom w:val="nil"/>
              <w:right w:val="single" w:sz="4" w:space="0" w:color="000000"/>
            </w:tcBorders>
          </w:tcPr>
          <w:p>
            <w:r>
              <w:rPr/>
            </w:r>
            <w:r>
              <w:rPr>
                <w:sz w:val="20"/>
              </w:rPr>
            </w:r>
          </w:p>
        </w:tc>
        <w:tc>
          <w:tcPr>
            <w:tcW w:w="1971" w:type="dxa"/>
            <w:tcBorders>
              <w:top w:val="nil"/>
              <w:left w:val="single" w:sz="4" w:space="0" w:color="000000"/>
              <w:bottom w:val="nil"/>
              <w:right w:val="single" w:sz="4" w:space="0" w:color="000000"/>
            </w:tcBorders>
          </w:tcPr>
          <w:p>
            <w:r>
              <w:rPr/>
            </w:r>
            <w:r>
              <w:rPr>
                <w:sz w:val="20"/>
              </w:rPr>
            </w:r>
          </w:p>
        </w:tc>
        <w:tc>
          <w:tcPr>
            <w:tcW w:w="3277" w:type="dxa"/>
            <w:tcBorders>
              <w:top w:val="nil"/>
              <w:left w:val="single" w:sz="4" w:space="0" w:color="000000"/>
              <w:bottom w:val="nil"/>
              <w:right w:val="single" w:sz="4" w:space="0" w:color="000000"/>
            </w:tcBorders>
          </w:tcPr>
          <w:p>
            <w:r>
              <w:rPr/>
            </w:r>
            <w:r>
              <w:rPr>
                <w:sz w:val="20"/>
              </w:rPr>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r>
              <w:rPr/>
            </w:r>
            <w:r>
              <w:rPr>
                <w:sz w:val="20"/>
              </w:rPr>
            </w:r>
          </w:p>
        </w:tc>
        <w:tc>
          <w:tcPr>
            <w:tcW w:w="1430" w:type="dxa"/>
            <w:tcBorders>
              <w:top w:val="single" w:sz="4" w:space="0" w:color="000000"/>
              <w:left w:val="single" w:sz="4" w:space="0" w:color="000000"/>
              <w:bottom w:val="single" w:sz="4" w:space="0" w:color="000000"/>
              <w:right w:val="single" w:sz="4" w:space="0" w:color="000000"/>
            </w:tcBorders>
          </w:tcPr>
          <w:p>
            <w:r>
              <w:rPr/>
            </w:r>
            <w:r>
              <w:rPr>
                <w:sz w:val="20"/>
              </w:rPr>
            </w:r>
          </w:p>
        </w:tc>
        <w:tc>
          <w:tcPr>
            <w:tcW w:w="1971" w:type="dxa"/>
            <w:tcBorders>
              <w:top w:val="single" w:sz="4" w:space="0" w:color="000000"/>
              <w:left w:val="single" w:sz="4" w:space="0" w:color="000000"/>
              <w:bottom w:val="single" w:sz="4" w:space="0" w:color="000000"/>
              <w:right w:val="single" w:sz="4" w:space="0" w:color="000000"/>
            </w:tcBorders>
          </w:tcPr>
          <w:p>
            <w:r>
              <w:rPr/>
            </w:r>
            <w:r>
              <w:rPr>
                <w:sz w:val="20"/>
              </w:rPr>
            </w:r>
          </w:p>
        </w:tc>
        <w:tc>
          <w:tcPr>
            <w:tcW w:w="3277" w:type="dxa"/>
            <w:tcBorders>
              <w:top w:val="single" w:sz="4" w:space="0" w:color="000000"/>
              <w:left w:val="single" w:sz="4" w:space="0" w:color="000000"/>
              <w:bottom w:val="single" w:sz="4" w:space="0" w:color="000000"/>
              <w:right w:val="single" w:sz="4" w:space="0" w:color="000000"/>
            </w:tcBorders>
          </w:tcPr>
          <w:p>
            <w:r>
              <w:rPr/>
            </w:r>
            <w:r>
              <w:rPr>
                <w:sz w:val="20"/>
              </w:rPr>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single" w:sz="4" w:space="0" w:color="000000"/>
              <w:right w:val="single" w:sz="4" w:space="0" w:color="000000"/>
            </w:tcBorders>
          </w:tcPr>
          <w:p>
            <w:r>
              <w:rPr/>
            </w:r>
            <w:r>
              <w:rPr>
                <w:sz w:val="20"/>
              </w:rPr>
            </w:r>
          </w:p>
        </w:tc>
        <w:tc>
          <w:tcPr>
            <w:tcW w:w="1430" w:type="dxa"/>
            <w:tcBorders>
              <w:top w:val="nil"/>
              <w:left w:val="single" w:sz="4" w:space="0" w:color="000000"/>
              <w:bottom w:val="single" w:sz="4" w:space="0" w:color="000000"/>
              <w:right w:val="single" w:sz="4" w:space="0" w:color="000000"/>
            </w:tcBorders>
          </w:tcPr>
          <w:p>
            <w:r>
              <w:rPr/>
            </w:r>
            <w:r>
              <w:rPr>
                <w:sz w:val="20"/>
              </w:rPr>
            </w:r>
          </w:p>
        </w:tc>
        <w:tc>
          <w:tcPr>
            <w:tcW w:w="1971" w:type="dxa"/>
            <w:tcBorders>
              <w:top w:val="nil"/>
              <w:left w:val="single" w:sz="4" w:space="0" w:color="000000"/>
              <w:bottom w:val="single" w:sz="4" w:space="0" w:color="000000"/>
              <w:right w:val="single" w:sz="4" w:space="0" w:color="000000"/>
            </w:tcBorders>
          </w:tcPr>
          <w:p>
            <w:r>
              <w:rPr/>
            </w:r>
            <w:r>
              <w:rPr>
                <w:sz w:val="20"/>
              </w:rPr>
            </w:r>
          </w:p>
        </w:tc>
        <w:tc>
          <w:tcPr>
            <w:tcW w:w="3277" w:type="dxa"/>
            <w:tcBorders>
              <w:top w:val="nil"/>
              <w:left w:val="single" w:sz="4" w:space="0" w:color="000000"/>
              <w:bottom w:val="single" w:sz="4" w:space="0" w:color="000000"/>
              <w:right w:val="single" w:sz="4" w:space="0" w:color="000000"/>
            </w:tcBorders>
          </w:tcPr>
          <w:p>
            <w:r>
              <w:rPr/>
            </w:r>
            <w:r>
              <w:rPr>
                <w:sz w:val="20"/>
              </w:rPr>
            </w:r>
          </w:p>
        </w:tc>
      </w:tr>
    </w:tbl>
    <w:p>
      <w:pPr>
        <w:pStyle w:val="Normal"/>
        <w:spacing w:lineRule="auto" w:line="360"/>
        <w:ind w:hanging="0"/>
        <w:rPr>
          <w:rFonts w:ascii="Calibri" w:hAnsi="Calibri" w:cs="Calibri"/>
          <w:i/>
          <w:i/>
          <w:iCs/>
          <w:color w:val="455560"/>
          <w:sz w:val="20"/>
          <w:szCs w:val="20"/>
        </w:rPr>
      </w:pPr>
      <w:bookmarkStart w:id="23" w:name="_Hlk168646767"/>
      <w:bookmarkStart w:id="24" w:name="_Hlk207942187"/>
      <w:bookmarkEnd w:id="23"/>
      <w:bookmarkEnd w:id="24"/>
      <w:r>
        <w:rPr/>
        <w:t>NB: The above school progression is based on the intake information and the school history captured for this matter, including records from Kwa-Msikwa Senior Secondary School, Kwa-Msikwa Senior Primary School.</w:t>
      </w:r>
    </w:p>
    <w:p>
      <w:pPr>
        <w:pStyle w:val="Normal"/>
        <w:spacing w:lineRule="auto" w:line="360"/>
        <w:ind w:hanging="0"/>
        <w:rPr>
          <w:rFonts w:ascii="Calibri" w:hAnsi="Calibri" w:cs="Calibri"/>
          <w:i/>
          <w:i/>
          <w:iCs/>
          <w:color w:val="455560"/>
          <w:sz w:val="20"/>
          <w:szCs w:val="20"/>
        </w:rPr>
      </w:pPr>
      <w:r>
        <w:rPr>
          <w:rFonts w:cs="Calibri" w:ascii="Calibri" w:hAnsi="Calibri"/>
          <w:i/>
          <w:iCs/>
          <w:color w:val="455560"/>
          <w:sz w:val="20"/>
          <w:szCs w:val="20"/>
        </w:rPr>
      </w:r>
    </w:p>
    <w:p>
      <w:pPr>
        <w:pStyle w:val="Sub-headings"/>
        <w:spacing w:lineRule="auto" w:line="360" w:before="0" w:after="0"/>
        <w:rPr>
          <w:rFonts w:ascii="Calibri" w:hAnsi="Calibri" w:cs="Calibri"/>
        </w:rPr>
      </w:pPr>
      <w:bookmarkStart w:id="25" w:name="_Toc161418552"/>
      <w:r>
        <w:rPr/>
        <w:t xml:space="preserve"> </w:t>
      </w:r>
      <w:bookmarkStart w:id="26" w:name="_Toc207879029"/>
      <w:r>
        <w:rPr>
          <w:rFonts w:cs="Calibri" w:ascii="Calibri" w:hAnsi="Calibri"/>
        </w:rPr>
        <w:t>2.5 Collateral I</w:t>
      </w:r>
      <w:bookmarkEnd w:id="25"/>
      <w:r>
        <w:rPr>
          <w:rFonts w:cs="Calibri" w:ascii="Calibri" w:hAnsi="Calibri"/>
        </w:rPr>
        <w:t>nformation</w:t>
      </w:r>
      <w:bookmarkEnd w:id="26"/>
    </w:p>
    <w:p>
      <w:pPr>
        <w:pStyle w:val="Normal"/>
        <w:spacing w:lineRule="auto" w:line="360" w:before="0" w:after="0"/>
        <w:ind w:hanging="0"/>
        <w:contextualSpacing/>
        <w:rPr>
          <w:rFonts w:ascii="Calibri" w:hAnsi="Calibri" w:cs="Calibri"/>
          <w:b/>
          <w:bCs/>
          <w:iCs/>
          <w:color w:themeColor="accent4" w:val="4C5A6A"/>
          <w:szCs w:val="24"/>
        </w:rPr>
      </w:pPr>
      <w:r>
        <w:rPr/>
      </w:r>
      <w:r>
        <w:rPr/>
        <w:t>Obtaining collateral information is crucial for understanding the full impact of the accident on the claimant's educational attainment. No direct collateral contacts were captured at the time of drafting for Buliswa.</w:t>
      </w:r>
    </w:p>
    <w:p>
      <w:pPr>
        <w:pStyle w:val="Normal"/>
        <w:spacing w:lineRule="auto" w:line="360" w:before="0" w:after="0"/>
        <w:ind w:hanging="0"/>
        <w:contextualSpacing/>
        <w:rPr>
          <w:rFonts w:ascii="Calibri" w:hAnsi="Calibri" w:cs="Calibri"/>
          <w:color w:themeColor="accent4" w:val="4C5A6A"/>
        </w:rPr>
      </w:pPr>
      <w:r>
        <w:rPr>
          <w:rFonts w:cs="Calibri" w:ascii="Calibri" w:hAnsi="Calibri"/>
          <w:color w:themeColor="accent4" w:val="4C5A6A"/>
        </w:rPr>
      </w:r>
    </w:p>
    <w:p>
      <w:pPr>
        <w:pStyle w:val="Heading2"/>
        <w:numPr>
          <w:ilvl w:val="0"/>
          <w:numId w:val="11"/>
        </w:numPr>
        <w:spacing w:lineRule="auto" w:line="360" w:before="0" w:after="0"/>
        <w:rPr>
          <w:rFonts w:ascii="Calibri" w:hAnsi="Calibri" w:cs="Calibri"/>
          <w:color w:val="006347"/>
          <w:sz w:val="32"/>
          <w:szCs w:val="32"/>
        </w:rPr>
      </w:pPr>
      <w:bookmarkStart w:id="27" w:name="_Toc207879030"/>
      <w:r>
        <w:rPr>
          <w:rFonts w:cs="Calibri" w:ascii="Calibri" w:hAnsi="Calibri"/>
          <w:color w:val="006347"/>
          <w:sz w:val="32"/>
          <w:szCs w:val="32"/>
        </w:rPr>
        <w:t>THE ACCIDENT</w:t>
      </w:r>
      <w:bookmarkEnd w:id="27"/>
    </w:p>
    <w:p>
      <w:pPr>
        <w:pStyle w:val="text"/>
        <w:numPr>
          <w:ilvl w:val="0"/>
          <w:numId w:val="0"/>
        </w:numPr>
        <w:spacing w:lineRule="auto" w:line="360"/>
        <w:ind w:hanging="0" w:left="0"/>
        <w:rPr>
          <w:rFonts w:ascii="Calibri" w:hAnsi="Calibri" w:cs="Calibri"/>
          <w:color w:themeColor="accent4" w:val="4C5A6A"/>
        </w:rPr>
      </w:pPr>
      <w:r>
        <w:rPr/>
      </w:r>
      <w:r>
        <w:rPr/>
        <w:t>Celiswa Blanchi reported that on 12 April 2018 Buliswa was a pedestrian walking to school when she was struck by a motor vehicle She was transported to Bambisana Hospital and later referred to Bedford Orthopaedic Hospital.</w:t>
      </w:r>
    </w:p>
    <w:p>
      <w:pPr>
        <w:pStyle w:val="text"/>
        <w:numPr>
          <w:ilvl w:val="0"/>
          <w:numId w:val="0"/>
        </w:numPr>
        <w:spacing w:lineRule="auto" w:line="360"/>
        <w:ind w:hanging="0" w:left="0"/>
        <w:rPr>
          <w:rFonts w:ascii="Calibri" w:hAnsi="Calibri" w:cs="Calibri"/>
          <w:color w:themeColor="accent4" w:val="4C5A6A"/>
        </w:rPr>
      </w:pPr>
      <w:r>
        <w:rPr>
          <w:rFonts w:cs="Calibri" w:ascii="Calibri" w:hAnsi="Calibri"/>
          <w:color w:themeColor="accent4" w:val="4C5A6A"/>
        </w:rPr>
      </w:r>
    </w:p>
    <w:p>
      <w:pPr>
        <w:pStyle w:val="Sub-headings"/>
        <w:spacing w:lineRule="auto" w:line="360" w:before="0" w:after="0"/>
        <w:rPr>
          <w:rFonts w:ascii="Calibri" w:hAnsi="Calibri" w:cs="Calibri"/>
        </w:rPr>
      </w:pPr>
      <w:bookmarkStart w:id="28" w:name="_Toc207879031"/>
      <w:bookmarkStart w:id="29" w:name="_Toc60600263"/>
      <w:r>
        <w:rPr>
          <w:rFonts w:cs="Calibri" w:ascii="Calibri" w:hAnsi="Calibri"/>
        </w:rPr>
        <w:t>3.1. Sustained Injuries</w:t>
      </w:r>
      <w:bookmarkStart w:id="30" w:name="_Hlk62796513"/>
      <w:bookmarkEnd w:id="28"/>
      <w:bookmarkEnd w:id="29"/>
      <w:bookmarkEnd w:id="30"/>
    </w:p>
    <w:p>
      <w:pPr>
        <w:pStyle w:val="Normal"/>
        <w:spacing w:lineRule="auto" w:line="360"/>
        <w:rPr>
          <w:rFonts w:ascii="Calibri" w:hAnsi="Calibri" w:cs="Calibri"/>
          <w:color w:val="455560"/>
          <w:lang w:val="en-GB"/>
        </w:rPr>
      </w:pPr>
      <w:r>
        <w:rPr/>
        <w:t xml:space="preserve">Concerning the various medical records and what was stated by the experts, Minor Buliswa sustained the following injuries:   </w:t>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t>Left femur fracture.</w:t>
      </w:r>
    </w:p>
    <w:p>
      <w:pPr>
        <w:pStyle w:val="Normal"/>
        <w:widowControl w:val="false"/>
        <w:tabs>
          <w:tab w:val="clear" w:pos="720"/>
          <w:tab w:val="left" w:pos="2605" w:leader="none"/>
        </w:tabs>
        <w:spacing w:lineRule="auto" w:line="360"/>
        <w:ind w:hanging="0" w:left="1080"/>
        <w:jc w:val="left"/>
        <w:rPr>
          <w:rFonts w:ascii="Calibri" w:hAnsi="Calibri" w:cs="Calibri"/>
          <w:color w:val="45545F"/>
        </w:rPr>
      </w:pPr>
      <w:r>
        <w:rPr>
          <w:rFonts w:cs="Calibri" w:ascii="Calibri" w:hAnsi="Calibri"/>
          <w:color w:val="45545F"/>
        </w:rPr>
      </w:r>
    </w:p>
    <w:p>
      <w:pPr>
        <w:pStyle w:val="Normal"/>
        <w:keepNext w:val="true"/>
        <w:keepLines/>
        <w:numPr>
          <w:ilvl w:val="0"/>
          <w:numId w:val="0"/>
        </w:numPr>
        <w:spacing w:lineRule="auto" w:line="360"/>
        <w:ind w:hanging="10" w:left="710"/>
        <w:outlineLvl w:val="1"/>
        <w:rPr>
          <w:rFonts w:ascii="Calibri" w:hAnsi="Calibri" w:eastAsia="ＭＳ Ｐゴシック" w:cs="Calibri" w:eastAsiaTheme="majorEastAsia"/>
          <w:b/>
          <w:color w:val="455560"/>
          <w:sz w:val="26"/>
          <w:szCs w:val="26"/>
          <w:lang w:val="en-GB"/>
        </w:rPr>
      </w:pPr>
      <w:bookmarkStart w:id="31" w:name="_Toc207879032"/>
      <w:bookmarkStart w:id="32" w:name="_Toc161418555"/>
      <w:r>
        <w:rPr>
          <w:rFonts w:eastAsia="ＭＳ Ｐゴシック" w:cs="Calibri" w:ascii="Calibri" w:hAnsi="Calibri" w:eastAsiaTheme="majorEastAsia"/>
          <w:b/>
          <w:color w:val="455560"/>
          <w:sz w:val="26"/>
          <w:szCs w:val="26"/>
          <w:lang w:val="en-GB"/>
        </w:rPr>
        <w:t>3.2. Treatment Received</w:t>
      </w:r>
      <w:bookmarkEnd w:id="31"/>
      <w:bookmarkEnd w:id="32"/>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bookmarkStart w:id="33" w:name="_Toc161418556"/>
      <w:bookmarkStart w:id="34" w:name="_Toc60600264"/>
      <w:r>
        <w:rPr/>
        <w:t>X-rays.</w:t>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t>Open reduction internal fixation (ORIF) left femur.</w:t>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t>Analgesics.</w:t>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t>Crutches.</w:t>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r>
    </w:p>
    <w:p>
      <w:pPr>
        <w:pStyle w:val="Normal"/>
        <w:widowControl w:val="false"/>
        <w:tabs>
          <w:tab w:val="clear" w:pos="720"/>
          <w:tab w:val="left" w:pos="2605" w:leader="none"/>
        </w:tabs>
        <w:spacing w:lineRule="auto" w:line="360"/>
        <w:ind w:hanging="0" w:left="1080"/>
        <w:jc w:val="left"/>
        <w:rPr>
          <w:rFonts w:ascii="Calibri" w:hAnsi="Calibri" w:cs="Calibri"/>
          <w:color w:val="45545F"/>
        </w:rPr>
      </w:pPr>
      <w:r>
        <w:rPr>
          <w:rFonts w:cs="Calibri" w:ascii="Calibri" w:hAnsi="Calibri"/>
          <w:color w:val="45545F"/>
        </w:rPr>
      </w:r>
    </w:p>
    <w:p>
      <w:pPr>
        <w:pStyle w:val="Normal"/>
        <w:keepNext w:val="true"/>
        <w:keepLines/>
        <w:numPr>
          <w:ilvl w:val="0"/>
          <w:numId w:val="0"/>
        </w:numPr>
        <w:spacing w:lineRule="auto" w:line="360"/>
        <w:ind w:hanging="10" w:left="567"/>
        <w:outlineLvl w:val="1"/>
        <w:rPr>
          <w:rFonts w:ascii="Calibri" w:hAnsi="Calibri" w:eastAsia="ＭＳ Ｐゴシック" w:cs="Calibri" w:eastAsiaTheme="majorEastAsia"/>
          <w:b/>
          <w:bCs/>
          <w:color w:val="455560"/>
          <w:sz w:val="26"/>
          <w:szCs w:val="26"/>
          <w:lang w:val="en-GB"/>
        </w:rPr>
      </w:pPr>
      <w:bookmarkStart w:id="35" w:name="_Toc207879033"/>
      <w:bookmarkEnd w:id="34"/>
      <w:bookmarkStart w:id="36" w:name="_Hlk93483638"/>
      <w:bookmarkEnd w:id="33"/>
      <w:bookmarkEnd w:id="35"/>
      <w:bookmarkEnd w:id="36"/>
      <w:r>
        <w:rPr/>
        <w:t xml:space="preserve"> 3.3. Current Complaints (as reported by Minor Buliswa &amp; noted by the Experts) </w:t>
      </w:r>
    </w:p>
    <w:p>
      <w:pPr>
        <w:pStyle w:val="ListParagraph"/>
        <w:widowControl w:val="false"/>
        <w:numPr>
          <w:ilvl w:val="0"/>
          <w:numId w:val="12"/>
        </w:numPr>
        <w:tabs>
          <w:tab w:val="clear" w:pos="720"/>
          <w:tab w:val="left" w:pos="2605" w:leader="none"/>
        </w:tabs>
        <w:spacing w:lineRule="auto" w:line="360"/>
        <w:jc w:val="left"/>
        <w:rPr>
          <w:rFonts w:ascii="Calibri" w:hAnsi="Calibri" w:cs="Calibri"/>
          <w:color w:themeColor="text1" w:themeTint="bf" w:val="57576E"/>
        </w:rPr>
      </w:pPr>
      <w:r>
        <w:rPr>
          <w:rFonts w:cs="Calibri" w:ascii="Calibri" w:hAnsi="Calibri"/>
          <w:b/>
          <w:bCs/>
          <w:color w:val="455560"/>
          <w:lang w:val="en-GB"/>
        </w:rPr>
        <w:t>Physical and Functional Complaints</w:t>
      </w:r>
      <w:bookmarkStart w:id="37" w:name="_Hlk80202451"/>
    </w:p>
    <w:p>
      <w:pPr>
        <w:pStyle w:val="Normal"/>
        <w:numPr>
          <w:ilvl w:val="0"/>
          <w:numId w:val="10"/>
        </w:numPr>
        <w:spacing w:lineRule="auto" w:line="360" w:before="0" w:after="0"/>
        <w:contextualSpacing/>
        <w:rPr>
          <w:rFonts w:ascii="Calibri" w:hAnsi="Calibri" w:cs="Calibri"/>
          <w:color w:val="455560"/>
          <w:highlight w:val="yellow"/>
          <w:lang w:val="en-GB"/>
        </w:rPr>
      </w:pPr>
      <w:r>
        <w:rPr/>
        <w:t>Left leg pain.</w:t>
      </w:r>
    </w:p>
    <w:p>
      <w:pPr>
        <w:pStyle w:val="Normal"/>
        <w:numPr>
          <w:ilvl w:val="0"/>
          <w:numId w:val="10"/>
        </w:numPr>
        <w:spacing w:lineRule="auto" w:line="360" w:before="0" w:after="0"/>
        <w:contextualSpacing/>
        <w:rPr>
          <w:rFonts w:ascii="Calibri" w:hAnsi="Calibri" w:cs="Calibri"/>
          <w:color w:val="455560"/>
          <w:highlight w:val="yellow"/>
          <w:lang w:val="en-GB"/>
        </w:rPr>
      </w:pPr>
      <w:r>
        <w:rPr/>
        <w:t>Difficulty with prolonged standing.</w:t>
      </w:r>
    </w:p>
    <w:p>
      <w:pPr>
        <w:pStyle w:val="Normal"/>
        <w:numPr>
          <w:ilvl w:val="0"/>
          <w:numId w:val="10"/>
        </w:numPr>
        <w:spacing w:lineRule="auto" w:line="360" w:before="0" w:after="0"/>
        <w:contextualSpacing/>
        <w:rPr>
          <w:rFonts w:ascii="Calibri" w:hAnsi="Calibri" w:cs="Calibri"/>
          <w:color w:val="455560"/>
          <w:highlight w:val="yellow"/>
          <w:lang w:val="en-GB"/>
        </w:rPr>
      </w:pPr>
      <w:r>
        <w:rPr/>
        <w:t>Travel related anxiety.</w:t>
      </w:r>
    </w:p>
    <w:p>
      <w:pPr>
        <w:pStyle w:val="Normal"/>
        <w:numPr>
          <w:ilvl w:val="0"/>
          <w:numId w:val="10"/>
        </w:numPr>
        <w:spacing w:lineRule="auto" w:line="360" w:before="0" w:after="0"/>
        <w:contextualSpacing/>
        <w:rPr>
          <w:rFonts w:ascii="Calibri" w:hAnsi="Calibri" w:cs="Calibri"/>
          <w:color w:val="455560"/>
          <w:highlight w:val="yellow"/>
          <w:lang w:val="en-GB"/>
        </w:rPr>
      </w:pPr>
      <w:r>
        <w:rPr/>
        <w:t>Irritability.</w:t>
      </w:r>
    </w:p>
    <w:p>
      <w:pPr>
        <w:pStyle w:val="Normal"/>
        <w:numPr>
          <w:ilvl w:val="0"/>
          <w:numId w:val="10"/>
        </w:numPr>
        <w:spacing w:lineRule="auto" w:line="360" w:before="0" w:after="0"/>
        <w:contextualSpacing/>
        <w:rPr>
          <w:rFonts w:ascii="Calibri" w:hAnsi="Calibri" w:cs="Calibri"/>
          <w:color w:val="455560"/>
          <w:highlight w:val="yellow"/>
          <w:lang w:val="en-GB"/>
        </w:rPr>
      </w:pPr>
      <w:r>
        <w:rPr/>
        <w:t>Poor memory and concentration.</w:t>
      </w:r>
    </w:p>
    <w:p>
      <w:pPr>
        <w:pStyle w:val="Normal"/>
        <w:numPr>
          <w:ilvl w:val="0"/>
          <w:numId w:val="10"/>
        </w:numPr>
        <w:spacing w:lineRule="auto" w:line="360" w:before="0" w:after="0"/>
        <w:contextualSpacing/>
        <w:rPr>
          <w:rFonts w:ascii="Calibri" w:hAnsi="Calibri" w:cs="Calibri"/>
          <w:color w:val="455560"/>
          <w:highlight w:val="yellow"/>
          <w:lang w:val="en-GB"/>
        </w:rPr>
      </w:pPr>
      <w:r>
        <w:rPr/>
        <w:t>Decline in academic performance.</w:t>
      </w:r>
    </w:p>
    <w:p>
      <w:pPr>
        <w:pStyle w:val="Normal"/>
        <w:numPr>
          <w:ilvl w:val="0"/>
          <w:numId w:val="10"/>
        </w:numPr>
        <w:spacing w:lineRule="auto" w:line="360" w:before="0" w:after="0"/>
        <w:contextualSpacing/>
        <w:rPr>
          <w:rFonts w:ascii="Calibri" w:hAnsi="Calibri" w:cs="Calibri"/>
          <w:color w:val="455560"/>
          <w:highlight w:val="yellow"/>
          <w:lang w:val="en-GB"/>
        </w:rPr>
      </w:pPr>
      <w:r>
        <w:rPr/>
      </w:r>
    </w:p>
    <w:p>
      <w:pPr>
        <w:pStyle w:val="ListParagraph"/>
        <w:numPr>
          <w:ilvl w:val="0"/>
          <w:numId w:val="12"/>
        </w:numPr>
        <w:spacing w:lineRule="auto" w:line="360"/>
        <w:rPr>
          <w:rFonts w:ascii="Calibri" w:hAnsi="Calibri" w:cs="Calibri"/>
          <w:b/>
          <w:bCs/>
          <w:color w:val="455560"/>
          <w:lang w:val="en-GB"/>
        </w:rPr>
      </w:pPr>
      <w:r>
        <w:rPr>
          <w:rFonts w:cs="Calibri" w:ascii="Calibri" w:hAnsi="Calibri"/>
          <w:b/>
          <w:bCs/>
          <w:color w:val="455560"/>
          <w:lang w:val="en-GB"/>
        </w:rPr>
        <w:t>Emotional/Psychosocial Complaints</w:t>
      </w:r>
    </w:p>
    <w:p>
      <w:pPr>
        <w:pStyle w:val="Normal"/>
        <w:numPr>
          <w:ilvl w:val="0"/>
          <w:numId w:val="10"/>
        </w:numPr>
        <w:spacing w:lineRule="auto" w:line="360" w:before="0" w:after="0"/>
        <w:contextualSpacing/>
        <w:rPr>
          <w:rFonts w:ascii="Calibri" w:hAnsi="Calibri" w:cs="Calibri"/>
          <w:color w:val="455560"/>
          <w:highlight w:val="yellow"/>
          <w:lang w:val="en-GB"/>
        </w:rPr>
      </w:pPr>
      <w:r>
        <w:rPr/>
        <w:t>The pre-morbid potential should be interpreted with reference to the educational and family background captured during intake.</w:t>
      </w:r>
    </w:p>
    <w:p>
      <w:pPr>
        <w:pStyle w:val="Normal"/>
        <w:numPr>
          <w:ilvl w:val="0"/>
          <w:numId w:val="10"/>
        </w:numPr>
        <w:spacing w:lineRule="auto" w:line="360" w:before="0" w:after="0"/>
        <w:contextualSpacing/>
        <w:rPr>
          <w:rFonts w:ascii="Calibri" w:hAnsi="Calibri" w:cs="Calibri"/>
          <w:color w:val="455560"/>
          <w:highlight w:val="yellow"/>
          <w:lang w:val="en-GB"/>
        </w:rPr>
      </w:pPr>
      <w:r>
        <w:rPr/>
        <w:t>persistent pain in her left leg and severe cognitive deficits which are likely to affect her academic and future occupational functioning.</w:t>
      </w:r>
    </w:p>
    <w:p>
      <w:pPr>
        <w:pStyle w:val="Normal"/>
        <w:numPr>
          <w:ilvl w:val="0"/>
          <w:numId w:val="10"/>
        </w:numPr>
        <w:spacing w:lineRule="auto" w:line="360" w:before="0" w:after="0"/>
        <w:contextualSpacing/>
        <w:rPr>
          <w:rFonts w:ascii="Calibri" w:hAnsi="Calibri" w:cs="Calibri"/>
          <w:color w:val="455560"/>
          <w:highlight w:val="yellow"/>
          <w:lang w:val="en-GB"/>
        </w:rPr>
      </w:pPr>
      <w:bookmarkEnd w:id="37"/>
      <w:r>
        <w:rPr/>
        <w:t>The loss of earnings opinion remains subject to the final educational, medical and actuarial findings.</w:t>
      </w:r>
    </w:p>
    <w:p>
      <w:pPr>
        <w:pStyle w:val="ListParagraph"/>
        <w:numPr>
          <w:ilvl w:val="0"/>
          <w:numId w:val="12"/>
        </w:numPr>
        <w:spacing w:lineRule="auto" w:line="360"/>
        <w:jc w:val="left"/>
        <w:rPr>
          <w:rFonts w:ascii="Calibri" w:hAnsi="Calibri" w:cs="Calibri"/>
          <w:b/>
          <w:bCs/>
          <w:color w:val="455560"/>
          <w:lang w:val="en-GB"/>
        </w:rPr>
      </w:pPr>
      <w:r>
        <w:rPr>
          <w:rFonts w:cs="Calibri" w:ascii="Calibri" w:hAnsi="Calibri"/>
          <w:b/>
          <w:bCs/>
          <w:color w:val="455560"/>
          <w:lang w:val="en-GB"/>
        </w:rPr>
        <w:t>Cognitive/Neurological Complaints</w:t>
      </w:r>
    </w:p>
    <w:p>
      <w:pPr>
        <w:pStyle w:val="Normal"/>
        <w:numPr>
          <w:ilvl w:val="0"/>
          <w:numId w:val="9"/>
        </w:numPr>
        <w:spacing w:lineRule="auto" w:line="360" w:before="0" w:after="0"/>
        <w:contextualSpacing/>
        <w:jc w:val="left"/>
        <w:rPr>
          <w:rFonts w:ascii="Calibri" w:hAnsi="Calibri" w:cs="Calibri"/>
          <w:bCs/>
          <w:color w:val="455560"/>
          <w:highlight w:val="yellow"/>
          <w:lang w:val="en-GB"/>
        </w:rPr>
      </w:pPr>
      <w:r>
        <w:rPr/>
        <w:t>Provision should be made for the recommended interventions and treatment proposed by the experts.</w:t>
      </w:r>
    </w:p>
    <w:p>
      <w:pPr>
        <w:pStyle w:val="Normal"/>
        <w:numPr>
          <w:ilvl w:val="0"/>
          <w:numId w:val="9"/>
        </w:numPr>
        <w:spacing w:lineRule="auto" w:line="360" w:before="0" w:after="0"/>
        <w:contextualSpacing/>
        <w:jc w:val="left"/>
        <w:rPr>
          <w:rFonts w:ascii="Calibri" w:hAnsi="Calibri" w:cs="Calibri"/>
          <w:bCs/>
          <w:color w:val="455560"/>
          <w:highlight w:val="yellow"/>
          <w:lang w:val="en-GB"/>
        </w:rPr>
      </w:pPr>
      <w:r>
        <w:rPr/>
        <w:t>Additionally, provision should be made for any past and future medical expenses incurred.</w:t>
      </w:r>
    </w:p>
    <w:p>
      <w:pPr>
        <w:pStyle w:val="Normal"/>
        <w:spacing w:lineRule="auto" w:line="360" w:before="0" w:after="0"/>
        <w:ind w:hanging="0" w:left="1080"/>
        <w:contextualSpacing/>
        <w:jc w:val="left"/>
        <w:rPr>
          <w:rFonts w:ascii="Calibri" w:hAnsi="Calibri" w:cs="Calibri"/>
          <w:bCs/>
          <w:color w:val="455560"/>
          <w:lang w:val="en-GB"/>
        </w:rPr>
      </w:pPr>
      <w:r>
        <w:rPr>
          <w:rFonts w:cs="Calibri" w:ascii="Calibri" w:hAnsi="Calibri"/>
          <w:bCs/>
          <w:color w:val="455560"/>
          <w:lang w:val="en-GB"/>
        </w:rPr>
      </w:r>
    </w:p>
    <w:p>
      <w:pPr>
        <w:pStyle w:val="Heading2"/>
        <w:spacing w:lineRule="auto" w:line="360" w:before="0" w:after="0"/>
        <w:ind w:hanging="0" w:left="720"/>
        <w:rPr>
          <w:rFonts w:ascii="Calibri" w:hAnsi="Calibri" w:cs="Calibri"/>
          <w:bCs w:val="false"/>
          <w:color w:val="455560"/>
        </w:rPr>
      </w:pPr>
      <w:bookmarkStart w:id="38" w:name="_Toc207879034"/>
      <w:bookmarkStart w:id="39" w:name="_Toc60600265"/>
      <w:r>
        <w:rPr>
          <w:rFonts w:cs="Calibri" w:ascii="Calibri" w:hAnsi="Calibri"/>
          <w:bCs w:val="false"/>
          <w:color w:val="455560"/>
        </w:rPr>
        <w:t>3.4. Expert Findings</w:t>
      </w:r>
      <w:bookmarkEnd w:id="38"/>
      <w:bookmarkEnd w:id="39"/>
    </w:p>
    <w:p>
      <w:pPr>
        <w:pStyle w:val="Normal"/>
        <w:ind w:hanging="0"/>
        <w:rPr>
          <w:rFonts w:ascii="Calibri" w:hAnsi="Calibri" w:cs="Calibri"/>
        </w:rPr>
      </w:pPr>
      <w:r>
        <w:rPr>
          <w:rFonts w:cs="Calibri" w:ascii="Calibri" w:hAnsi="Calibri"/>
        </w:rPr>
      </w:r>
    </w:p>
    <w:p>
      <w:pPr>
        <w:pStyle w:val="Heading2"/>
        <w:numPr>
          <w:ilvl w:val="0"/>
          <w:numId w:val="11"/>
        </w:numPr>
        <w:spacing w:lineRule="auto" w:line="276"/>
        <w:rPr>
          <w:rFonts w:ascii="Calibri" w:hAnsi="Calibri" w:cs="Calibri"/>
          <w:color w:val="006347"/>
          <w:sz w:val="32"/>
          <w:szCs w:val="32"/>
        </w:rPr>
      </w:pPr>
      <w:bookmarkStart w:id="40" w:name="_Toc207879035"/>
      <w:r>
        <w:rPr>
          <w:rFonts w:cs="Calibri" w:ascii="Calibri" w:hAnsi="Calibri"/>
          <w:color w:val="006347"/>
          <w:sz w:val="32"/>
          <w:szCs w:val="32"/>
        </w:rPr>
        <w:t>PRE- AND POST-MORBID POTENTIAL FUNCTIONING</w:t>
      </w:r>
      <w:bookmarkEnd w:id="40"/>
    </w:p>
    <w:p>
      <w:pPr>
        <w:pStyle w:val="Sub-headings"/>
        <w:rPr>
          <w:rFonts w:ascii="Calibri" w:hAnsi="Calibri" w:cs="Calibri"/>
          <w:bCs/>
        </w:rPr>
      </w:pPr>
      <w:bookmarkStart w:id="41" w:name="_Toc207879036"/>
      <w:r>
        <w:rPr>
          <w:rFonts w:cs="Calibri" w:ascii="Calibri" w:hAnsi="Calibri"/>
        </w:rPr>
        <w:t>4.1. Pre-morbid potential functioning (had the accident not occurred)</w:t>
      </w:r>
      <w:bookmarkEnd w:id="41"/>
    </w:p>
    <w:p>
      <w:pPr>
        <w:pStyle w:val="Normal"/>
        <w:spacing w:lineRule="auto" w:line="360" w:before="240" w:after="0"/>
        <w:ind w:hanging="0"/>
        <w:contextualSpacing/>
        <w:rPr>
          <w:rFonts w:ascii="Calibri" w:hAnsi="Calibri" w:cs="Calibri"/>
          <w:iCs/>
          <w:color w:themeColor="accent4" w:val="4C5A6A"/>
        </w:rPr>
      </w:pPr>
      <w:r>
        <w:rPr>
          <w:rFonts w:cs="Calibri" w:ascii="Calibri" w:hAnsi="Calibri"/>
          <w:color w:themeColor="accent4" w:val="4C5A6A"/>
          <w:lang w:val="en-GB"/>
        </w:rPr>
        <w:t>.</w:t>
      </w:r>
    </w:p>
    <w:p>
      <w:pPr>
        <w:pStyle w:val="Sub-headings"/>
        <w:rPr>
          <w:rFonts w:ascii="Calibri" w:hAnsi="Calibri" w:cs="Calibri"/>
          <w:bCs/>
        </w:rPr>
      </w:pPr>
      <w:bookmarkStart w:id="42" w:name="_Toc207879037"/>
      <w:r>
        <w:rPr>
          <w:rFonts w:cs="Calibri" w:ascii="Calibri" w:hAnsi="Calibri"/>
        </w:rPr>
        <w:t>4.2 Post-morbid potential functioning (after the accident)</w:t>
      </w:r>
      <w:bookmarkEnd w:id="42"/>
    </w:p>
    <w:p>
      <w:pPr>
        <w:pStyle w:val="Heading2"/>
        <w:numPr>
          <w:ilvl w:val="0"/>
          <w:numId w:val="11"/>
        </w:numPr>
        <w:spacing w:lineRule="auto" w:line="276"/>
        <w:rPr>
          <w:rFonts w:ascii="Calibri" w:hAnsi="Calibri" w:cs="Calibri"/>
          <w:color w:val="006347"/>
          <w:sz w:val="32"/>
          <w:szCs w:val="32"/>
        </w:rPr>
      </w:pPr>
      <w:bookmarkStart w:id="43" w:name="_Toc207879038"/>
      <w:r>
        <w:rPr>
          <w:rFonts w:cs="Calibri" w:ascii="Calibri" w:hAnsi="Calibri"/>
          <w:color w:val="006347"/>
          <w:sz w:val="32"/>
          <w:szCs w:val="32"/>
        </w:rPr>
        <w:t>LOSS OF EARNINGS</w:t>
      </w:r>
      <w:bookmarkEnd w:id="43"/>
    </w:p>
    <w:p>
      <w:pPr>
        <w:pStyle w:val="ListParagraph"/>
        <w:numPr>
          <w:ilvl w:val="0"/>
          <w:numId w:val="7"/>
        </w:numPr>
        <w:rPr>
          <w:rFonts w:ascii="Calibri" w:hAnsi="Calibri" w:cs="Calibri"/>
          <w:color w:val="455560"/>
        </w:rPr>
      </w:pPr>
      <w:r>
        <w:rPr>
          <w:rFonts w:cs="Calibri" w:ascii="Calibri" w:hAnsi="Calibri"/>
          <w:color w:val="455560"/>
        </w:rPr>
      </w:r>
    </w:p>
    <w:p>
      <w:pPr>
        <w:pStyle w:val="Heading2"/>
        <w:numPr>
          <w:ilvl w:val="0"/>
          <w:numId w:val="11"/>
        </w:numPr>
        <w:spacing w:lineRule="auto" w:line="276"/>
        <w:rPr>
          <w:rFonts w:ascii="Calibri" w:hAnsi="Calibri" w:cs="Calibri"/>
          <w:color w:val="006347"/>
          <w:sz w:val="32"/>
          <w:szCs w:val="32"/>
        </w:rPr>
      </w:pPr>
      <w:bookmarkStart w:id="44" w:name="_Toc207879039"/>
      <w:r>
        <w:rPr>
          <w:rFonts w:cs="Calibri" w:ascii="Calibri" w:hAnsi="Calibri"/>
          <w:color w:val="006347"/>
          <w:sz w:val="32"/>
          <w:szCs w:val="32"/>
        </w:rPr>
        <w:t>RECOMMENDATIONS</w:t>
      </w:r>
      <w:bookmarkEnd w:id="44"/>
    </w:p>
    <w:p>
      <w:pPr>
        <w:pStyle w:val="ListParagraph"/>
        <w:numPr>
          <w:ilvl w:val="0"/>
          <w:numId w:val="3"/>
        </w:numPr>
        <w:rPr>
          <w:rFonts w:ascii="Calibri" w:hAnsi="Calibri" w:cs="Calibri"/>
          <w:color w:val="455560"/>
        </w:rPr>
      </w:pPr>
      <w:r>
        <w:rPr/>
      </w:r>
      <w:r>
        <w:rPr/>
        <w:t>Following the accident, the minor continues to experience persistent pain in her left leg and severe cognitive deficits which are likely to affect her academic and future occupational functioning.</w:t>
      </w:r>
    </w:p>
    <w:p>
      <w:pPr>
        <w:pStyle w:val="ListParagraph"/>
        <w:numPr>
          <w:ilvl w:val="0"/>
          <w:numId w:val="3"/>
        </w:numPr>
        <w:rPr>
          <w:rFonts w:ascii="Calibri" w:hAnsi="Calibri" w:cs="Calibri"/>
          <w:color w:val="455560"/>
        </w:rPr>
      </w:pPr>
      <w:r>
        <w:rPr/>
      </w:r>
      <w:r>
        <w:rPr/>
        <w:t>Therefore, provision should be made for the recommended interventions and treatments proposed by the experts.</w:t>
      </w:r>
    </w:p>
    <w:p>
      <w:pPr>
        <w:pStyle w:val="ListParagraph"/>
        <w:numPr>
          <w:ilvl w:val="0"/>
          <w:numId w:val="3"/>
        </w:numPr>
        <w:rPr>
          <w:rFonts w:ascii="Calibri" w:hAnsi="Calibri" w:cs="Calibri"/>
          <w:color w:val="455560"/>
        </w:rPr>
      </w:pPr>
      <w:r>
        <w:rPr/>
      </w:r>
      <w:r>
        <w:rPr/>
        <w:t>Additionally, provision should also be made for any past and future medical expenses incurred.</w:t>
      </w:r>
    </w:p>
    <w:p>
      <w:pPr>
        <w:pStyle w:val="ListParagraph"/>
        <w:ind w:hanging="0" w:left="360"/>
        <w:rPr>
          <w:rFonts w:ascii="Calibri" w:hAnsi="Calibri" w:cs="Calibri"/>
          <w:color w:val="455560"/>
        </w:rPr>
      </w:pPr>
      <w:r>
        <w:rPr>
          <w:rFonts w:cs="Calibri" w:ascii="Calibri" w:hAnsi="Calibri"/>
          <w:color w:val="455560"/>
        </w:rPr>
      </w:r>
    </w:p>
    <w:p>
      <w:pPr>
        <w:pStyle w:val="Heading2"/>
        <w:numPr>
          <w:ilvl w:val="0"/>
          <w:numId w:val="11"/>
        </w:numPr>
        <w:spacing w:lineRule="auto" w:line="276"/>
        <w:rPr>
          <w:rFonts w:ascii="Calibri" w:hAnsi="Calibri" w:cs="Calibri"/>
          <w:color w:val="006347"/>
          <w:sz w:val="32"/>
          <w:szCs w:val="32"/>
        </w:rPr>
      </w:pPr>
      <w:bookmarkStart w:id="45" w:name="_Toc207879040"/>
      <w:r>
        <w:rPr>
          <w:rFonts w:cs="Calibri" w:ascii="Calibri" w:hAnsi="Calibri"/>
          <w:color w:val="006347"/>
          <w:sz w:val="32"/>
          <w:szCs w:val="32"/>
        </w:rPr>
        <w:t>RIGHT TO AMEND</w:t>
      </w:r>
      <w:bookmarkEnd w:id="45"/>
    </w:p>
    <w:p>
      <w:pPr>
        <w:pStyle w:val="Normal"/>
        <w:ind w:hanging="0"/>
        <w:rPr>
          <w:rFonts w:ascii="Calibri" w:hAnsi="Calibri" w:cs="Calibri"/>
          <w:color w:val="455560"/>
        </w:rPr>
      </w:pPr>
      <w:r>
        <w:rPr>
          <w:rFonts w:cs="Calibri" w:ascii="Calibri" w:hAnsi="Calibri"/>
          <w:color w:val="455560"/>
        </w:rPr>
        <w:t>It is important to take note that the opinions and recommendations provided in this document are based on the information provided at the time of compiling this report. Accordingly, the writer of this report cannot be held responsible or liable for inconsistencies, omissions or conflicting information, as it is subject to the claimant’s recollection of the accident and the resulting trauma, as well as the details contained in the experts’ medico-legal reports. The reader is therefore referred to detailed information included in the different medical expert reports and should keep in mind that this report is subject to change due to the progression of time, changes in the claimant’s situation as well as changes in the larger environment impacting the claimant. However, the writer reserves the right to amend the report, should any new information be provided. This report will remain valid to be used in a court of law for two years, from the date of the first consultation. If this matter has not been settled within two years from the date of the first consultation, an updated medico-legal report will have to be prepared.</w:t>
      </w:r>
    </w:p>
    <w:p>
      <w:pPr>
        <w:pStyle w:val="Normal"/>
        <w:ind w:hanging="0"/>
        <w:rPr>
          <w:rFonts w:ascii="Calibri" w:hAnsi="Calibri" w:cs="Calibri"/>
          <w:color w:val="455560"/>
        </w:rPr>
      </w:pPr>
      <w:r>
        <w:rPr>
          <w:rFonts w:cs="Calibri" w:ascii="Calibri" w:hAnsi="Calibri"/>
          <w:color w:val="455560"/>
        </w:rPr>
      </w:r>
    </w:p>
    <w:p>
      <w:pPr>
        <w:pStyle w:val="Normal"/>
        <w:ind w:hanging="0"/>
        <w:rPr>
          <w:rFonts w:ascii="Frutiger 47LightCn" w:hAnsi="Frutiger 47LightCn"/>
          <w:color w:val="455560"/>
        </w:rPr>
      </w:pPr>
      <w:r>
        <w:rPr>
          <w:rFonts w:ascii="Frutiger 47LightCn" w:hAnsi="Frutiger 47LightCn"/>
          <w:color w:val="455560"/>
        </w:rPr>
        <w:t>Electronically Submitted)</w:t>
      </w:r>
    </w:p>
    <w:p>
      <w:pPr>
        <w:pStyle w:val="Normal"/>
        <w:ind w:hanging="0"/>
        <w:rPr>
          <w:rFonts w:ascii="Frutiger 47LightCn" w:hAnsi="Frutiger 47LightCn"/>
          <w:color w:val="455560"/>
        </w:rPr>
      </w:pPr>
      <w:r>
        <w:rPr>
          <w:rFonts w:ascii="Frutiger 47LightCn" w:hAnsi="Frutiger 47LightCn"/>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Heading2"/>
        <w:numPr>
          <w:ilvl w:val="0"/>
          <w:numId w:val="11"/>
        </w:numPr>
        <w:spacing w:lineRule="auto" w:line="276"/>
        <w:rPr>
          <w:rFonts w:ascii="Calibri" w:hAnsi="Calibri" w:cs="Calibri"/>
          <w:color w:val="006347"/>
          <w:sz w:val="32"/>
          <w:szCs w:val="32"/>
        </w:rPr>
      </w:pPr>
      <w:bookmarkStart w:id="46" w:name="_Toc207879041"/>
      <w:r>
        <w:rPr>
          <w:rFonts w:cs="Calibri" w:ascii="Calibri" w:hAnsi="Calibri"/>
          <w:color w:val="006347"/>
          <w:sz w:val="32"/>
          <w:szCs w:val="32"/>
        </w:rPr>
        <w:t>ANNEXURES</w:t>
      </w:r>
      <w:bookmarkEnd w:id="46"/>
    </w:p>
    <w:p>
      <w:pPr>
        <w:pStyle w:val="Heading2"/>
        <w:spacing w:lineRule="auto" w:line="276"/>
        <w:ind w:hanging="0"/>
        <w:rPr>
          <w:rFonts w:ascii="Calibri" w:hAnsi="Calibri" w:cs="Calibri"/>
          <w:color w:val="006347"/>
          <w:sz w:val="32"/>
          <w:szCs w:val="32"/>
        </w:rPr>
      </w:pPr>
      <w:bookmarkStart w:id="47" w:name="_Toc207879042"/>
      <w:r>
        <w:rPr>
          <w:rFonts w:cs="Calibri" w:ascii="Calibri" w:hAnsi="Calibri"/>
          <w:color w:val="006347"/>
          <w:sz w:val="32"/>
          <w:szCs w:val="32"/>
        </w:rPr>
        <w:t>ANNEXURE A: COPY OF MR M’S IDENTITY DOCUMENT</w:t>
      </w:r>
      <w:bookmarkEnd w:id="47"/>
    </w:p>
    <w:p>
      <w:pPr>
        <w:pStyle w:val="Normal"/>
        <w:rPr/>
      </w:pPr>
      <w:r>
        <w:rPr/>
      </w:r>
    </w:p>
    <w:p>
      <w:pPr>
        <w:pStyle w:val="Normal"/>
        <w:rPr/>
      </w:pPr>
      <w:r>
        <w:rPr/>
      </w:r>
    </w:p>
    <w:p>
      <w:pPr>
        <w:pStyle w:val="Normal"/>
        <w:rPr/>
      </w:pPr>
      <w:r>
        <w:rPr/>
      </w:r>
    </w:p>
    <w:p>
      <w:pPr>
        <w:pStyle w:val="Heading2"/>
        <w:spacing w:lineRule="auto" w:line="276"/>
        <w:ind w:hanging="0"/>
        <w:rPr>
          <w:rFonts w:ascii="Calibri" w:hAnsi="Calibri" w:cs="Calibri"/>
          <w:color w:val="006347"/>
          <w:sz w:val="32"/>
          <w:szCs w:val="32"/>
        </w:rPr>
      </w:pPr>
      <w:bookmarkStart w:id="48" w:name="_Toc207879043"/>
      <w:bookmarkStart w:id="49" w:name="_Hlk198115835"/>
      <w:r>
        <w:rPr>
          <w:rFonts w:cs="Calibri" w:ascii="Calibri" w:hAnsi="Calibri"/>
          <w:color w:val="006347"/>
          <w:sz w:val="32"/>
          <w:szCs w:val="32"/>
        </w:rPr>
        <w:t xml:space="preserve">ANNEXURE B: COPY OF MINOR X’S </w:t>
      </w:r>
      <w:bookmarkEnd w:id="49"/>
      <w:r>
        <w:rPr>
          <w:rFonts w:cs="Calibri" w:ascii="Calibri" w:hAnsi="Calibri"/>
          <w:color w:val="006347"/>
          <w:sz w:val="32"/>
          <w:szCs w:val="32"/>
        </w:rPr>
        <w:t>BIRTH CERTIFICATE</w:t>
      </w:r>
      <w:bookmarkEnd w:id="48"/>
    </w:p>
    <w:p>
      <w:pPr>
        <w:pStyle w:val="Normal"/>
        <w:rPr/>
      </w:pPr>
      <w:r>
        <w:rPr/>
      </w:r>
    </w:p>
    <w:p>
      <w:pPr>
        <w:pStyle w:val="Headings"/>
        <w:numPr>
          <w:ilvl w:val="0"/>
          <w:numId w:val="0"/>
        </w:numPr>
        <w:ind w:hanging="0" w:left="0"/>
        <w:rPr>
          <w:rFonts w:ascii="Calibri" w:hAnsi="Calibri" w:cs="Calibri"/>
        </w:rPr>
      </w:pPr>
      <w:r>
        <w:rPr>
          <w:rFonts w:cs="Calibri" w:ascii="Calibri" w:hAnsi="Calibri"/>
        </w:rPr>
      </w:r>
    </w:p>
    <w:p>
      <w:pPr>
        <w:pStyle w:val="Heading2"/>
        <w:spacing w:lineRule="auto" w:line="276"/>
        <w:ind w:hanging="0"/>
        <w:rPr>
          <w:rFonts w:ascii="Calibri" w:hAnsi="Calibri" w:cs="Calibri"/>
          <w:color w:val="006347"/>
          <w:sz w:val="32"/>
          <w:szCs w:val="32"/>
        </w:rPr>
      </w:pPr>
      <w:bookmarkStart w:id="50" w:name="_Toc207879044"/>
      <w:r>
        <w:rPr>
          <w:rFonts w:cs="Calibri" w:ascii="Calibri" w:hAnsi="Calibri"/>
          <w:color w:val="006347"/>
          <w:sz w:val="32"/>
          <w:szCs w:val="32"/>
        </w:rPr>
        <w:t>ANNEXURE C: POST-MORBID SCHOOL REPORTS</w:t>
      </w:r>
      <w:bookmarkEnd w:id="50"/>
    </w:p>
    <w:p>
      <w:pPr>
        <w:pStyle w:val="Normal"/>
        <w:rPr/>
      </w:pPr>
      <w:r>
        <w:rPr/>
      </w:r>
    </w:p>
    <w:p>
      <w:pPr>
        <w:pStyle w:val="Normal"/>
        <w:rPr/>
      </w:pPr>
      <w:r>
        <w:rPr/>
      </w:r>
    </w:p>
    <w:p>
      <w:pPr>
        <w:pStyle w:val="Normal"/>
        <w:rPr/>
      </w:pPr>
      <w:r>
        <w:rPr/>
      </w:r>
    </w:p>
    <w:p>
      <w:pPr>
        <w:pStyle w:val="Heading2"/>
        <w:spacing w:lineRule="auto" w:line="276"/>
        <w:ind w:hanging="0"/>
        <w:rPr>
          <w:rFonts w:ascii="Calibri" w:hAnsi="Calibri" w:cs="Calibri"/>
          <w:color w:val="006347"/>
          <w:sz w:val="32"/>
          <w:szCs w:val="32"/>
        </w:rPr>
      </w:pPr>
      <w:bookmarkStart w:id="51" w:name="_Toc207879045"/>
      <w:r>
        <w:rPr>
          <w:rFonts w:cs="Calibri" w:ascii="Calibri" w:hAnsi="Calibri"/>
          <w:color w:val="006347"/>
          <w:sz w:val="32"/>
          <w:szCs w:val="32"/>
        </w:rPr>
        <w:t>ANNEXURE D: CURRENT SCHOOL REPORT</w:t>
      </w:r>
      <w:bookmarkEnd w:id="51"/>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s"/>
        <w:numPr>
          <w:ilvl w:val="0"/>
          <w:numId w:val="0"/>
        </w:numPr>
        <w:ind w:hanging="0" w:left="0"/>
        <w:rPr>
          <w:rFonts w:ascii="Calibri" w:hAnsi="Calibri" w:cs="Calibri"/>
        </w:rPr>
      </w:pPr>
      <w:r>
        <w:rPr>
          <w:rFonts w:cs="Calibri" w:ascii="Calibri" w:hAnsi="Calibri"/>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9"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Frutiger 77BlackCn">
    <w:charset w:val="00"/>
    <w:family w:val="roman"/>
    <w:pitch w:val="variable"/>
  </w:font>
  <w:font w:name="Lucida Grande">
    <w:charset w:val="00"/>
    <w:family w:val="roman"/>
    <w:pitch w:val="variable"/>
  </w:font>
  <w:font w:name="Liberation Sans">
    <w:altName w:val="Arial"/>
    <w:charset w:val="00"/>
    <w:family w:val="swiss"/>
    <w:pitch w:val="variable"/>
  </w:font>
  <w:font w:name="Frutiger 47LightCn">
    <w:charset w:val="00"/>
    <w:family w:val="roman"/>
    <w:pitch w:val="variable"/>
  </w:font>
  <w:font w:name="Calibri">
    <w:charset w:val="00"/>
    <w:family w:val="swiss"/>
    <w:pitch w:val="variable"/>
  </w:font>
  <w:font w:name="Avenir Next Condensed">
    <w:charset w:val="00"/>
    <w:family w:val="swiss"/>
    <w:pitch w:val="variable"/>
  </w:font>
  <w:font w:name="Avenir Next Condensed Demi Bold">
    <w:charset w:val="00"/>
    <w:family w:val="swiss"/>
    <w:pitch w:val="variable"/>
  </w:font>
  <w:font w:name="Avenir Next Condensed Medium">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10"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8"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10" w:right="360"/>
      <w:rPr/>
    </w:pPr>
    <w:r>
      <w:rPr/>
      <w:drawing>
        <wp:anchor behindDoc="0" distT="0" distB="0" distL="114300" distR="114300" simplePos="0" locked="0" layoutInCell="0" allowOverlap="0" relativeHeight="24">
          <wp:simplePos x="0" y="0"/>
          <wp:positionH relativeFrom="margin">
            <wp:align>center</wp:align>
          </wp:positionH>
          <wp:positionV relativeFrom="page">
            <wp:posOffset>10180320</wp:posOffset>
          </wp:positionV>
          <wp:extent cx="1315720" cy="359410"/>
          <wp:effectExtent l="0" t="0" r="0" b="0"/>
          <wp:wrapTight wrapText="bothSides">
            <wp:wrapPolygon edited="0">
              <wp:start x="5629" y="0"/>
              <wp:lineTo x="1" y="0"/>
              <wp:lineTo x="1" y="20607"/>
              <wp:lineTo x="21265" y="20607"/>
              <wp:lineTo x="21265" y="0"/>
              <wp:lineTo x="8444" y="0"/>
              <wp:lineTo x="5629" y="0"/>
            </wp:wrapPolygon>
          </wp:wrapTight>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
                  <a:stretch>
                    <a:fillRect/>
                  </a:stretch>
                </pic:blipFill>
                <pic:spPr bwMode="auto">
                  <a:xfrm>
                    <a:off x="0" y="0"/>
                    <a:ext cx="1315720" cy="359410"/>
                  </a:xfrm>
                  <a:prstGeom prst="rect">
                    <a:avLst/>
                  </a:prstGeom>
                  <a:noFill/>
                </pic:spPr>
              </pic:pic>
            </a:graphicData>
          </a:graphic>
        </wp:anchor>
      </w:drawing>
    </w:r>
    <w:r>
      <mc:AlternateContent>
        <mc:Choice Requires="wps">
          <w:drawing>
            <wp:anchor behindDoc="0" distT="0" distB="0" distL="0" distR="0" simplePos="0" locked="0" layoutInCell="0" allowOverlap="1" relativeHeight="35">
              <wp:simplePos x="0" y="0"/>
              <wp:positionH relativeFrom="margin">
                <wp:align>right</wp:align>
              </wp:positionH>
              <wp:positionV relativeFrom="paragraph">
                <wp:posOffset>635</wp:posOffset>
              </wp:positionV>
              <wp:extent cx="164465" cy="207645"/>
              <wp:effectExtent l="0" t="0" r="0" b="0"/>
              <wp:wrapSquare wrapText="bothSides"/>
              <wp:docPr id="10" name="Frame2"/>
              <a:graphic xmlns:a="http://schemas.openxmlformats.org/drawingml/2006/main">
                <a:graphicData uri="http://schemas.microsoft.com/office/word/2010/wordprocessingShape">
                  <wps:wsp>
                    <wps:cNvSpPr txBox="1"/>
                    <wps:spPr>
                      <a:xfrm>
                        <a:off x="0" y="0"/>
                        <a:ext cx="164465" cy="207645"/>
                      </a:xfrm>
                      <a:prstGeom prst="rect"/>
                      <a:solidFill>
                        <a:srgbClr val="FFFFFF">
                          <a:alpha val="0"/>
                        </a:srgbClr>
                      </a:solidFill>
                    </wps:spPr>
                    <wps:txbx>
                      <w:txbxContent>
                        <w:p>
                          <w:pPr>
                            <w:pStyle w:val="Footer"/>
                            <w:pBdr/>
                            <w:rPr>
                              <w:rStyle w:val="PageNumber"/>
                              <w:rFonts w:ascii="Frutiger 47LightCn" w:hAnsi="Frutiger 47LightCn"/>
                              <w:color w:val="455560"/>
                            </w:rPr>
                          </w:pPr>
                          <w:r>
                            <w:rPr>
                              <w:rStyle w:val="PageNumber"/>
                              <w:rFonts w:ascii="Frutiger 47LightCn" w:hAnsi="Frutiger 47LightCn"/>
                              <w:color w:val="455560"/>
                            </w:rPr>
                            <w:fldChar w:fldCharType="begin"/>
                          </w:r>
                          <w:r>
                            <w:rPr>
                              <w:rStyle w:val="PageNumber"/>
                              <w:rFonts w:ascii="Frutiger 47LightCn" w:hAnsi="Frutiger 47LightCn"/>
                              <w:color w:val="455560"/>
                            </w:rPr>
                            <w:instrText xml:space="preserve"> PAGE </w:instrText>
                          </w:r>
                          <w:r>
                            <w:rPr>
                              <w:rStyle w:val="PageNumber"/>
                              <w:rFonts w:ascii="Frutiger 47LightCn" w:hAnsi="Frutiger 47LightCn"/>
                              <w:color w:val="455560"/>
                            </w:rPr>
                            <w:fldChar w:fldCharType="separate"/>
                          </w:r>
                          <w:r>
                            <w:rPr>
                              <w:rStyle w:val="PageNumber"/>
                              <w:rFonts w:ascii="Frutiger 47LightCn" w:hAnsi="Frutiger 47LightCn"/>
                              <w:color w:val="455560"/>
                            </w:rPr>
                            <w:t>10</w:t>
                          </w:r>
                          <w:r>
                            <w:rPr>
                              <w:rStyle w:val="PageNumber"/>
                              <w:rFonts w:ascii="Frutiger 47LightCn" w:hAnsi="Frutiger 47LightCn"/>
                              <w:color w:val="455560"/>
                            </w:rPr>
                            <w:fldChar w:fldCharType="end"/>
                          </w:r>
                        </w:p>
                      </w:txbxContent>
                    </wps:txbx>
                    <wps:bodyPr anchor="t" lIns="0" tIns="0" rIns="0" bIns="0">
                      <a:spAutoFit/>
                    </wps:bodyPr>
                  </wps:wsp>
                </a:graphicData>
              </a:graphic>
            </wp:anchor>
          </w:drawing>
        </mc:Choice>
        <mc:Fallback>
          <w:pict>
            <v:rect fillcolor="#FFFFFF" style="position:absolute;rotation:-0;width:12.95pt;height:16.35pt;mso-wrap-distance-left:0pt;mso-wrap-distance-right:0pt;mso-wrap-distance-top:0pt;mso-wrap-distance-bottom:0pt;margin-top:0.05pt;mso-position-vertical-relative:text;margin-left:468.95pt;mso-position-horizontal:right;mso-position-horizontal-relative:margin">
              <v:fill opacity="0f"/>
              <v:textbox inset="0in,0in,0in,0in">
                <w:txbxContent>
                  <w:p>
                    <w:pPr>
                      <w:pStyle w:val="Footer"/>
                      <w:pBdr/>
                      <w:rPr>
                        <w:rStyle w:val="PageNumber"/>
                        <w:rFonts w:ascii="Frutiger 47LightCn" w:hAnsi="Frutiger 47LightCn"/>
                        <w:color w:val="455560"/>
                      </w:rPr>
                    </w:pPr>
                    <w:r>
                      <w:rPr>
                        <w:rStyle w:val="PageNumber"/>
                        <w:rFonts w:ascii="Frutiger 47LightCn" w:hAnsi="Frutiger 47LightCn"/>
                        <w:color w:val="455560"/>
                      </w:rPr>
                      <w:fldChar w:fldCharType="begin"/>
                    </w:r>
                    <w:r>
                      <w:rPr>
                        <w:rStyle w:val="PageNumber"/>
                        <w:rFonts w:ascii="Frutiger 47LightCn" w:hAnsi="Frutiger 47LightCn"/>
                        <w:color w:val="455560"/>
                      </w:rPr>
                      <w:instrText xml:space="preserve"> PAGE </w:instrText>
                    </w:r>
                    <w:r>
                      <w:rPr>
                        <w:rStyle w:val="PageNumber"/>
                        <w:rFonts w:ascii="Frutiger 47LightCn" w:hAnsi="Frutiger 47LightCn"/>
                        <w:color w:val="455560"/>
                      </w:rPr>
                      <w:fldChar w:fldCharType="separate"/>
                    </w:r>
                    <w:r>
                      <w:rPr>
                        <w:rStyle w:val="PageNumber"/>
                        <w:rFonts w:ascii="Frutiger 47LightCn" w:hAnsi="Frutiger 47LightCn"/>
                        <w:color w:val="455560"/>
                      </w:rPr>
                      <w:t>10</w:t>
                    </w:r>
                    <w:r>
                      <w:rPr>
                        <w:rStyle w:val="PageNumber"/>
                        <w:rFonts w:ascii="Frutiger 47LightCn" w:hAnsi="Frutiger 47LightCn"/>
                        <w:color w:val="45556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1" allowOverlap="1" relativeHeight="2">
          <wp:simplePos x="0" y="0"/>
          <wp:positionH relativeFrom="column">
            <wp:posOffset>-720090</wp:posOffset>
          </wp:positionH>
          <wp:positionV relativeFrom="paragraph">
            <wp:posOffset>-593725</wp:posOffset>
          </wp:positionV>
          <wp:extent cx="7658100" cy="1991360"/>
          <wp:effectExtent l="0" t="0" r="0" b="0"/>
          <wp:wrapNone/>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
                  <a:stretch>
                    <a:fillRect/>
                  </a:stretch>
                </pic:blipFill>
                <pic:spPr bwMode="auto">
                  <a:xfrm>
                    <a:off x="0" y="0"/>
                    <a:ext cx="7658100" cy="1991360"/>
                  </a:xfrm>
                  <a:prstGeom prst="rect">
                    <a:avLst/>
                  </a:prstGeom>
                  <a:noFill/>
                </pic:spPr>
              </pic:pic>
            </a:graphicData>
          </a:graphic>
        </wp:anchor>
      </w:drawing>
      <mc:AlternateContent>
        <mc:Choice Requires="wps">
          <w:drawing>
            <wp:anchor behindDoc="1" distT="0" distB="6350" distL="0" distR="0" simplePos="0" locked="0" layoutInCell="0" allowOverlap="1" relativeHeight="14" wp14:anchorId="359EF90C">
              <wp:simplePos x="0" y="0"/>
              <wp:positionH relativeFrom="margin">
                <wp:posOffset>80645</wp:posOffset>
              </wp:positionH>
              <wp:positionV relativeFrom="paragraph">
                <wp:posOffset>-508635</wp:posOffset>
              </wp:positionV>
              <wp:extent cx="6057900" cy="831850"/>
              <wp:effectExtent l="0" t="0" r="0" b="6350"/>
              <wp:wrapNone/>
              <wp:docPr id="12" name="Text Box 6"/>
              <a:graphic xmlns:a="http://schemas.openxmlformats.org/drawingml/2006/main">
                <a:graphicData uri="http://schemas.microsoft.com/office/word/2010/wordprocessingShape">
                  <wps:wsp>
                    <wps:cNvSpPr/>
                    <wps:spPr>
                      <a:xfrm>
                        <a:off x="0" y="0"/>
                        <a:ext cx="6058080" cy="83196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FrameContents"/>
                            <w:spacing w:lineRule="auto" w:line="240"/>
                            <w:ind w:hanging="0"/>
                            <w:jc w:val="center"/>
                            <w:rPr>
                              <w:rFonts w:ascii="Avenir Next Condensed" w:hAnsi="Avenir Next Condensed" w:cs="Arial"/>
                              <w:b/>
                              <w:bCs/>
                              <w:color w:themeColor="background1" w:val="FFFFFF"/>
                              <w:sz w:val="22"/>
                            </w:rPr>
                          </w:pPr>
                          <w:r>
                            <w:rPr>
                              <w:rFonts w:cs="Arial" w:ascii="Avenir Next Condensed" w:hAnsi="Avenir Next Condensed"/>
                              <w:b/>
                              <w:bCs/>
                              <w:color w:themeColor="background1" w:val="FFFFFF"/>
                              <w:sz w:val="22"/>
                            </w:rPr>
                            <w:t>PROTEAN MEDICO LEGAL</w:t>
                          </w:r>
                        </w:p>
                        <w:p>
                          <w:pPr>
                            <w:pStyle w:val="FrameContents"/>
                            <w:spacing w:lineRule="auto" w:line="240"/>
                            <w:ind w:hanging="0"/>
                            <w:jc w:val="center"/>
                            <w:rPr>
                              <w:rFonts w:ascii="Avenir Next Condensed Medium" w:hAnsi="Avenir Next Condensed Medium" w:cs="Arial"/>
                              <w:color w:themeColor="background1" w:val="FFFFFF"/>
                              <w:sz w:val="22"/>
                            </w:rPr>
                          </w:pPr>
                          <w:r>
                            <w:rPr>
                              <w:rFonts w:cs="Arial" w:ascii="Avenir Next Condensed Medium" w:hAnsi="Avenir Next Condensed Medium"/>
                              <w:color w:themeColor="background1" w:val="FFFFFF"/>
                              <w:sz w:val="22"/>
                            </w:rPr>
                          </w:r>
                        </w:p>
                        <w:p>
                          <w:pPr>
                            <w:pStyle w:val="FrameContents"/>
                            <w:spacing w:lineRule="auto" w:line="240"/>
                            <w:ind w:hanging="0"/>
                            <w:jc w:val="center"/>
                            <w:rPr>
                              <w:rFonts w:ascii="Avenir Next Condensed Medium" w:hAnsi="Avenir Next Condensed Medium" w:cs="Arial"/>
                              <w:color w:themeColor="background1" w:val="FFFFFF"/>
                              <w:sz w:val="22"/>
                            </w:rPr>
                          </w:pPr>
                          <w:r>
                            <w:rPr>
                              <w:rFonts w:cs="Arial" w:ascii="Avenir Next Condensed" w:hAnsi="Avenir Next Condensed"/>
                              <w:b/>
                              <w:bCs/>
                              <w:color w:themeColor="background1" w:val="FFFFFF"/>
                              <w:sz w:val="22"/>
                            </w:rPr>
                            <w:t>ADDRESS:</w:t>
                          </w:r>
                          <w:r>
                            <w:rPr>
                              <w:rFonts w:cs="Arial" w:ascii="Avenir Next Condensed Medium" w:hAnsi="Avenir Next Condensed Medium"/>
                              <w:color w:themeColor="background1" w:val="FFFFFF"/>
                              <w:sz w:val="22"/>
                            </w:rPr>
                            <w:t xml:space="preserve"> </w:t>
                          </w:r>
                          <w:r>
                            <w:rPr>
                              <w:rFonts w:cs="Arial" w:ascii="Avenir Next Condensed" w:hAnsi="Avenir Next Condensed"/>
                              <w:color w:themeColor="background1" w:val="FFFFFF"/>
                              <w:sz w:val="22"/>
                            </w:rPr>
                            <w:t>154 Rivier Street, Sunnyside, Pretoria, 0002</w:t>
                          </w:r>
                        </w:p>
                        <w:p>
                          <w:pPr>
                            <w:pStyle w:val="FrameContents"/>
                            <w:spacing w:lineRule="auto" w:line="240"/>
                            <w:ind w:hanging="0"/>
                            <w:jc w:val="center"/>
                            <w:rPr>
                              <w:rFonts w:ascii="Avenir Next Condensed" w:hAnsi="Avenir Next Condensed" w:cs="Arial"/>
                              <w:color w:themeColor="background1" w:val="FFFFFF"/>
                              <w:sz w:val="22"/>
                            </w:rPr>
                          </w:pPr>
                          <w:r>
                            <w:rPr>
                              <w:rFonts w:cs="Arial" w:ascii="Avenir Next Condensed" w:hAnsi="Avenir Next Condensed"/>
                              <w:b/>
                              <w:bCs/>
                              <w:color w:themeColor="background1" w:val="FFFFFF"/>
                              <w:sz w:val="22"/>
                            </w:rPr>
                            <w:t>TEL:</w:t>
                          </w:r>
                          <w:r>
                            <w:rPr>
                              <w:rFonts w:cs="Arial" w:ascii="Avenir Next Condensed Medium" w:hAnsi="Avenir Next Condensed Medium"/>
                              <w:color w:themeColor="background1" w:val="FFFFFF"/>
                              <w:sz w:val="22"/>
                            </w:rPr>
                            <w:t xml:space="preserve">  </w:t>
                          </w:r>
                          <w:r>
                            <w:rPr>
                              <w:rFonts w:eastAsia="ＭＳ Ｐゴシック" w:cs="LightCn" w:ascii="Avenir Next Condensed" w:hAnsi="Avenir Next Condensed" w:eastAsiaTheme="minorEastAsia"/>
                              <w:color w:themeColor="background1" w:val="FFFFFF"/>
                              <w:sz w:val="22"/>
                            </w:rPr>
                            <w:t>+27 11 516 0041</w:t>
                          </w:r>
                          <w:r>
                            <w:rPr>
                              <w:rFonts w:eastAsia="ＭＳ Ｐゴシック" w:cs="LightCn" w:ascii="Avenir Next Condensed Medium" w:hAnsi="Avenir Next Condensed Medium" w:eastAsiaTheme="minorEastAsia"/>
                              <w:color w:themeColor="background1" w:val="FFFFFF"/>
                              <w:sz w:val="22"/>
                            </w:rPr>
                            <w:t xml:space="preserve">   </w:t>
                          </w:r>
                          <w:r>
                            <w:rPr>
                              <w:rFonts w:cs="Arial" w:ascii="Avenir Next Condensed Medium" w:hAnsi="Avenir Next Condensed Medium"/>
                              <w:color w:val="BE1C40"/>
                              <w:sz w:val="22"/>
                            </w:rPr>
                            <w:t xml:space="preserve">| </w:t>
                          </w:r>
                          <w:r>
                            <w:rPr>
                              <w:rFonts w:cs="Arial" w:ascii="Avenir Next Condensed Medium" w:hAnsi="Avenir Next Condensed Medium"/>
                              <w:color w:themeColor="background1" w:val="FFFFFF"/>
                              <w:sz w:val="22"/>
                            </w:rPr>
                            <w:t xml:space="preserve">    </w:t>
                          </w:r>
                          <w:r>
                            <w:rPr>
                              <w:rFonts w:cs="Arial" w:ascii="Avenir Next Condensed" w:hAnsi="Avenir Next Condensed"/>
                              <w:b/>
                              <w:bCs/>
                              <w:color w:themeColor="background1" w:val="FFFFFF"/>
                              <w:sz w:val="22"/>
                            </w:rPr>
                            <w:t>EMAIL</w:t>
                          </w:r>
                          <w:r>
                            <w:rPr>
                              <w:rFonts w:cs="Arial" w:ascii="Avenir Next Condensed Medium" w:hAnsi="Avenir Next Condensed Medium"/>
                              <w:color w:themeColor="background1" w:val="FFFFFF"/>
                              <w:sz w:val="22"/>
                            </w:rPr>
                            <w:t xml:space="preserve">: </w:t>
                          </w:r>
                          <w:r>
                            <w:rPr>
                              <w:rFonts w:ascii="Avenir Next Condensed" w:hAnsi="Avenir Next Condensed"/>
                              <w:color w:themeColor="background1" w:val="FFFFFF"/>
                              <w:sz w:val="22"/>
                            </w:rPr>
                            <w:t>admin@prtn.co.za</w:t>
                          </w:r>
                        </w:p>
                        <w:p>
                          <w:pPr>
                            <w:pStyle w:val="FrameContents"/>
                            <w:spacing w:lineRule="auto" w:line="240"/>
                            <w:ind w:hanging="0"/>
                            <w:jc w:val="center"/>
                            <w:rPr>
                              <w:rFonts w:ascii="Frutiger 47LightCn" w:hAnsi="Frutiger 47LightCn" w:cs="Arial"/>
                              <w:color w:themeColor="background1" w:val="FFFFFF"/>
                            </w:rPr>
                          </w:pPr>
                          <w:r>
                            <w:rPr>
                              <w:rFonts w:cs="Arial" w:ascii="Frutiger 47LightCn" w:hAnsi="Frutiger 47LightCn"/>
                              <w:color w:themeColor="background1" w:val="FFFFFF"/>
                            </w:rPr>
                          </w:r>
                        </w:p>
                      </w:txbxContent>
                    </wps:txbx>
                    <wps:bodyPr anchor="t">
                      <a:prstTxWarp prst="textNoShape"/>
                      <a:noAutofit/>
                    </wps:bodyPr>
                  </wps:wsp>
                </a:graphicData>
              </a:graphic>
            </wp:anchor>
          </w:drawing>
        </mc:Choice>
        <mc:Fallback>
          <w:pict>
            <v:rect id="shape_0" ID="Text Box 6" path="m0,0l-2147483645,0l-2147483645,-2147483646l0,-2147483646xe" stroked="f" o:allowincell="f" style="position:absolute;margin-left:6.35pt;margin-top:-40.05pt;width:476.95pt;height:65.45pt;mso-wrap-style:square;v-text-anchor:top;mso-position-horizontal-relative:margin" wp14:anchorId="359EF90C">
              <v:fill o:detectmouseclick="t" on="false"/>
              <v:stroke color="#3465a4" joinstyle="round" endcap="flat"/>
              <v:textbox>
                <w:txbxContent>
                  <w:p>
                    <w:pPr>
                      <w:pStyle w:val="FrameContents"/>
                      <w:spacing w:lineRule="auto" w:line="240"/>
                      <w:ind w:hanging="0"/>
                      <w:jc w:val="center"/>
                      <w:rPr>
                        <w:rFonts w:ascii="Avenir Next Condensed" w:hAnsi="Avenir Next Condensed" w:cs="Arial"/>
                        <w:b/>
                        <w:bCs/>
                        <w:color w:themeColor="background1" w:val="FFFFFF"/>
                        <w:sz w:val="22"/>
                      </w:rPr>
                    </w:pPr>
                    <w:r>
                      <w:rPr>
                        <w:rFonts w:cs="Arial" w:ascii="Avenir Next Condensed" w:hAnsi="Avenir Next Condensed"/>
                        <w:b/>
                        <w:bCs/>
                        <w:color w:themeColor="background1" w:val="FFFFFF"/>
                        <w:sz w:val="22"/>
                      </w:rPr>
                      <w:t>PROTEAN MEDICO LEGAL</w:t>
                    </w:r>
                  </w:p>
                  <w:p>
                    <w:pPr>
                      <w:pStyle w:val="FrameContents"/>
                      <w:spacing w:lineRule="auto" w:line="240"/>
                      <w:ind w:hanging="0"/>
                      <w:jc w:val="center"/>
                      <w:rPr>
                        <w:rFonts w:ascii="Avenir Next Condensed Medium" w:hAnsi="Avenir Next Condensed Medium" w:cs="Arial"/>
                        <w:color w:themeColor="background1" w:val="FFFFFF"/>
                        <w:sz w:val="22"/>
                      </w:rPr>
                    </w:pPr>
                    <w:r>
                      <w:rPr>
                        <w:rFonts w:cs="Arial" w:ascii="Avenir Next Condensed Medium" w:hAnsi="Avenir Next Condensed Medium"/>
                        <w:color w:themeColor="background1" w:val="FFFFFF"/>
                        <w:sz w:val="22"/>
                      </w:rPr>
                    </w:r>
                  </w:p>
                  <w:p>
                    <w:pPr>
                      <w:pStyle w:val="FrameContents"/>
                      <w:spacing w:lineRule="auto" w:line="240"/>
                      <w:ind w:hanging="0"/>
                      <w:jc w:val="center"/>
                      <w:rPr>
                        <w:rFonts w:ascii="Avenir Next Condensed Medium" w:hAnsi="Avenir Next Condensed Medium" w:cs="Arial"/>
                        <w:color w:themeColor="background1" w:val="FFFFFF"/>
                        <w:sz w:val="22"/>
                      </w:rPr>
                    </w:pPr>
                    <w:r>
                      <w:rPr>
                        <w:rFonts w:cs="Arial" w:ascii="Avenir Next Condensed" w:hAnsi="Avenir Next Condensed"/>
                        <w:b/>
                        <w:bCs/>
                        <w:color w:themeColor="background1" w:val="FFFFFF"/>
                        <w:sz w:val="22"/>
                      </w:rPr>
                      <w:t>ADDRESS:</w:t>
                    </w:r>
                    <w:r>
                      <w:rPr>
                        <w:rFonts w:cs="Arial" w:ascii="Avenir Next Condensed Medium" w:hAnsi="Avenir Next Condensed Medium"/>
                        <w:color w:themeColor="background1" w:val="FFFFFF"/>
                        <w:sz w:val="22"/>
                      </w:rPr>
                      <w:t xml:space="preserve"> </w:t>
                    </w:r>
                    <w:r>
                      <w:rPr>
                        <w:rFonts w:cs="Arial" w:ascii="Avenir Next Condensed" w:hAnsi="Avenir Next Condensed"/>
                        <w:color w:themeColor="background1" w:val="FFFFFF"/>
                        <w:sz w:val="22"/>
                      </w:rPr>
                      <w:t>154 Rivier Street, Sunnyside, Pretoria, 0002</w:t>
                    </w:r>
                  </w:p>
                  <w:p>
                    <w:pPr>
                      <w:pStyle w:val="FrameContents"/>
                      <w:spacing w:lineRule="auto" w:line="240"/>
                      <w:ind w:hanging="0"/>
                      <w:jc w:val="center"/>
                      <w:rPr>
                        <w:rFonts w:ascii="Avenir Next Condensed" w:hAnsi="Avenir Next Condensed" w:cs="Arial"/>
                        <w:color w:themeColor="background1" w:val="FFFFFF"/>
                        <w:sz w:val="22"/>
                      </w:rPr>
                    </w:pPr>
                    <w:r>
                      <w:rPr>
                        <w:rFonts w:cs="Arial" w:ascii="Avenir Next Condensed" w:hAnsi="Avenir Next Condensed"/>
                        <w:b/>
                        <w:bCs/>
                        <w:color w:themeColor="background1" w:val="FFFFFF"/>
                        <w:sz w:val="22"/>
                      </w:rPr>
                      <w:t>TEL:</w:t>
                    </w:r>
                    <w:r>
                      <w:rPr>
                        <w:rFonts w:cs="Arial" w:ascii="Avenir Next Condensed Medium" w:hAnsi="Avenir Next Condensed Medium"/>
                        <w:color w:themeColor="background1" w:val="FFFFFF"/>
                        <w:sz w:val="22"/>
                      </w:rPr>
                      <w:t xml:space="preserve">  </w:t>
                    </w:r>
                    <w:r>
                      <w:rPr>
                        <w:rFonts w:eastAsia="ＭＳ Ｐゴシック" w:cs="LightCn" w:ascii="Avenir Next Condensed" w:hAnsi="Avenir Next Condensed" w:eastAsiaTheme="minorEastAsia"/>
                        <w:color w:themeColor="background1" w:val="FFFFFF"/>
                        <w:sz w:val="22"/>
                      </w:rPr>
                      <w:t>+27 11 516 0041</w:t>
                    </w:r>
                    <w:r>
                      <w:rPr>
                        <w:rFonts w:eastAsia="ＭＳ Ｐゴシック" w:cs="LightCn" w:ascii="Avenir Next Condensed Medium" w:hAnsi="Avenir Next Condensed Medium" w:eastAsiaTheme="minorEastAsia"/>
                        <w:color w:themeColor="background1" w:val="FFFFFF"/>
                        <w:sz w:val="22"/>
                      </w:rPr>
                      <w:t xml:space="preserve">   </w:t>
                    </w:r>
                    <w:r>
                      <w:rPr>
                        <w:rFonts w:cs="Arial" w:ascii="Avenir Next Condensed Medium" w:hAnsi="Avenir Next Condensed Medium"/>
                        <w:color w:val="BE1C40"/>
                        <w:sz w:val="22"/>
                      </w:rPr>
                      <w:t xml:space="preserve">| </w:t>
                    </w:r>
                    <w:r>
                      <w:rPr>
                        <w:rFonts w:cs="Arial" w:ascii="Avenir Next Condensed Medium" w:hAnsi="Avenir Next Condensed Medium"/>
                        <w:color w:themeColor="background1" w:val="FFFFFF"/>
                        <w:sz w:val="22"/>
                      </w:rPr>
                      <w:t xml:space="preserve">    </w:t>
                    </w:r>
                    <w:r>
                      <w:rPr>
                        <w:rFonts w:cs="Arial" w:ascii="Avenir Next Condensed" w:hAnsi="Avenir Next Condensed"/>
                        <w:b/>
                        <w:bCs/>
                        <w:color w:themeColor="background1" w:val="FFFFFF"/>
                        <w:sz w:val="22"/>
                      </w:rPr>
                      <w:t>EMAIL</w:t>
                    </w:r>
                    <w:r>
                      <w:rPr>
                        <w:rFonts w:cs="Arial" w:ascii="Avenir Next Condensed Medium" w:hAnsi="Avenir Next Condensed Medium"/>
                        <w:color w:themeColor="background1" w:val="FFFFFF"/>
                        <w:sz w:val="22"/>
                      </w:rPr>
                      <w:t xml:space="preserve">: </w:t>
                    </w:r>
                    <w:r>
                      <w:rPr>
                        <w:rFonts w:ascii="Avenir Next Condensed" w:hAnsi="Avenir Next Condensed"/>
                        <w:color w:themeColor="background1" w:val="FFFFFF"/>
                        <w:sz w:val="22"/>
                      </w:rPr>
                      <w:t>admin@prtn.co.za</w:t>
                    </w:r>
                  </w:p>
                  <w:p>
                    <w:pPr>
                      <w:pStyle w:val="FrameContents"/>
                      <w:spacing w:lineRule="auto" w:line="240"/>
                      <w:ind w:hanging="0"/>
                      <w:jc w:val="center"/>
                      <w:rPr>
                        <w:rFonts w:ascii="Frutiger 47LightCn" w:hAnsi="Frutiger 47LightCn" w:cs="Arial"/>
                        <w:color w:themeColor="background1" w:val="FFFFFF"/>
                      </w:rPr>
                    </w:pPr>
                    <w:r>
                      <w:rPr>
                        <w:rFonts w:cs="Arial" w:ascii="Frutiger 47LightCn" w:hAnsi="Frutiger 47LightCn"/>
                        <w:color w:themeColor="background1" w:val="FFFFFF"/>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12">
              <wp:simplePos x="0" y="0"/>
              <wp:positionH relativeFrom="margin">
                <wp:align>center</wp:align>
              </wp:positionH>
              <wp:positionV relativeFrom="margin">
                <wp:align>center</wp:align>
              </wp:positionV>
              <wp:extent cx="7559040" cy="10692130"/>
              <wp:effectExtent l="0" t="0" r="0" b="0"/>
              <wp:wrapNone/>
              <wp:docPr id="2" name="WordPictureWatermark2"/>
              <a:graphic xmlns:a="http://schemas.openxmlformats.org/drawingml/2006/main">
                <a:graphicData uri="http://schemas.openxmlformats.org/drawingml/2006/picture">
                  <pic:pic xmlns:pic="http://schemas.openxmlformats.org/drawingml/2006/picture">
                    <pic:nvPicPr>
                      <pic:cNvPr id="3" name="WordPictureWatermark2" descr=""/>
                      <pic:cNvPicPr/>
                    </pic:nvPicPr>
                    <pic:blipFill>
                      <a:blip r:embed="rId1">
                        <a:lum bright="70000" contrast="-70000"/>
                      </a:blip>
                      <a:stretch/>
                    </pic:blipFill>
                    <pic:spPr>
                      <a:xfrm>
                        <a:off x="0" y="0"/>
                        <a:ext cx="7558920" cy="106920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shape_0" stroked="f" o:allowincell="f" style="position:absolute;margin-left:0.05pt;margin-top:0pt;width:595.15pt;height:841.8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rFonts w:ascii="Calibri" w:hAnsi="Calibri" w:cs="Calibri"/>
        <w:i/>
        <w:i/>
        <w:color w:themeColor="accent5" w:val="808DA0"/>
        <w:sz w:val="18"/>
        <w:szCs w:val="18"/>
      </w:rPr>
    </w:pPr>
    <w:r>
      <w:rPr>
        <w:rFonts w:cs="Calibri" w:ascii="Calibri" w:hAnsi="Calibri"/>
        <w:i/>
        <w:color w:themeColor="accent5" w:val="808DA0"/>
        <w:sz w:val="18"/>
        <w:szCs w:val="18"/>
      </w:rPr>
    </w:r>
  </w:p>
  <w:p>
    <w:pPr>
      <w:pStyle w:val="Header"/>
      <w:rPr>
        <w:i/>
        <w:i/>
      </w:rPr>
    </w:pPr>
    <w:r>
      <w:rPr>
        <w:i/>
      </w:rPr>
    </w:r>
  </w:p>
  <w:p>
    <w:pPr>
      <w:pStyle w:val="Header"/>
      <w:rPr>
        <w:i/>
        <w:i/>
      </w:rPr>
    </w:pPr>
    <w:r>
      <w:rPr>
        <w:i/>
      </w:rPr>
    </w:r>
  </w:p>
  <w:p>
    <w:pPr>
      <w:pStyle w:val="Header"/>
      <w:rPr/>
    </w:pPr>
    <w:r>
      <w:rPr/>
      <mc:AlternateContent>
        <mc:Choice Requires="wps">
          <w:drawing>
            <wp:anchor behindDoc="1" distT="0" distB="0" distL="0" distR="0" simplePos="0" locked="0" layoutInCell="0" allowOverlap="1" relativeHeight="11">
              <wp:simplePos x="0" y="0"/>
              <wp:positionH relativeFrom="margin">
                <wp:align>center</wp:align>
              </wp:positionH>
              <wp:positionV relativeFrom="margin">
                <wp:align>center</wp:align>
              </wp:positionV>
              <wp:extent cx="7559040" cy="10692130"/>
              <wp:effectExtent l="0" t="0" r="0" b="0"/>
              <wp:wrapNone/>
              <wp:docPr id="4" name="WordPictureWatermark1"/>
              <a:graphic xmlns:a="http://schemas.openxmlformats.org/drawingml/2006/main">
                <a:graphicData uri="http://schemas.openxmlformats.org/drawingml/2006/picture">
                  <pic:pic xmlns:pic="http://schemas.openxmlformats.org/drawingml/2006/picture">
                    <pic:nvPicPr>
                      <pic:cNvPr id="5" name="WordPictureWatermark1" descr=""/>
                      <pic:cNvPicPr/>
                    </pic:nvPicPr>
                    <pic:blipFill>
                      <a:blip r:embed="rId1">
                        <a:lum bright="70000" contrast="-70000"/>
                      </a:blip>
                      <a:stretch/>
                    </pic:blipFill>
                    <pic:spPr>
                      <a:xfrm>
                        <a:off x="0" y="0"/>
                        <a:ext cx="7558920" cy="10692000"/>
                      </a:xfrm>
                      <a:prstGeom prst="rect">
                        <a:avLst/>
                      </a:prstGeom>
                      <a:noFill/>
                      <a:ln w="0">
                        <a:noFill/>
                      </a:ln>
                    </pic:spPr>
                  </pic:pic>
                </a:graphicData>
              </a:graphic>
            </wp:anchor>
          </w:drawing>
        </mc:Choice>
        <mc:Fallback>
          <w:pict>
            <v:shape id="WordPictureWatermark1" o:spid="shape_0" stroked="f" o:allowincell="f" style="position:absolute;margin-left:-56.65pt;margin-top:-72.3pt;width:595.15pt;height:841.8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21590" distL="114300" distR="114300" simplePos="0" locked="0" layoutInCell="0" allowOverlap="0" relativeHeight="13" wp14:anchorId="6A04645D">
              <wp:simplePos x="0" y="0"/>
              <wp:positionH relativeFrom="column">
                <wp:posOffset>0</wp:posOffset>
              </wp:positionH>
              <wp:positionV relativeFrom="page">
                <wp:posOffset>0</wp:posOffset>
              </wp:positionV>
              <wp:extent cx="1257300" cy="2663190"/>
              <wp:effectExtent l="20320" t="20320" r="55880" b="55880"/>
              <wp:wrapTight wrapText="bothSides">
                <wp:wrapPolygon edited="0">
                  <wp:start x="0" y="0"/>
                  <wp:lineTo x="0" y="21425"/>
                  <wp:lineTo x="21382" y="21425"/>
                  <wp:lineTo x="21382" y="0"/>
                  <wp:lineTo x="0" y="0"/>
                </wp:wrapPolygon>
              </wp:wrapTight>
              <wp:docPr id="6" name="Rectangle 2"/>
              <a:graphic xmlns:a="http://schemas.openxmlformats.org/drawingml/2006/main">
                <a:graphicData uri="http://schemas.microsoft.com/office/word/2010/wordprocessingShape">
                  <wps:wsp>
                    <wps:cNvSpPr/>
                    <wps:spPr>
                      <a:xfrm>
                        <a:off x="0" y="0"/>
                        <a:ext cx="1257480" cy="2663280"/>
                      </a:xfrm>
                      <a:prstGeom prst="rect">
                        <a:avLst/>
                      </a:prstGeom>
                      <a:solidFill>
                        <a:srgbClr val="455560"/>
                      </a:solidFill>
                      <a:ln>
                        <a:noFill/>
                      </a:ln>
                      <a:effectLst>
                        <a:outerShdw algn="br" blurRad="38160" dir="2700000" dist="24946" rotWithShape="0">
                          <a:srgbClr val="000000">
                            <a:alpha val="60000"/>
                          </a:srgbClr>
                        </a:outerShdw>
                      </a:effectLst>
                    </wps:spPr>
                    <wps:style>
                      <a:lnRef idx="1">
                        <a:schemeClr val="accent1"/>
                      </a:lnRef>
                      <a:fillRef idx="3">
                        <a:schemeClr val="accent1"/>
                      </a:fillRef>
                      <a:effectRef idx="2">
                        <a:schemeClr val="accent1"/>
                      </a:effectRef>
                      <a:fontRef idx="minor"/>
                    </wps:style>
                    <wps:bodyPr/>
                  </wps:wsp>
                </a:graphicData>
              </a:graphic>
            </wp:anchor>
          </w:drawing>
        </mc:Choice>
        <mc:Fallback>
          <w:pict>
            <v:rect id="shape_0" ID="Rectangle 2" path="m0,0l-2147483645,0l-2147483645,-2147483646l0,-2147483646xe" fillcolor="#455560" stroked="f" o:allowincell="f" style="position:absolute;margin-left:0pt;margin-top:0pt;width:98.95pt;height:209.65pt;mso-wrap-style:none;v-text-anchor:middle;mso-position-vertical-relative:page" wp14:anchorId="6A04645D">
              <v:fill o:detectmouseclick="t" type="solid" color2="#baaa9f"/>
              <v:stroke color="#3465a4" weight="9360" joinstyle="round" endcap="flat"/>
              <v:shadow on="t" obscured="f" color="black"/>
              <w10:wrap type="square"/>
            </v:rect>
          </w:pict>
        </mc:Fallback>
      </mc:AlternateContent>
      <w:drawing>
        <wp:anchor behindDoc="0" distT="0" distB="0" distL="114300" distR="114300" simplePos="0" locked="0" layoutInCell="0" allowOverlap="1" relativeHeight="25">
          <wp:simplePos x="0" y="0"/>
          <wp:positionH relativeFrom="column">
            <wp:posOffset>3543300</wp:posOffset>
          </wp:positionH>
          <wp:positionV relativeFrom="paragraph">
            <wp:posOffset>155575</wp:posOffset>
          </wp:positionV>
          <wp:extent cx="2597785" cy="846455"/>
          <wp:effectExtent l="0" t="0" r="0" b="0"/>
          <wp:wrapTight wrapText="bothSides">
            <wp:wrapPolygon edited="0">
              <wp:start x="5913" y="0"/>
              <wp:lineTo x="1" y="0"/>
              <wp:lineTo x="1" y="20741"/>
              <wp:lineTo x="21330" y="20741"/>
              <wp:lineTo x="21330" y="0"/>
              <wp:lineTo x="8448" y="0"/>
              <wp:lineTo x="5913" y="0"/>
            </wp:wrapPolygon>
          </wp:wrapTight>
          <wp:docPr id="7"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descr=""/>
                  <pic:cNvPicPr>
                    <a:picLocks noChangeAspect="1" noChangeArrowheads="1"/>
                  </pic:cNvPicPr>
                </pic:nvPicPr>
                <pic:blipFill>
                  <a:blip r:embed="rId1"/>
                  <a:stretch>
                    <a:fillRect/>
                  </a:stretch>
                </pic:blipFill>
                <pic:spPr bwMode="auto">
                  <a:xfrm>
                    <a:off x="0" y="0"/>
                    <a:ext cx="2597785" cy="84645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pStyle w:val="Heading1"/>
      <w:numFmt w:val="decimal"/>
      <w:lvlText w:val="%1."/>
      <w:lvlJc w:val="left"/>
      <w:pPr>
        <w:tabs>
          <w:tab w:val="num" w:pos="0"/>
        </w:tabs>
        <w:ind w:left="720" w:hanging="360"/>
      </w:pPr>
      <w:rPr>
        <w:rFonts w:ascii="Frutiger 77BlackCn" w:hAnsi="Frutiger 77BlackC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10" w:hanging="360"/>
      </w:pPr>
      <w:rPr>
        <w:sz w:val="32"/>
        <w:i w:val="false"/>
        <w:u w:val="none"/>
        <w:b w:val="false"/>
        <w:szCs w:val="32"/>
        <w:iCs w:val="false"/>
        <w:bCs w:val="false"/>
        <w:rFonts w:ascii="Frutiger 77BlackCn" w:hAnsi="Frutiger 77BlackCn"/>
        <w:color w:val="006347"/>
      </w:rPr>
    </w:lvl>
    <w:lvl w:ilvl="1">
      <w:start w:val="1"/>
      <w:numFmt w:val="lowerLetter"/>
      <w:lvlText w:val="%2."/>
      <w:lvlJc w:val="left"/>
      <w:pPr>
        <w:tabs>
          <w:tab w:val="num" w:pos="0"/>
        </w:tabs>
        <w:ind w:left="1430" w:hanging="360"/>
      </w:pPr>
      <w:rPr/>
    </w:lvl>
    <w:lvl w:ilvl="2">
      <w:start w:val="1"/>
      <w:numFmt w:val="lowerRoman"/>
      <w:lvlText w:val="%3."/>
      <w:lvlJc w:val="right"/>
      <w:pPr>
        <w:tabs>
          <w:tab w:val="num" w:pos="0"/>
        </w:tabs>
        <w:ind w:left="2150" w:hanging="180"/>
      </w:pPr>
      <w:rPr/>
    </w:lvl>
    <w:lvl w:ilvl="3">
      <w:start w:val="1"/>
      <w:numFmt w:val="decimal"/>
      <w:lvlText w:val="%4."/>
      <w:lvlJc w:val="left"/>
      <w:pPr>
        <w:tabs>
          <w:tab w:val="num" w:pos="0"/>
        </w:tabs>
        <w:ind w:left="2870" w:hanging="360"/>
      </w:pPr>
      <w:rPr/>
    </w:lvl>
    <w:lvl w:ilvl="4">
      <w:start w:val="1"/>
      <w:numFmt w:val="lowerLetter"/>
      <w:lvlText w:val="%5."/>
      <w:lvlJc w:val="left"/>
      <w:pPr>
        <w:tabs>
          <w:tab w:val="num" w:pos="0"/>
        </w:tabs>
        <w:ind w:left="3590" w:hanging="360"/>
      </w:pPr>
      <w:rPr/>
    </w:lvl>
    <w:lvl w:ilvl="5">
      <w:start w:val="1"/>
      <w:numFmt w:val="lowerRoman"/>
      <w:lvlText w:val="%6."/>
      <w:lvlJc w:val="right"/>
      <w:pPr>
        <w:tabs>
          <w:tab w:val="num" w:pos="0"/>
        </w:tabs>
        <w:ind w:left="4310" w:hanging="180"/>
      </w:pPr>
      <w:rPr/>
    </w:lvl>
    <w:lvl w:ilvl="6">
      <w:start w:val="1"/>
      <w:numFmt w:val="decimal"/>
      <w:lvlText w:val="%7."/>
      <w:lvlJc w:val="left"/>
      <w:pPr>
        <w:tabs>
          <w:tab w:val="num" w:pos="0"/>
        </w:tabs>
        <w:ind w:left="5030" w:hanging="360"/>
      </w:pPr>
      <w:rPr/>
    </w:lvl>
    <w:lvl w:ilvl="7">
      <w:start w:val="1"/>
      <w:numFmt w:val="lowerLetter"/>
      <w:lvlText w:val="%8."/>
      <w:lvlJc w:val="left"/>
      <w:pPr>
        <w:tabs>
          <w:tab w:val="num" w:pos="0"/>
        </w:tabs>
        <w:ind w:left="5750" w:hanging="360"/>
      </w:pPr>
      <w:rPr/>
    </w:lvl>
    <w:lvl w:ilvl="8">
      <w:start w:val="1"/>
      <w:numFmt w:val="lowerRoman"/>
      <w:lvlText w:val="%9."/>
      <w:lvlJc w:val="right"/>
      <w:pPr>
        <w:tabs>
          <w:tab w:val="num" w:pos="0"/>
        </w:tabs>
        <w:ind w:left="6470" w:hanging="180"/>
      </w:pPr>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color w:themeColor="accent4" w:val="4C5A6A"/>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decimal"/>
      <w:lvlText w:val="%1."/>
      <w:lvlJc w:val="left"/>
      <w:pPr>
        <w:tabs>
          <w:tab w:val="num" w:pos="0"/>
        </w:tabs>
        <w:ind w:left="710" w:hanging="360"/>
      </w:pPr>
      <w:rPr/>
    </w:lvl>
    <w:lvl w:ilvl="1">
      <w:start w:val="1"/>
      <w:isLgl/>
      <w:numFmt w:val="decimal"/>
      <w:lvlText w:val="%1.%2"/>
      <w:lvlJc w:val="left"/>
      <w:pPr>
        <w:tabs>
          <w:tab w:val="num" w:pos="0"/>
        </w:tabs>
        <w:ind w:left="740" w:hanging="390"/>
      </w:pPr>
      <w:rPr/>
    </w:lvl>
    <w:lvl w:ilvl="2">
      <w:start w:val="1"/>
      <w:isLgl/>
      <w:numFmt w:val="decimal"/>
      <w:lvlText w:val="%1.%2.%3"/>
      <w:lvlJc w:val="left"/>
      <w:pPr>
        <w:tabs>
          <w:tab w:val="num" w:pos="0"/>
        </w:tabs>
        <w:ind w:left="1070" w:hanging="720"/>
      </w:pPr>
      <w:rPr/>
    </w:lvl>
    <w:lvl w:ilvl="3">
      <w:start w:val="1"/>
      <w:isLgl/>
      <w:numFmt w:val="decimal"/>
      <w:lvlText w:val="%1.%2.%3.%4"/>
      <w:lvlJc w:val="left"/>
      <w:pPr>
        <w:tabs>
          <w:tab w:val="num" w:pos="0"/>
        </w:tabs>
        <w:ind w:left="1070" w:hanging="720"/>
      </w:pPr>
      <w:rPr/>
    </w:lvl>
    <w:lvl w:ilvl="4">
      <w:start w:val="1"/>
      <w:isLgl/>
      <w:numFmt w:val="decimal"/>
      <w:lvlText w:val="%1.%2.%3.%4.%5"/>
      <w:lvlJc w:val="left"/>
      <w:pPr>
        <w:tabs>
          <w:tab w:val="num" w:pos="0"/>
        </w:tabs>
        <w:ind w:left="1430" w:hanging="1080"/>
      </w:pPr>
      <w:rPr/>
    </w:lvl>
    <w:lvl w:ilvl="5">
      <w:start w:val="1"/>
      <w:isLgl/>
      <w:numFmt w:val="decimal"/>
      <w:lvlText w:val="%1.%2.%3.%4.%5.%6"/>
      <w:lvlJc w:val="left"/>
      <w:pPr>
        <w:tabs>
          <w:tab w:val="num" w:pos="0"/>
        </w:tabs>
        <w:ind w:left="1430" w:hanging="1080"/>
      </w:pPr>
      <w:rPr/>
    </w:lvl>
    <w:lvl w:ilvl="6">
      <w:start w:val="1"/>
      <w:isLgl/>
      <w:numFmt w:val="decimal"/>
      <w:lvlText w:val="%1.%2.%3.%4.%5.%6.%7"/>
      <w:lvlJc w:val="left"/>
      <w:pPr>
        <w:tabs>
          <w:tab w:val="num" w:pos="0"/>
        </w:tabs>
        <w:ind w:left="1790" w:hanging="1440"/>
      </w:pPr>
      <w:rPr/>
    </w:lvl>
    <w:lvl w:ilvl="7">
      <w:start w:val="1"/>
      <w:isLgl/>
      <w:numFmt w:val="decimal"/>
      <w:lvlText w:val="%1.%2.%3.%4.%5.%6.%7.%8"/>
      <w:lvlJc w:val="left"/>
      <w:pPr>
        <w:tabs>
          <w:tab w:val="num" w:pos="0"/>
        </w:tabs>
        <w:ind w:left="1790" w:hanging="1440"/>
      </w:pPr>
      <w:rPr/>
    </w:lvl>
    <w:lvl w:ilvl="8">
      <w:start w:val="1"/>
      <w:isLgl/>
      <w:numFmt w:val="decimal"/>
      <w:lvlText w:val="%1.%2.%3.%4.%5.%6.%7.%8.%9"/>
      <w:lvlJc w:val="left"/>
      <w:pPr>
        <w:tabs>
          <w:tab w:val="num" w:pos="0"/>
        </w:tabs>
        <w:ind w:left="2150" w:hanging="1800"/>
      </w:pPr>
      <w:rPr/>
    </w:lvl>
  </w:abstractNum>
  <w:abstractNum w:abstractNumId="6">
    <w:lvl w:ilvl="0">
      <w:start w:val="1"/>
      <w:numFmt w:val="bullet"/>
      <w:lvlText w:val="o"/>
      <w:lvlJc w:val="left"/>
      <w:pPr>
        <w:tabs>
          <w:tab w:val="num" w:pos="0"/>
        </w:tabs>
        <w:ind w:left="710" w:hanging="360"/>
      </w:pPr>
      <w:rPr>
        <w:rFonts w:ascii="Courier New" w:hAnsi="Courier New" w:cs="Courier New" w:hint="default"/>
      </w:rPr>
    </w:lvl>
    <w:lvl w:ilvl="1">
      <w:start w:val="1"/>
      <w:numFmt w:val="bullet"/>
      <w:lvlText w:val="o"/>
      <w:lvlJc w:val="left"/>
      <w:pPr>
        <w:tabs>
          <w:tab w:val="num" w:pos="0"/>
        </w:tabs>
        <w:ind w:left="1430" w:hanging="360"/>
      </w:pPr>
      <w:rPr>
        <w:rFonts w:ascii="Courier New" w:hAnsi="Courier New" w:cs="Courier New" w:hint="default"/>
      </w:rPr>
    </w:lvl>
    <w:lvl w:ilvl="2">
      <w:start w:val="1"/>
      <w:numFmt w:val="bullet"/>
      <w:lvlText w:val=""/>
      <w:lvlJc w:val="left"/>
      <w:pPr>
        <w:tabs>
          <w:tab w:val="num" w:pos="0"/>
        </w:tabs>
        <w:ind w:left="2150" w:hanging="360"/>
      </w:pPr>
      <w:rPr>
        <w:rFonts w:ascii="Wingdings" w:hAnsi="Wingdings" w:cs="Wingdings" w:hint="default"/>
      </w:rPr>
    </w:lvl>
    <w:lvl w:ilvl="3">
      <w:start w:val="1"/>
      <w:numFmt w:val="bullet"/>
      <w:lvlText w:val=""/>
      <w:lvlJc w:val="left"/>
      <w:pPr>
        <w:tabs>
          <w:tab w:val="num" w:pos="0"/>
        </w:tabs>
        <w:ind w:left="2870" w:hanging="360"/>
      </w:pPr>
      <w:rPr>
        <w:rFonts w:ascii="Symbol" w:hAnsi="Symbol" w:cs="Symbol" w:hint="default"/>
      </w:rPr>
    </w:lvl>
    <w:lvl w:ilvl="4">
      <w:start w:val="1"/>
      <w:numFmt w:val="bullet"/>
      <w:lvlText w:val="o"/>
      <w:lvlJc w:val="left"/>
      <w:pPr>
        <w:tabs>
          <w:tab w:val="num" w:pos="0"/>
        </w:tabs>
        <w:ind w:left="3590" w:hanging="360"/>
      </w:pPr>
      <w:rPr>
        <w:rFonts w:ascii="Courier New" w:hAnsi="Courier New" w:cs="Courier New" w:hint="default"/>
      </w:rPr>
    </w:lvl>
    <w:lvl w:ilvl="5">
      <w:start w:val="1"/>
      <w:numFmt w:val="bullet"/>
      <w:lvlText w:val=""/>
      <w:lvlJc w:val="left"/>
      <w:pPr>
        <w:tabs>
          <w:tab w:val="num" w:pos="0"/>
        </w:tabs>
        <w:ind w:left="4310" w:hanging="360"/>
      </w:pPr>
      <w:rPr>
        <w:rFonts w:ascii="Wingdings" w:hAnsi="Wingdings" w:cs="Wingdings" w:hint="default"/>
      </w:rPr>
    </w:lvl>
    <w:lvl w:ilvl="6">
      <w:start w:val="1"/>
      <w:numFmt w:val="bullet"/>
      <w:lvlText w:val=""/>
      <w:lvlJc w:val="left"/>
      <w:pPr>
        <w:tabs>
          <w:tab w:val="num" w:pos="0"/>
        </w:tabs>
        <w:ind w:left="5030" w:hanging="360"/>
      </w:pPr>
      <w:rPr>
        <w:rFonts w:ascii="Symbol" w:hAnsi="Symbol" w:cs="Symbol" w:hint="default"/>
      </w:rPr>
    </w:lvl>
    <w:lvl w:ilvl="7">
      <w:start w:val="1"/>
      <w:numFmt w:val="bullet"/>
      <w:lvlText w:val="o"/>
      <w:lvlJc w:val="left"/>
      <w:pPr>
        <w:tabs>
          <w:tab w:val="num" w:pos="0"/>
        </w:tabs>
        <w:ind w:left="5750" w:hanging="360"/>
      </w:pPr>
      <w:rPr>
        <w:rFonts w:ascii="Courier New" w:hAnsi="Courier New" w:cs="Courier New" w:hint="default"/>
      </w:rPr>
    </w:lvl>
    <w:lvl w:ilvl="8">
      <w:start w:val="1"/>
      <w:numFmt w:val="bullet"/>
      <w:lvlText w:val=""/>
      <w:lvlJc w:val="left"/>
      <w:pPr>
        <w:tabs>
          <w:tab w:val="num" w:pos="0"/>
        </w:tabs>
        <w:ind w:left="6470" w:hanging="360"/>
      </w:pPr>
      <w:rPr>
        <w:rFonts w:ascii="Wingdings" w:hAnsi="Wingdings" w:cs="Wingdings" w:hint="default"/>
      </w:rPr>
    </w:lvl>
  </w:abstractNum>
  <w:abstractNum w:abstractNumId="7">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8">
    <w:lvl w:ilvl="0">
      <w:start w:val="1"/>
      <w:numFmt w:val="bullet"/>
      <w:lvlText w:val=""/>
      <w:lvlJc w:val="left"/>
      <w:pPr>
        <w:tabs>
          <w:tab w:val="num" w:pos="0"/>
        </w:tabs>
        <w:ind w:left="710" w:hanging="360"/>
      </w:pPr>
      <w:rPr>
        <w:rFonts w:ascii="Wingdings" w:hAnsi="Wingdings" w:cs="Wingdings" w:hint="default"/>
      </w:rPr>
    </w:lvl>
    <w:lvl w:ilvl="1">
      <w:start w:val="1"/>
      <w:numFmt w:val="bullet"/>
      <w:lvlText w:val="o"/>
      <w:lvlJc w:val="left"/>
      <w:pPr>
        <w:tabs>
          <w:tab w:val="num" w:pos="0"/>
        </w:tabs>
        <w:ind w:left="1430" w:hanging="360"/>
      </w:pPr>
      <w:rPr>
        <w:rFonts w:ascii="Courier New" w:hAnsi="Courier New" w:cs="Courier New" w:hint="default"/>
      </w:rPr>
    </w:lvl>
    <w:lvl w:ilvl="2">
      <w:start w:val="1"/>
      <w:numFmt w:val="bullet"/>
      <w:lvlText w:val=""/>
      <w:lvlJc w:val="left"/>
      <w:pPr>
        <w:tabs>
          <w:tab w:val="num" w:pos="0"/>
        </w:tabs>
        <w:ind w:left="2150" w:hanging="360"/>
      </w:pPr>
      <w:rPr>
        <w:rFonts w:ascii="Wingdings" w:hAnsi="Wingdings" w:cs="Wingdings" w:hint="default"/>
      </w:rPr>
    </w:lvl>
    <w:lvl w:ilvl="3">
      <w:start w:val="1"/>
      <w:numFmt w:val="bullet"/>
      <w:lvlText w:val=""/>
      <w:lvlJc w:val="left"/>
      <w:pPr>
        <w:tabs>
          <w:tab w:val="num" w:pos="0"/>
        </w:tabs>
        <w:ind w:left="2870" w:hanging="360"/>
      </w:pPr>
      <w:rPr>
        <w:rFonts w:ascii="Symbol" w:hAnsi="Symbol" w:cs="Symbol" w:hint="default"/>
      </w:rPr>
    </w:lvl>
    <w:lvl w:ilvl="4">
      <w:start w:val="1"/>
      <w:numFmt w:val="bullet"/>
      <w:lvlText w:val="o"/>
      <w:lvlJc w:val="left"/>
      <w:pPr>
        <w:tabs>
          <w:tab w:val="num" w:pos="0"/>
        </w:tabs>
        <w:ind w:left="3590" w:hanging="360"/>
      </w:pPr>
      <w:rPr>
        <w:rFonts w:ascii="Courier New" w:hAnsi="Courier New" w:cs="Courier New" w:hint="default"/>
      </w:rPr>
    </w:lvl>
    <w:lvl w:ilvl="5">
      <w:start w:val="1"/>
      <w:numFmt w:val="bullet"/>
      <w:lvlText w:val=""/>
      <w:lvlJc w:val="left"/>
      <w:pPr>
        <w:tabs>
          <w:tab w:val="num" w:pos="0"/>
        </w:tabs>
        <w:ind w:left="4310" w:hanging="360"/>
      </w:pPr>
      <w:rPr>
        <w:rFonts w:ascii="Wingdings" w:hAnsi="Wingdings" w:cs="Wingdings" w:hint="default"/>
      </w:rPr>
    </w:lvl>
    <w:lvl w:ilvl="6">
      <w:start w:val="1"/>
      <w:numFmt w:val="bullet"/>
      <w:lvlText w:val=""/>
      <w:lvlJc w:val="left"/>
      <w:pPr>
        <w:tabs>
          <w:tab w:val="num" w:pos="0"/>
        </w:tabs>
        <w:ind w:left="5030" w:hanging="360"/>
      </w:pPr>
      <w:rPr>
        <w:rFonts w:ascii="Symbol" w:hAnsi="Symbol" w:cs="Symbol" w:hint="default"/>
      </w:rPr>
    </w:lvl>
    <w:lvl w:ilvl="7">
      <w:start w:val="1"/>
      <w:numFmt w:val="bullet"/>
      <w:lvlText w:val="o"/>
      <w:lvlJc w:val="left"/>
      <w:pPr>
        <w:tabs>
          <w:tab w:val="num" w:pos="0"/>
        </w:tabs>
        <w:ind w:left="5750" w:hanging="360"/>
      </w:pPr>
      <w:rPr>
        <w:rFonts w:ascii="Courier New" w:hAnsi="Courier New" w:cs="Courier New" w:hint="default"/>
      </w:rPr>
    </w:lvl>
    <w:lvl w:ilvl="8">
      <w:start w:val="1"/>
      <w:numFmt w:val="bullet"/>
      <w:lvlText w:val=""/>
      <w:lvlJc w:val="left"/>
      <w:pPr>
        <w:tabs>
          <w:tab w:val="num" w:pos="0"/>
        </w:tabs>
        <w:ind w:left="6470" w:hanging="360"/>
      </w:pPr>
      <w:rPr>
        <w:rFonts w:ascii="Wingdings" w:hAnsi="Wingdings" w:cs="Wingdings" w:hint="default"/>
      </w:rPr>
    </w:lvl>
  </w:abstractNum>
  <w:abstractNum w:abstractNumId="9">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1">
    <w:lvl w:ilvl="0">
      <w:start w:val="1"/>
      <w:numFmt w:val="decimal"/>
      <w:lvlText w:val="%1."/>
      <w:lvlJc w:val="left"/>
      <w:pPr>
        <w:tabs>
          <w:tab w:val="num" w:pos="0"/>
        </w:tabs>
        <w:ind w:left="710" w:hanging="360"/>
      </w:pPr>
      <w:rPr/>
    </w:lvl>
    <w:lvl w:ilvl="1">
      <w:start w:val="4"/>
      <w:isLgl/>
      <w:numFmt w:val="decimal"/>
      <w:lvlText w:val="%1.%2"/>
      <w:lvlJc w:val="left"/>
      <w:pPr>
        <w:tabs>
          <w:tab w:val="num" w:pos="0"/>
        </w:tabs>
        <w:ind w:left="1188" w:hanging="396"/>
      </w:pPr>
      <w:rPr/>
    </w:lvl>
    <w:lvl w:ilvl="2">
      <w:start w:val="1"/>
      <w:isLgl/>
      <w:numFmt w:val="decimal"/>
      <w:lvlText w:val="%1.%2.%3"/>
      <w:lvlJc w:val="left"/>
      <w:pPr>
        <w:tabs>
          <w:tab w:val="num" w:pos="0"/>
        </w:tabs>
        <w:ind w:left="1954" w:hanging="720"/>
      </w:pPr>
      <w:rPr/>
    </w:lvl>
    <w:lvl w:ilvl="3">
      <w:start w:val="1"/>
      <w:isLgl/>
      <w:numFmt w:val="decimal"/>
      <w:lvlText w:val="%1.%2.%3.%4"/>
      <w:lvlJc w:val="left"/>
      <w:pPr>
        <w:tabs>
          <w:tab w:val="num" w:pos="0"/>
        </w:tabs>
        <w:ind w:left="2756" w:hanging="1080"/>
      </w:pPr>
      <w:rPr/>
    </w:lvl>
    <w:lvl w:ilvl="4">
      <w:start w:val="1"/>
      <w:isLgl/>
      <w:numFmt w:val="decimal"/>
      <w:lvlText w:val="%1.%2.%3.%4.%5"/>
      <w:lvlJc w:val="left"/>
      <w:pPr>
        <w:tabs>
          <w:tab w:val="num" w:pos="0"/>
        </w:tabs>
        <w:ind w:left="3198" w:hanging="1080"/>
      </w:pPr>
      <w:rPr/>
    </w:lvl>
    <w:lvl w:ilvl="5">
      <w:start w:val="1"/>
      <w:isLgl/>
      <w:numFmt w:val="decimal"/>
      <w:lvlText w:val="%1.%2.%3.%4.%5.%6"/>
      <w:lvlJc w:val="left"/>
      <w:pPr>
        <w:tabs>
          <w:tab w:val="num" w:pos="0"/>
        </w:tabs>
        <w:ind w:left="4000" w:hanging="1440"/>
      </w:pPr>
      <w:rPr/>
    </w:lvl>
    <w:lvl w:ilvl="6">
      <w:start w:val="1"/>
      <w:isLgl/>
      <w:numFmt w:val="decimal"/>
      <w:lvlText w:val="%1.%2.%3.%4.%5.%6.%7"/>
      <w:lvlJc w:val="left"/>
      <w:pPr>
        <w:tabs>
          <w:tab w:val="num" w:pos="0"/>
        </w:tabs>
        <w:ind w:left="4442" w:hanging="1440"/>
      </w:pPr>
      <w:rPr/>
    </w:lvl>
    <w:lvl w:ilvl="7">
      <w:start w:val="1"/>
      <w:isLgl/>
      <w:numFmt w:val="decimal"/>
      <w:lvlText w:val="%1.%2.%3.%4.%5.%6.%7.%8"/>
      <w:lvlJc w:val="left"/>
      <w:pPr>
        <w:tabs>
          <w:tab w:val="num" w:pos="0"/>
        </w:tabs>
        <w:ind w:left="5244" w:hanging="1800"/>
      </w:pPr>
      <w:rPr/>
    </w:lvl>
    <w:lvl w:ilvl="8">
      <w:start w:val="1"/>
      <w:isLgl/>
      <w:numFmt w:val="decimal"/>
      <w:lvlText w:val="%1.%2.%3.%4.%5.%6.%7.%8.%9"/>
      <w:lvlJc w:val="left"/>
      <w:pPr>
        <w:tabs>
          <w:tab w:val="num" w:pos="0"/>
        </w:tabs>
        <w:ind w:left="5686" w:hanging="180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ＭＳ Ｐゴシック"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c4afc"/>
    <w:pPr>
      <w:widowControl/>
      <w:bidi w:val="0"/>
      <w:spacing w:lineRule="auto" w:line="355" w:before="0" w:after="0"/>
      <w:ind w:hanging="10"/>
      <w:jc w:val="both"/>
    </w:pPr>
    <w:rPr>
      <w:rFonts w:ascii="Times New Roman" w:hAnsi="Times New Roman" w:eastAsia="Times New Roman" w:cs="Times New Roman"/>
      <w:color w:val="000000"/>
      <w:kern w:val="0"/>
      <w:sz w:val="24"/>
      <w:szCs w:val="22"/>
      <w:lang w:val="en-ZA" w:eastAsia="en-ZA" w:bidi="ar-SA"/>
    </w:rPr>
  </w:style>
  <w:style w:type="paragraph" w:styleId="Heading1">
    <w:name w:val="heading 1"/>
    <w:next w:val="Normal"/>
    <w:link w:val="Heading1Char"/>
    <w:autoRedefine/>
    <w:uiPriority w:val="9"/>
    <w:qFormat/>
    <w:rsid w:val="006c7c68"/>
    <w:pPr>
      <w:keepNext w:val="true"/>
      <w:keepLines/>
      <w:widowControl/>
      <w:numPr>
        <w:ilvl w:val="0"/>
        <w:numId w:val="1"/>
      </w:numPr>
      <w:shd w:val="clear" w:color="auto" w:fill="F15D6E"/>
      <w:bidi w:val="0"/>
      <w:spacing w:lineRule="auto" w:line="259" w:before="0" w:after="0"/>
      <w:ind w:right="-755"/>
      <w:jc w:val="left"/>
      <w:outlineLvl w:val="0"/>
    </w:pPr>
    <w:rPr>
      <w:rFonts w:ascii="Frutiger 77BlackCn" w:hAnsi="Frutiger 77BlackCn" w:eastAsia="Times New Roman" w:cs="Times New Roman"/>
      <w:bCs/>
      <w:color w:themeColor="background1" w:val="FFFFFF"/>
      <w:kern w:val="0"/>
      <w:sz w:val="32"/>
      <w:szCs w:val="22"/>
      <w:lang w:val="en-GB" w:eastAsia="en-ZA" w:bidi="ar-SA"/>
    </w:rPr>
  </w:style>
  <w:style w:type="paragraph" w:styleId="Heading2">
    <w:name w:val="heading 2"/>
    <w:basedOn w:val="Normal"/>
    <w:next w:val="Normal"/>
    <w:link w:val="Heading2Char"/>
    <w:uiPriority w:val="9"/>
    <w:unhideWhenUsed/>
    <w:qFormat/>
    <w:rsid w:val="00df4d9d"/>
    <w:pPr>
      <w:keepNext w:val="true"/>
      <w:keepLines/>
      <w:spacing w:before="200" w:after="0"/>
      <w:outlineLvl w:val="1"/>
    </w:pPr>
    <w:rPr>
      <w:rFonts w:ascii="Arial" w:hAnsi="Arial" w:eastAsia="ＭＳ Ｐゴシック" w:cs="" w:asciiTheme="majorHAnsi" w:cstheme="majorBidi" w:eastAsiaTheme="majorEastAsia" w:hAnsiTheme="majorHAnsi"/>
      <w:b/>
      <w:bCs/>
      <w:color w:val="006248"/>
      <w:sz w:val="26"/>
      <w:szCs w:val="26"/>
    </w:rPr>
  </w:style>
  <w:style w:type="paragraph" w:styleId="Heading3">
    <w:name w:val="heading 3"/>
    <w:basedOn w:val="Normal"/>
    <w:next w:val="Normal"/>
    <w:link w:val="Heading3Char"/>
    <w:uiPriority w:val="9"/>
    <w:semiHidden/>
    <w:unhideWhenUsed/>
    <w:qFormat/>
    <w:rsid w:val="001c026e"/>
    <w:pPr>
      <w:keepNext w:val="true"/>
      <w:keepLines/>
      <w:spacing w:before="40" w:after="0"/>
      <w:outlineLvl w:val="2"/>
    </w:pPr>
    <w:rPr>
      <w:rFonts w:ascii="Arial" w:hAnsi="Arial" w:eastAsia="ＭＳ Ｐゴシック" w:cs="" w:asciiTheme="majorHAnsi" w:cstheme="majorBidi" w:eastAsiaTheme="majorEastAsia" w:hAnsiTheme="majorHAnsi"/>
      <w:color w:themeColor="accent1" w:themeShade="7f" w:val="47524B"/>
      <w:szCs w:val="24"/>
    </w:rPr>
  </w:style>
  <w:style w:type="paragraph" w:styleId="Heading4">
    <w:name w:val="heading 4"/>
    <w:basedOn w:val="Normal"/>
    <w:next w:val="Normal"/>
    <w:link w:val="Heading4Char"/>
    <w:uiPriority w:val="9"/>
    <w:semiHidden/>
    <w:unhideWhenUsed/>
    <w:qFormat/>
    <w:rsid w:val="001c026e"/>
    <w:pPr>
      <w:keepNext w:val="true"/>
      <w:keepLines/>
      <w:spacing w:before="40" w:after="0"/>
      <w:outlineLvl w:val="3"/>
    </w:pPr>
    <w:rPr>
      <w:rFonts w:ascii="Arial" w:hAnsi="Arial" w:eastAsia="ＭＳ Ｐゴシック" w:cs="" w:asciiTheme="majorHAnsi" w:cstheme="majorBidi" w:eastAsiaTheme="majorEastAsia" w:hAnsiTheme="majorHAnsi"/>
      <w:i/>
      <w:iCs/>
      <w:color w:themeColor="accent1" w:themeShade="bf" w:val="6B7C71"/>
    </w:rPr>
  </w:style>
  <w:style w:type="paragraph" w:styleId="Heading5">
    <w:name w:val="heading 5"/>
    <w:basedOn w:val="Normal"/>
    <w:next w:val="Normal"/>
    <w:link w:val="Heading5Char"/>
    <w:uiPriority w:val="9"/>
    <w:semiHidden/>
    <w:unhideWhenUsed/>
    <w:qFormat/>
    <w:rsid w:val="00e463df"/>
    <w:pPr>
      <w:keepNext w:val="true"/>
      <w:keepLines/>
      <w:spacing w:before="200" w:after="0"/>
      <w:outlineLvl w:val="4"/>
    </w:pPr>
    <w:rPr>
      <w:rFonts w:ascii="Arial" w:hAnsi="Arial" w:eastAsia="ＭＳ Ｐゴシック" w:cs="" w:asciiTheme="majorHAnsi" w:cstheme="majorBidi" w:eastAsiaTheme="majorEastAsia" w:hAnsiTheme="majorHAnsi"/>
      <w:color w:themeColor="accent1" w:themeShade="7f" w:val="47524B"/>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f5afc"/>
    <w:rPr>
      <w:rFonts w:ascii="Times New Roman" w:hAnsi="Times New Roman" w:eastAsia="Times New Roman" w:cs="Times New Roman"/>
      <w:color w:val="000000"/>
      <w:szCs w:val="22"/>
      <w:lang w:val="en-ZA" w:eastAsia="en-ZA"/>
    </w:rPr>
  </w:style>
  <w:style w:type="character" w:styleId="FooterChar" w:customStyle="1">
    <w:name w:val="Footer Char"/>
    <w:basedOn w:val="DefaultParagraphFont"/>
    <w:link w:val="Footer"/>
    <w:uiPriority w:val="99"/>
    <w:qFormat/>
    <w:rsid w:val="003f5afc"/>
    <w:rPr>
      <w:rFonts w:ascii="Times New Roman" w:hAnsi="Times New Roman" w:eastAsia="Times New Roman" w:cs="Times New Roman"/>
      <w:color w:val="000000"/>
      <w:szCs w:val="22"/>
      <w:lang w:val="en-ZA" w:eastAsia="en-ZA"/>
    </w:rPr>
  </w:style>
  <w:style w:type="character" w:styleId="BalloonTextChar" w:customStyle="1">
    <w:name w:val="Balloon Text Char"/>
    <w:basedOn w:val="DefaultParagraphFont"/>
    <w:link w:val="BalloonText"/>
    <w:uiPriority w:val="99"/>
    <w:semiHidden/>
    <w:qFormat/>
    <w:rsid w:val="003f5afc"/>
    <w:rPr>
      <w:rFonts w:ascii="Lucida Grande" w:hAnsi="Lucida Grande" w:eastAsia="Times New Roman" w:cs="Lucida Grande"/>
      <w:color w:val="000000"/>
      <w:sz w:val="18"/>
      <w:szCs w:val="18"/>
      <w:lang w:val="en-ZA" w:eastAsia="en-ZA"/>
    </w:rPr>
  </w:style>
  <w:style w:type="character" w:styleId="PageNumber">
    <w:name w:val="page number"/>
    <w:basedOn w:val="DefaultParagraphFont"/>
    <w:uiPriority w:val="99"/>
    <w:semiHidden/>
    <w:unhideWhenUsed/>
    <w:rsid w:val="006d193c"/>
    <w:rPr/>
  </w:style>
  <w:style w:type="character" w:styleId="Heading1Char" w:customStyle="1">
    <w:name w:val="Heading 1 Char"/>
    <w:basedOn w:val="DefaultParagraphFont"/>
    <w:link w:val="Heading1"/>
    <w:uiPriority w:val="9"/>
    <w:qFormat/>
    <w:rsid w:val="006c7c68"/>
    <w:rPr>
      <w:rFonts w:ascii="Frutiger 77BlackCn" w:hAnsi="Frutiger 77BlackCn" w:eastAsia="Times New Roman" w:cs="Times New Roman"/>
      <w:bCs/>
      <w:color w:themeColor="background1" w:val="FFFFFF"/>
      <w:sz w:val="32"/>
      <w:szCs w:val="22"/>
      <w:shd w:fill="F15D6E" w:val="clear"/>
      <w:lang w:val="en-GB" w:eastAsia="en-ZA"/>
    </w:rPr>
  </w:style>
  <w:style w:type="character" w:styleId="Hyperlink">
    <w:name w:val="Hyperlink"/>
    <w:basedOn w:val="DefaultParagraphFont"/>
    <w:uiPriority w:val="99"/>
    <w:unhideWhenUsed/>
    <w:rsid w:val="006c7c68"/>
    <w:rPr>
      <w:color w:themeColor="hyperlink" w:val="0000FF"/>
      <w:u w:val="single"/>
    </w:rPr>
  </w:style>
  <w:style w:type="character" w:styleId="Heading2Char" w:customStyle="1">
    <w:name w:val="Heading 2 Char"/>
    <w:basedOn w:val="DefaultParagraphFont"/>
    <w:link w:val="Heading2"/>
    <w:uiPriority w:val="9"/>
    <w:qFormat/>
    <w:rsid w:val="00df4d9d"/>
    <w:rPr>
      <w:rFonts w:ascii="Arial" w:hAnsi="Arial" w:eastAsia="ＭＳ Ｐゴシック" w:cs="" w:asciiTheme="majorHAnsi" w:cstheme="majorBidi" w:eastAsiaTheme="majorEastAsia" w:hAnsiTheme="majorHAnsi"/>
      <w:b/>
      <w:bCs/>
      <w:color w:val="006248"/>
      <w:sz w:val="26"/>
      <w:szCs w:val="26"/>
      <w:lang w:val="en-ZA" w:eastAsia="en-ZA"/>
    </w:rPr>
  </w:style>
  <w:style w:type="character" w:styleId="Heading5Char" w:customStyle="1">
    <w:name w:val="Heading 5 Char"/>
    <w:basedOn w:val="DefaultParagraphFont"/>
    <w:link w:val="Heading5"/>
    <w:uiPriority w:val="9"/>
    <w:semiHidden/>
    <w:qFormat/>
    <w:rsid w:val="00e463df"/>
    <w:rPr>
      <w:rFonts w:ascii="Arial" w:hAnsi="Arial" w:eastAsia="ＭＳ Ｐゴシック" w:cs="" w:asciiTheme="majorHAnsi" w:cstheme="majorBidi" w:eastAsiaTheme="majorEastAsia" w:hAnsiTheme="majorHAnsi"/>
      <w:color w:themeColor="accent1" w:themeShade="7f" w:val="47524B"/>
      <w:szCs w:val="22"/>
      <w:lang w:val="en-ZA" w:eastAsia="en-ZA"/>
    </w:rPr>
  </w:style>
  <w:style w:type="character" w:styleId="ListParagraphChar" w:customStyle="1">
    <w:name w:val="List Paragraph Char"/>
    <w:link w:val="ListParagraph"/>
    <w:uiPriority w:val="1"/>
    <w:qFormat/>
    <w:rsid w:val="00e463df"/>
    <w:rPr>
      <w:rFonts w:ascii="Times New Roman" w:hAnsi="Times New Roman" w:eastAsia="Times New Roman" w:cs="Times New Roman"/>
      <w:color w:val="000000"/>
      <w:szCs w:val="22"/>
      <w:lang w:val="en-ZA" w:eastAsia="en-ZA"/>
    </w:rPr>
  </w:style>
  <w:style w:type="character" w:styleId="CommentReference">
    <w:name w:val="annotation reference"/>
    <w:basedOn w:val="DefaultParagraphFont"/>
    <w:qFormat/>
    <w:rsid w:val="00e463df"/>
    <w:rPr>
      <w:sz w:val="16"/>
      <w:szCs w:val="16"/>
    </w:rPr>
  </w:style>
  <w:style w:type="character" w:styleId="FollowedHyperlink">
    <w:name w:val="FollowedHyperlink"/>
    <w:basedOn w:val="DefaultParagraphFont"/>
    <w:uiPriority w:val="99"/>
    <w:semiHidden/>
    <w:unhideWhenUsed/>
    <w:rsid w:val="00d95fc2"/>
    <w:rPr>
      <w:color w:themeColor="followedHyperlink" w:val="800080"/>
      <w:u w:val="single"/>
    </w:rPr>
  </w:style>
  <w:style w:type="character" w:styleId="UnresolvedMention">
    <w:name w:val="Unresolved Mention"/>
    <w:basedOn w:val="DefaultParagraphFont"/>
    <w:uiPriority w:val="99"/>
    <w:semiHidden/>
    <w:unhideWhenUsed/>
    <w:qFormat/>
    <w:rsid w:val="005e285d"/>
    <w:rPr>
      <w:color w:val="605E5C"/>
      <w:shd w:fill="E1DFDD" w:val="clear"/>
    </w:rPr>
  </w:style>
  <w:style w:type="character" w:styleId="CommentTextChar" w:customStyle="1">
    <w:name w:val="Comment Text Char"/>
    <w:basedOn w:val="DefaultParagraphFont"/>
    <w:link w:val="CommentText"/>
    <w:uiPriority w:val="99"/>
    <w:qFormat/>
    <w:rsid w:val="00ed48f0"/>
    <w:rPr>
      <w:rFonts w:ascii="Times New Roman" w:hAnsi="Times New Roman" w:eastAsia="Times New Roman" w:cs="Times New Roman"/>
      <w:color w:val="000000"/>
      <w:sz w:val="20"/>
      <w:szCs w:val="20"/>
      <w:lang w:val="en-ZA" w:eastAsia="en-ZA"/>
    </w:rPr>
  </w:style>
  <w:style w:type="character" w:styleId="CommentSubjectChar" w:customStyle="1">
    <w:name w:val="Comment Subject Char"/>
    <w:basedOn w:val="CommentTextChar"/>
    <w:link w:val="annotationsubject"/>
    <w:uiPriority w:val="99"/>
    <w:semiHidden/>
    <w:qFormat/>
    <w:rsid w:val="003a319a"/>
    <w:rPr>
      <w:rFonts w:ascii="Times New Roman" w:hAnsi="Times New Roman" w:eastAsia="Times New Roman" w:cs="Times New Roman"/>
      <w:b/>
      <w:bCs/>
      <w:color w:val="000000"/>
      <w:sz w:val="20"/>
      <w:szCs w:val="20"/>
      <w:lang w:val="en-ZA" w:eastAsia="en-ZA"/>
    </w:rPr>
  </w:style>
  <w:style w:type="character" w:styleId="Heading3Char" w:customStyle="1">
    <w:name w:val="Heading 3 Char"/>
    <w:basedOn w:val="DefaultParagraphFont"/>
    <w:link w:val="Heading3"/>
    <w:uiPriority w:val="9"/>
    <w:semiHidden/>
    <w:qFormat/>
    <w:rsid w:val="001c026e"/>
    <w:rPr>
      <w:rFonts w:ascii="Arial" w:hAnsi="Arial" w:eastAsia="ＭＳ Ｐゴシック" w:cs="" w:asciiTheme="majorHAnsi" w:cstheme="majorBidi" w:eastAsiaTheme="majorEastAsia" w:hAnsiTheme="majorHAnsi"/>
      <w:color w:themeColor="accent1" w:themeShade="7f" w:val="47524B"/>
      <w:lang w:val="en-ZA" w:eastAsia="en-ZA"/>
    </w:rPr>
  </w:style>
  <w:style w:type="character" w:styleId="Heading4Char" w:customStyle="1">
    <w:name w:val="Heading 4 Char"/>
    <w:basedOn w:val="DefaultParagraphFont"/>
    <w:link w:val="Heading4"/>
    <w:uiPriority w:val="9"/>
    <w:semiHidden/>
    <w:qFormat/>
    <w:rsid w:val="001c026e"/>
    <w:rPr>
      <w:rFonts w:ascii="Arial" w:hAnsi="Arial" w:eastAsia="ＭＳ Ｐゴシック" w:cs="" w:asciiTheme="majorHAnsi" w:cstheme="majorBidi" w:eastAsiaTheme="majorEastAsia" w:hAnsiTheme="majorHAnsi"/>
      <w:i/>
      <w:iCs/>
      <w:color w:themeColor="accent1" w:themeShade="bf" w:val="6B7C71"/>
      <w:szCs w:val="22"/>
      <w:lang w:val="en-ZA" w:eastAsia="en-ZA"/>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3f5afc"/>
    <w:pPr>
      <w:tabs>
        <w:tab w:val="clear" w:pos="720"/>
        <w:tab w:val="center" w:pos="4320" w:leader="none"/>
        <w:tab w:val="right" w:pos="8640" w:leader="none"/>
      </w:tabs>
      <w:spacing w:lineRule="auto" w:line="240"/>
    </w:pPr>
    <w:rPr/>
  </w:style>
  <w:style w:type="paragraph" w:styleId="Footer">
    <w:name w:val="footer"/>
    <w:basedOn w:val="Normal"/>
    <w:link w:val="FooterChar"/>
    <w:uiPriority w:val="99"/>
    <w:unhideWhenUsed/>
    <w:rsid w:val="003f5afc"/>
    <w:pPr>
      <w:tabs>
        <w:tab w:val="clear" w:pos="720"/>
        <w:tab w:val="center" w:pos="4320" w:leader="none"/>
        <w:tab w:val="right" w:pos="8640" w:leader="none"/>
      </w:tabs>
      <w:spacing w:lineRule="auto" w:line="240"/>
    </w:pPr>
    <w:rPr/>
  </w:style>
  <w:style w:type="paragraph" w:styleId="BalloonText">
    <w:name w:val="Balloon Text"/>
    <w:basedOn w:val="Normal"/>
    <w:link w:val="BalloonTextChar"/>
    <w:uiPriority w:val="99"/>
    <w:semiHidden/>
    <w:unhideWhenUsed/>
    <w:qFormat/>
    <w:rsid w:val="003f5afc"/>
    <w:pPr>
      <w:spacing w:lineRule="auto" w:line="240"/>
    </w:pPr>
    <w:rPr>
      <w:rFonts w:ascii="Lucida Grande" w:hAnsi="Lucida Grande" w:cs="Lucida Grande"/>
      <w:sz w:val="18"/>
      <w:szCs w:val="18"/>
    </w:rPr>
  </w:style>
  <w:style w:type="paragraph" w:styleId="TOC1">
    <w:name w:val="toc 1"/>
    <w:basedOn w:val="Normal"/>
    <w:next w:val="Normal"/>
    <w:autoRedefine/>
    <w:uiPriority w:val="39"/>
    <w:unhideWhenUsed/>
    <w:rsid w:val="00b90c76"/>
    <w:pPr>
      <w:tabs>
        <w:tab w:val="clear" w:pos="720"/>
        <w:tab w:val="right" w:pos="9622" w:leader="none"/>
      </w:tabs>
      <w:spacing w:before="240" w:after="120"/>
      <w:ind w:hanging="0"/>
      <w:jc w:val="left"/>
    </w:pPr>
    <w:rPr>
      <w:rFonts w:ascii="Frutiger 47LightCn" w:hAnsi="Frutiger 47LightCn"/>
      <w:b/>
      <w:bCs/>
      <w:caps/>
      <w:color w:val="67757D"/>
      <w:sz w:val="22"/>
      <w:u w:val="single" w:color="67757D"/>
    </w:rPr>
  </w:style>
  <w:style w:type="paragraph" w:styleId="TOC2">
    <w:name w:val="toc 2"/>
    <w:basedOn w:val="Normal"/>
    <w:next w:val="Normal"/>
    <w:autoRedefine/>
    <w:uiPriority w:val="39"/>
    <w:unhideWhenUsed/>
    <w:rsid w:val="006c7c68"/>
    <w:pPr>
      <w:ind w:hanging="0"/>
      <w:jc w:val="left"/>
    </w:pPr>
    <w:rPr>
      <w:rFonts w:ascii="Arial" w:hAnsi="Arial" w:asciiTheme="minorHAnsi" w:hAnsiTheme="minorHAnsi"/>
      <w:b/>
      <w:smallCaps/>
      <w:sz w:val="22"/>
    </w:rPr>
  </w:style>
  <w:style w:type="paragraph" w:styleId="IndexHeading">
    <w:name w:val="index heading"/>
    <w:basedOn w:val="Heading"/>
    <w:pPr/>
    <w:rPr/>
  </w:style>
  <w:style w:type="paragraph" w:styleId="TOCHeading">
    <w:name w:val="TOC Heading"/>
    <w:basedOn w:val="Heading1"/>
    <w:next w:val="Normal"/>
    <w:uiPriority w:val="39"/>
    <w:unhideWhenUsed/>
    <w:qFormat/>
    <w:rsid w:val="006c7c68"/>
    <w:pPr>
      <w:numPr>
        <w:ilvl w:val="0"/>
        <w:numId w:val="0"/>
      </w:numPr>
      <w:shd w:val="clear" w:color="auto" w:fill="auto"/>
      <w:spacing w:lineRule="auto" w:line="276" w:before="480" w:after="0"/>
      <w:ind w:right="0"/>
      <w:outlineLvl w:val="9"/>
    </w:pPr>
    <w:rPr>
      <w:rFonts w:ascii="Arial" w:hAnsi="Arial" w:eastAsia="ＭＳ Ｐゴシック" w:cs="" w:asciiTheme="majorHAnsi" w:cstheme="majorBidi" w:eastAsiaTheme="majorEastAsia" w:hAnsiTheme="majorHAnsi"/>
      <w:b/>
      <w:color w:themeColor="accent1" w:themeShade="bf" w:val="6B7C71"/>
      <w:sz w:val="28"/>
      <w:szCs w:val="28"/>
      <w:lang w:val="en-US" w:eastAsia="en-US"/>
    </w:rPr>
  </w:style>
  <w:style w:type="paragraph" w:styleId="TOC3">
    <w:name w:val="toc 3"/>
    <w:basedOn w:val="Normal"/>
    <w:next w:val="Normal"/>
    <w:autoRedefine/>
    <w:uiPriority w:val="39"/>
    <w:unhideWhenUsed/>
    <w:rsid w:val="006c7c68"/>
    <w:pPr>
      <w:ind w:hanging="0"/>
      <w:jc w:val="left"/>
    </w:pPr>
    <w:rPr>
      <w:rFonts w:ascii="Arial" w:hAnsi="Arial" w:asciiTheme="minorHAnsi" w:hAnsiTheme="minorHAnsi"/>
      <w:smallCaps/>
      <w:sz w:val="22"/>
    </w:rPr>
  </w:style>
  <w:style w:type="paragraph" w:styleId="TOC4">
    <w:name w:val="toc 4"/>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5">
    <w:name w:val="toc 5"/>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6">
    <w:name w:val="toc 6"/>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7">
    <w:name w:val="toc 7"/>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8">
    <w:name w:val="toc 8"/>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9">
    <w:name w:val="toc 9"/>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ListParagraph">
    <w:name w:val="List Paragraph"/>
    <w:basedOn w:val="Normal"/>
    <w:link w:val="ListParagraphChar"/>
    <w:uiPriority w:val="1"/>
    <w:qFormat/>
    <w:rsid w:val="00ed0810"/>
    <w:pPr>
      <w:spacing w:before="0" w:after="0"/>
      <w:ind w:left="720"/>
      <w:contextualSpacing/>
    </w:pPr>
    <w:rPr/>
  </w:style>
  <w:style w:type="paragraph" w:styleId="Headings" w:customStyle="1">
    <w:name w:val="Headings"/>
    <w:basedOn w:val="Normal"/>
    <w:qFormat/>
    <w:rsid w:val="00cc50e2"/>
    <w:pPr>
      <w:numPr>
        <w:ilvl w:val="0"/>
        <w:numId w:val="5"/>
      </w:numPr>
    </w:pPr>
    <w:rPr>
      <w:rFonts w:ascii="Arial" w:hAnsi="Arial"/>
      <w:b/>
      <w:color w:val="006248"/>
      <w:sz w:val="32"/>
      <w:szCs w:val="32"/>
    </w:rPr>
  </w:style>
  <w:style w:type="paragraph" w:styleId="text" w:customStyle="1">
    <w:name w:val="text"/>
    <w:basedOn w:val="ListParagraph"/>
    <w:qFormat/>
    <w:rsid w:val="00ed0810"/>
    <w:pPr>
      <w:numPr>
        <w:ilvl w:val="0"/>
        <w:numId w:val="2"/>
      </w:numPr>
    </w:pPr>
    <w:rPr>
      <w:rFonts w:ascii="Frutiger 47LightCn" w:hAnsi="Frutiger 47LightCn"/>
      <w:color w:val="455560"/>
    </w:rPr>
  </w:style>
  <w:style w:type="paragraph" w:styleId="Subheadings" w:customStyle="1">
    <w:name w:val="Subheadings"/>
    <w:basedOn w:val="TOC1"/>
    <w:autoRedefine/>
    <w:qFormat/>
    <w:rsid w:val="00a938d5"/>
    <w:pPr>
      <w:tabs>
        <w:tab w:val="left" w:pos="480" w:leader="none"/>
        <w:tab w:val="right" w:pos="9016" w:leader="dot"/>
        <w:tab w:val="right" w:pos="9622" w:leader="none"/>
      </w:tabs>
    </w:pPr>
    <w:rPr>
      <w:color w:val="006347"/>
      <w:sz w:val="20"/>
      <w:szCs w:val="20"/>
    </w:rPr>
  </w:style>
  <w:style w:type="paragraph" w:styleId="text2" w:customStyle="1">
    <w:name w:val="text2"/>
    <w:basedOn w:val="TOC2"/>
    <w:autoRedefine/>
    <w:qFormat/>
    <w:rsid w:val="007f6448"/>
    <w:pPr>
      <w:tabs>
        <w:tab w:val="clear" w:pos="720"/>
        <w:tab w:val="right" w:pos="9622" w:leader="none"/>
      </w:tabs>
    </w:pPr>
    <w:rPr>
      <w:rFonts w:ascii="Frutiger 47LightCn" w:hAnsi="Frutiger 47LightCn" w:eastAsia="Arial"/>
      <w:b w:val="false"/>
      <w:color w:val="455560"/>
    </w:rPr>
  </w:style>
  <w:style w:type="paragraph" w:styleId="Default" w:customStyle="1">
    <w:name w:val="Default"/>
    <w:qFormat/>
    <w:rsid w:val="007e07fb"/>
    <w:pPr>
      <w:widowControl/>
      <w:bidi w:val="0"/>
      <w:spacing w:before="0" w:after="0"/>
      <w:jc w:val="left"/>
    </w:pPr>
    <w:rPr>
      <w:rFonts w:ascii="Times New Roman" w:hAnsi="Times New Roman" w:cs="Times New Roman" w:eastAsia="ＭＳ Ｐゴシック"/>
      <w:color w:val="000000"/>
      <w:kern w:val="0"/>
      <w:sz w:val="24"/>
      <w:szCs w:val="24"/>
      <w:lang w:val="en-ZA" w:eastAsia="en-US" w:bidi="ar-SA"/>
    </w:rPr>
  </w:style>
  <w:style w:type="paragraph" w:styleId="Revision">
    <w:name w:val="Revision"/>
    <w:uiPriority w:val="99"/>
    <w:semiHidden/>
    <w:qFormat/>
    <w:rsid w:val="00862a4c"/>
    <w:pPr>
      <w:widowControl/>
      <w:bidi w:val="0"/>
      <w:spacing w:before="0" w:after="0"/>
      <w:jc w:val="left"/>
    </w:pPr>
    <w:rPr>
      <w:rFonts w:ascii="Times New Roman" w:hAnsi="Times New Roman" w:eastAsia="Times New Roman" w:cs="Times New Roman"/>
      <w:color w:val="000000"/>
      <w:kern w:val="0"/>
      <w:sz w:val="24"/>
      <w:szCs w:val="22"/>
      <w:lang w:val="en-ZA" w:eastAsia="en-ZA" w:bidi="ar-SA"/>
    </w:rPr>
  </w:style>
  <w:style w:type="paragraph" w:styleId="Sub-headings" w:customStyle="1">
    <w:name w:val="Sub-headings"/>
    <w:basedOn w:val="Heading2"/>
    <w:qFormat/>
    <w:rsid w:val="004e5051"/>
    <w:pPr>
      <w:ind w:left="730"/>
    </w:pPr>
    <w:rPr>
      <w:rFonts w:ascii="Arial" w:hAnsi="Arial" w:eastAsia="Calibri" w:cs="Arial"/>
      <w:bCs w:val="false"/>
      <w:color w:val="455560"/>
    </w:rPr>
  </w:style>
  <w:style w:type="paragraph" w:styleId="CommentText">
    <w:name w:val="annotation text"/>
    <w:basedOn w:val="Normal"/>
    <w:link w:val="CommentTextChar"/>
    <w:uiPriority w:val="99"/>
    <w:unhideWhenUsed/>
    <w:rsid w:val="00ed48f0"/>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3a319a"/>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CurrentList1" w:customStyle="1">
    <w:name w:val="Current List1"/>
    <w:uiPriority w:val="99"/>
    <w:qFormat/>
    <w:rsid w:val="00af24f2"/>
  </w:style>
  <w:style w:type="numbering" w:styleId="CurrentList2" w:customStyle="1">
    <w:name w:val="Current List2"/>
    <w:uiPriority w:val="99"/>
    <w:qFormat/>
    <w:rsid w:val="00cc50e2"/>
  </w:style>
  <w:style w:type="numbering" w:styleId="CurrentList3" w:customStyle="1">
    <w:name w:val="Current List3"/>
    <w:uiPriority w:val="99"/>
    <w:qFormat/>
    <w:rsid w:val="00cc50e2"/>
  </w:style>
  <w:style w:type="numbering" w:styleId="CurrentList4" w:customStyle="1">
    <w:name w:val="Current List4"/>
    <w:uiPriority w:val="99"/>
    <w:qFormat/>
    <w:rsid w:val="00cc50e2"/>
  </w:style>
  <w:style w:type="table" w:default="1" w:styleId="TableNormal">
    <w:name w:val="Normal Table"/>
    <w:uiPriority w:val="99"/>
    <w:semiHidden/>
    <w:unhideWhenUsed/>
    <w:tblPr>
      <w:tblCellMar>
        <w:top w:w="0" w:type="dxa"/>
        <w:left w:w="108" w:type="dxa"/>
        <w:bottom w:w="0" w:type="dxa"/>
        <w:right w:w="108" w:type="dxa"/>
      </w:tblCellMar>
    </w:tblPr>
  </w:style>
  <w:style w:type="table" w:styleId="LightShading-Accent3">
    <w:name w:val="Light Shading Accent 3"/>
    <w:basedOn w:val="TableNormal"/>
    <w:uiPriority w:val="60"/>
    <w:rsid w:val="006d193c"/>
    <w:rPr>
      <w:lang w:val="en-ZA" w:eastAsia="en-ZA"/>
      <w:color w:themeColor="accent3" w:themeShade="bf"/>
      <w:sz w:val="22"/>
      <w:szCs w:val="22"/>
    </w:rPr>
    <w:tblPr>
      <w:tblStyleRowBandSize w:val="1"/>
      <w:tblStyleColBandSize w:val="1"/>
      <w:tblBorders>
        <w:top w:val="single" w:color="726056" w:themeColor="accent3" w:sz="8" w:space="0"/>
        <w:bottom w:val="single" w:color="726056" w:themeColor="accent3" w:sz="8" w:space="0"/>
      </w:tblBorders>
    </w:tblPr>
    <w:tblStylePr w:type="firstRow">
      <w:pPr>
        <w:spacing w:before="0" w:after="0" w:line="240" w:lineRule="auto"/>
      </w:pPr>
      <w:rPr>
        <w:b/>
        <w:bCs/>
      </w:rPr>
      <w:tblPr/>
      <w:tcPr>
        <w:tcBorders>
          <w:top w:val="single" w:color="726056" w:themeColor="accent3" w:sz="8" w:space="0"/>
          <w:left w:val="nil"/>
          <w:bottom w:val="single" w:color="726056" w:themeColor="accent3" w:sz="8" w:space="0"/>
          <w:right w:val="nil"/>
          <w:insideH w:val="nil"/>
          <w:insideV w:val="nil"/>
        </w:tcBorders>
      </w:tcPr>
    </w:tblStylePr>
    <w:tblStylePr w:type="lastRow">
      <w:pPr>
        <w:spacing w:before="0" w:after="0" w:line="240" w:lineRule="auto"/>
      </w:pPr>
      <w:rPr>
        <w:b/>
        <w:bCs/>
      </w:rPr>
      <w:tblPr/>
      <w:tcPr>
        <w:tcBorders>
          <w:top w:val="single" w:color="726056" w:themeColor="accent3" w:sz="8" w:space="0"/>
          <w:left w:val="nil"/>
          <w:bottom w:val="single" w:color="726056"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ED7D3" w:themeFill="accent3" w:themeFillTint="3f"/>
      </w:tcPr>
    </w:tblStylePr>
    <w:tblStylePr w:type="band1Horz">
      <w:tblPr/>
      <w:tcPr>
        <w:tcBorders>
          <w:left w:val="nil"/>
          <w:right w:val="nil"/>
          <w:insideH w:val="nil"/>
          <w:insideV w:val="nil"/>
        </w:tcBorders>
        <w:shd w:val="clear" w:color="auto" w:fill="DED7D3" w:themeFill="accent3" w:themeFillTint="3f"/>
      </w:tcPr>
    </w:tblStylePr>
  </w:style>
  <w:style w:type="table" w:styleId="LightShading">
    <w:name w:val="Light Shading"/>
    <w:basedOn w:val="TableNormal"/>
    <w:uiPriority w:val="60"/>
    <w:rsid w:val="006c7c68"/>
    <w:rPr/>
    <w:tblPr>
      <w:tblStyleRowBandSize w:val="1"/>
      <w:tblStyleColBandSize w:val="1"/>
      <w:tblBorders>
        <w:top w:val="single" w:color="292934" w:themeColor="text1" w:sz="8" w:space="0"/>
        <w:bottom w:val="single" w:color="292934" w:themeColor="text1" w:sz="8" w:space="0"/>
      </w:tblBorders>
    </w:tblPr>
    <w:tblStylePr w:type="fir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la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5C5D1" w:themeFill="text1" w:themeFillTint="3f"/>
      </w:tcPr>
    </w:tblStylePr>
    <w:tblStylePr w:type="band1Horz">
      <w:tblPr/>
      <w:tcPr>
        <w:tcBorders>
          <w:left w:val="nil"/>
          <w:right w:val="nil"/>
          <w:insideH w:val="nil"/>
          <w:insideV w:val="nil"/>
        </w:tcBorders>
        <w:shd w:val="clear" w:color="auto" w:fill="C5C5D1" w:themeFill="text1" w:themeFillTint="3f"/>
      </w:tcPr>
    </w:tblStylePr>
  </w:style>
  <w:style w:type="table" w:styleId="TableGrid">
    <w:name w:val="Table Grid"/>
    <w:basedOn w:val="TableNormal"/>
    <w:uiPriority w:val="59"/>
    <w:rsid w:val="006c7c6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Accent5">
    <w:name w:val="Light Shading Accent 5"/>
    <w:basedOn w:val="TableNormal"/>
    <w:uiPriority w:val="60"/>
    <w:rsid w:val="00cc3f1a"/>
    <w:rPr>
      <w:color w:themeColor="accent5" w:themeShade="bf"/>
    </w:rPr>
    <w:tblPr>
      <w:tblStyleRowBandSize w:val="1"/>
      <w:tblStyleColBandSize w:val="1"/>
      <w:tblBorders>
        <w:top w:val="single" w:color="808DA0" w:themeColor="accent5" w:sz="8" w:space="0"/>
        <w:bottom w:val="single" w:color="808DA0" w:themeColor="accent5" w:sz="8" w:space="0"/>
      </w:tblBorders>
    </w:tblPr>
    <w:tblStylePr w:type="firstRow">
      <w:pPr>
        <w:spacing w:before="0" w:after="0" w:line="240" w:lineRule="auto"/>
      </w:pPr>
      <w:rPr>
        <w:b/>
        <w:bCs/>
      </w:rPr>
      <w:tblPr/>
      <w:tcPr>
        <w:tcBorders>
          <w:top w:val="single" w:color="808DA0" w:themeColor="accent5" w:sz="8" w:space="0"/>
          <w:left w:val="nil"/>
          <w:bottom w:val="single" w:color="808DA0" w:themeColor="accent5" w:sz="8" w:space="0"/>
          <w:right w:val="nil"/>
          <w:insideH w:val="nil"/>
          <w:insideV w:val="nil"/>
        </w:tcBorders>
      </w:tcPr>
    </w:tblStylePr>
    <w:tblStylePr w:type="lastRow">
      <w:pPr>
        <w:spacing w:before="0" w:after="0" w:line="240" w:lineRule="auto"/>
      </w:pPr>
      <w:rPr>
        <w:b/>
        <w:bCs/>
      </w:rPr>
      <w:tblPr/>
      <w:tcPr>
        <w:tcBorders>
          <w:top w:val="single" w:color="808DA0" w:themeColor="accent5" w:sz="8" w:space="0"/>
          <w:left w:val="nil"/>
          <w:bottom w:val="single" w:color="808DA0"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E2E7" w:themeFill="accent5" w:themeFillTint="3f"/>
      </w:tcPr>
    </w:tblStylePr>
    <w:tblStylePr w:type="band1Horz">
      <w:tblPr/>
      <w:tcPr>
        <w:tcBorders>
          <w:left w:val="nil"/>
          <w:right w:val="nil"/>
          <w:insideH w:val="nil"/>
          <w:insideV w:val="nil"/>
        </w:tcBorders>
        <w:shd w:val="clear" w:color="auto" w:fill="DFE2E7" w:themeFill="accent5" w:themeFillTint="3f"/>
      </w:tcPr>
    </w:tblStylePr>
  </w:style>
  <w:style w:type="table" w:styleId="LightShading-Accent4">
    <w:name w:val="Light Shading Accent 4"/>
    <w:basedOn w:val="TableNormal"/>
    <w:uiPriority w:val="60"/>
    <w:rsid w:val="00cc3f1a"/>
    <w:rPr>
      <w:color w:themeColor="accent4" w:themeShade="bf"/>
    </w:rPr>
    <w:tblPr>
      <w:tblStyleRowBandSize w:val="1"/>
      <w:tblStyleColBandSize w:val="1"/>
      <w:tblBorders>
        <w:top w:val="single" w:color="4C5A6A" w:themeColor="accent4" w:sz="8" w:space="0"/>
        <w:bottom w:val="single" w:color="4C5A6A" w:themeColor="accent4" w:sz="8" w:space="0"/>
      </w:tblBorders>
    </w:tblPr>
    <w:tblStylePr w:type="firstRow">
      <w:pPr>
        <w:spacing w:before="0" w:after="0" w:line="240" w:lineRule="auto"/>
      </w:pPr>
      <w:rPr>
        <w:b/>
        <w:bCs/>
      </w:rPr>
      <w:tblPr/>
      <w:tcPr>
        <w:tcBorders>
          <w:top w:val="single" w:color="4C5A6A" w:themeColor="accent4" w:sz="8" w:space="0"/>
          <w:left w:val="nil"/>
          <w:bottom w:val="single" w:color="4C5A6A" w:themeColor="accent4" w:sz="8" w:space="0"/>
          <w:right w:val="nil"/>
          <w:insideH w:val="nil"/>
          <w:insideV w:val="nil"/>
        </w:tcBorders>
      </w:tcPr>
    </w:tblStylePr>
    <w:tblStylePr w:type="lastRow">
      <w:pPr>
        <w:spacing w:before="0" w:after="0" w:line="240" w:lineRule="auto"/>
      </w:pPr>
      <w:rPr>
        <w:b/>
        <w:bCs/>
      </w:rPr>
      <w:tblPr/>
      <w:tcPr>
        <w:tcBorders>
          <w:top w:val="single" w:color="4C5A6A" w:themeColor="accent4" w:sz="8" w:space="0"/>
          <w:left w:val="nil"/>
          <w:bottom w:val="single" w:color="4C5A6A"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FD5DD" w:themeFill="accent4" w:themeFillTint="3f"/>
      </w:tcPr>
    </w:tblStylePr>
    <w:tblStylePr w:type="band1Horz">
      <w:tblPr/>
      <w:tcPr>
        <w:tcBorders>
          <w:left w:val="nil"/>
          <w:right w:val="nil"/>
          <w:insideH w:val="nil"/>
          <w:insideV w:val="nil"/>
        </w:tcBorders>
        <w:shd w:val="clear" w:color="auto" w:fill="CFD5DD" w:themeFill="accent4" w:themeFillTint="3f"/>
      </w:tcPr>
    </w:tblStylePr>
  </w:style>
  <w:style w:type="table" w:styleId="LightShading-Accent1">
    <w:name w:val="Light Shading Accent 1"/>
    <w:basedOn w:val="TableNormal"/>
    <w:uiPriority w:val="60"/>
    <w:rsid w:val="00cc3f1a"/>
    <w:rPr>
      <w:color w:themeColor="accent1" w:themeShade="bf"/>
    </w:rPr>
    <w:tblPr>
      <w:tblStyleRowBandSize w:val="1"/>
      <w:tblStyleColBandSize w:val="1"/>
      <w:tblBorders>
        <w:top w:val="single" w:color="93A299" w:themeColor="accent1" w:sz="8" w:space="0"/>
        <w:bottom w:val="single" w:color="93A299" w:themeColor="accent1" w:sz="8" w:space="0"/>
      </w:tblBorders>
    </w:tblPr>
    <w:tblStylePr w:type="firstRow">
      <w:pPr>
        <w:spacing w:before="0" w:after="0" w:line="240" w:lineRule="auto"/>
      </w:pPr>
      <w:rPr>
        <w:b/>
        <w:bCs/>
      </w:rPr>
      <w:tblPr/>
      <w:tcPr>
        <w:tcBorders>
          <w:top w:val="single" w:color="93A299" w:themeColor="accent1" w:sz="8" w:space="0"/>
          <w:left w:val="nil"/>
          <w:bottom w:val="single" w:color="93A299" w:themeColor="accent1" w:sz="8" w:space="0"/>
          <w:right w:val="nil"/>
          <w:insideH w:val="nil"/>
          <w:insideV w:val="nil"/>
        </w:tcBorders>
      </w:tcPr>
    </w:tblStylePr>
    <w:tblStylePr w:type="lastRow">
      <w:pPr>
        <w:spacing w:before="0" w:after="0" w:line="240" w:lineRule="auto"/>
      </w:pPr>
      <w:rPr>
        <w:b/>
        <w:bCs/>
      </w:rPr>
      <w:tblPr/>
      <w:tcPr>
        <w:tcBorders>
          <w:top w:val="single" w:color="93A299" w:themeColor="accent1" w:sz="8" w:space="0"/>
          <w:left w:val="nil"/>
          <w:bottom w:val="single" w:color="93A299"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4E8E5" w:themeFill="accent1" w:themeFillTint="3f"/>
      </w:tcPr>
    </w:tblStylePr>
    <w:tblStylePr w:type="band1Horz">
      <w:tblPr/>
      <w:tcPr>
        <w:tcBorders>
          <w:left w:val="nil"/>
          <w:right w:val="nil"/>
          <w:insideH w:val="nil"/>
          <w:insideV w:val="nil"/>
        </w:tcBorders>
        <w:shd w:val="clear" w:color="auto" w:fill="E4E8E5" w:themeFill="accent1" w:themeFillTint="3f"/>
      </w:tcPr>
    </w:tblStylePr>
  </w:style>
  <w:style w:type="table" w:customStyle="1" w:styleId="TableGrid1">
    <w:name w:val="Table Grid1"/>
    <w:basedOn w:val="TableNormal"/>
    <w:uiPriority w:val="59"/>
    <w:rsid w:val="005a230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2">
    <w:name w:val="Grid Table 2"/>
    <w:basedOn w:val="TableNormal"/>
    <w:uiPriority w:val="47"/>
    <w:rsid w:val="00e50d87"/>
    <w:tblPr>
      <w:tblStyleRowBandSize w:val="1"/>
      <w:tblStyleColBandSize w:val="1"/>
      <w:tblBorders>
        <w:top w:val="single" w:color="737390" w:themeColor="text1" w:themeTint="99" w:sz="2" w:space="0"/>
        <w:bottom w:val="single" w:color="737390" w:themeColor="text1" w:themeTint="99" w:sz="2" w:space="0"/>
        <w:insideH w:val="single" w:color="737390" w:themeColor="text1" w:themeTint="99" w:sz="2" w:space="0"/>
        <w:insideV w:val="single" w:color="737390" w:themeColor="text1" w:themeTint="99" w:sz="2" w:space="0"/>
      </w:tblBorders>
    </w:tblPr>
    <w:tblStylePr w:type="firstRow">
      <w:rPr>
        <w:b/>
        <w:bCs/>
      </w:rPr>
      <w:tblPr/>
      <w:tcPr>
        <w:tcBorders>
          <w:top w:val="nil"/>
          <w:bottom w:val="single" w:color="737390" w:themeColor="text1" w:sz="12" w:space="0"/>
          <w:insideH w:val="nil"/>
          <w:insideV w:val="nil"/>
        </w:tcBorders>
        <w:shd w:val="clear" w:color="auto" w:fill="FFFFFF" w:themeFill="background1"/>
      </w:tcPr>
    </w:tblStylePr>
    <w:tblStylePr w:type="lastRow">
      <w:rPr>
        <w:b/>
        <w:bCs/>
      </w:rPr>
      <w:tblPr/>
      <w:tcPr>
        <w:tcBorders>
          <w:top w:val="double" w:color="737390"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0D0DA" w:themeFill="text1" w:themeFillTint="33"/>
      </w:tcPr>
    </w:tblStylePr>
    <w:tblStylePr w:type="band1Horz">
      <w:tblPr/>
      <w:tcPr>
        <w:shd w:val="clear" w:color="auto" w:fill="D0D0DA" w:themeFill="text1" w:themeFillTint="33"/>
      </w:tcPr>
    </w:tblStylePr>
  </w:style>
  <w:style w:type="table" w:customStyle="1" w:styleId="LightShading2">
    <w:name w:val="Light Shading2"/>
    <w:basedOn w:val="TableNormal"/>
    <w:uiPriority w:val="60"/>
    <w:rsid w:val="00231891"/>
    <w:rPr/>
    <w:tblPr>
      <w:tblStyleRowBandSize w:val="1"/>
      <w:tblStyleColBandSize w:val="1"/>
      <w:tblBorders>
        <w:top w:val="single" w:color="292934" w:themeColor="text1" w:sz="8" w:space="0"/>
        <w:bottom w:val="single" w:color="292934" w:themeColor="text1" w:sz="8" w:space="0"/>
      </w:tblBorders>
    </w:tblPr>
    <w:tblStylePr w:type="fir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la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5C5D1" w:themeFill="text1" w:themeFillTint="3f"/>
      </w:tcPr>
    </w:tblStylePr>
    <w:tblStylePr w:type="band1Horz">
      <w:tblPr/>
      <w:tcPr>
        <w:tcBorders>
          <w:left w:val="nil"/>
          <w:right w:val="nil"/>
          <w:insideH w:val="nil"/>
          <w:insideV w:val="nil"/>
        </w:tcBorders>
        <w:shd w:val="clear" w:color="auto" w:fill="C5C5D1" w:themeFill="text1" w:themeFillTint="3f"/>
      </w:tcPr>
    </w:tblStylePr>
  </w:style>
  <w:style w:type="table" w:customStyle="1" w:styleId="LightShading21">
    <w:name w:val="Light Shading21"/>
    <w:basedOn w:val="TableNormal"/>
    <w:uiPriority w:val="60"/>
    <w:rsid w:val="001a44ad"/>
    <w:rPr/>
    <w:tblPr>
      <w:tblStyleRowBandSize w:val="1"/>
      <w:tblStyleColBandSize w:val="1"/>
      <w:tblBorders>
        <w:top w:val="single" w:color="292934" w:themeColor="text1" w:sz="8" w:space="0"/>
        <w:bottom w:val="single" w:color="292934" w:themeColor="text1" w:sz="8" w:space="0"/>
      </w:tblBorders>
    </w:tblPr>
    <w:tblStylePr w:type="fir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la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5C5D1" w:themeFill="text1" w:themeFillTint="3f"/>
      </w:tcPr>
    </w:tblStylePr>
    <w:tblStylePr w:type="band1Horz">
      <w:tblPr/>
      <w:tcPr>
        <w:tcBorders>
          <w:left w:val="nil"/>
          <w:right w:val="nil"/>
          <w:insideH w:val="nil"/>
          <w:insideV w:val="nil"/>
        </w:tcBorders>
        <w:shd w:val="clear" w:color="auto" w:fill="C5C5D1" w:themeFill="text1" w:themeFillTint="3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footer3.xml.rels><?xml version='1.0' encoding='UTF-8' standalone='yes'?>
<Relationships xmlns="http://schemas.openxmlformats.org/package/2006/relationships"><Relationship Id="rId1" Type="http://schemas.openxmlformats.org/officeDocument/2006/relationships/image" Target="media/image4.w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xmlns:r="http://schemas.openxmlformats.org/officeDocument/2006/relationships" name="Clarity">
  <a:themeElements>
    <a:clrScheme name="Clarity">
      <a:dk1>
        <a:srgbClr val="292934"/>
      </a:dk1>
      <a:lt1>
        <a:srgbClr val="ffffff"/>
      </a:lt1>
      <a:dk2>
        <a:srgbClr val="d2533c"/>
      </a:dk2>
      <a:lt2>
        <a:srgbClr val="f3f2dc"/>
      </a:lt2>
      <a:accent1>
        <a:srgbClr val="93a299"/>
      </a:accent1>
      <a:accent2>
        <a:srgbClr val="ad8f67"/>
      </a:accent2>
      <a:accent3>
        <a:srgbClr val="726056"/>
      </a:accent3>
      <a:accent4>
        <a:srgbClr val="4c5a6a"/>
      </a:accent4>
      <a:accent5>
        <a:srgbClr val="808da0"/>
      </a:accent5>
      <a:accent6>
        <a:srgbClr val="79463d"/>
      </a:accent6>
      <a:hlink>
        <a:srgbClr val="0000ff"/>
      </a:hlink>
      <a:folHlink>
        <a:srgbClr val="800080"/>
      </a:folHlink>
    </a:clrScheme>
    <a:fontScheme name="Office Classic 2">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tint val="50000"/>
                <a:shade val="86000"/>
              </a:schemeClr>
            </a:gs>
            <a:gs pos="45000">
              <a:schemeClr val="phClr">
                <a:tint val="48000"/>
              </a:schemeClr>
            </a:gs>
            <a:gs pos="100000">
              <a:schemeClr val="phClr">
                <a:tint val="28000"/>
              </a:schemeClr>
            </a:gs>
          </a:gsLst>
          <a:path path="circle">
            <a:fillToRect l="100000" t="100000" r="100000" b="100000"/>
          </a:path>
          <a:tileRect l="0" t="0" r="0" b="0"/>
        </a:gradFill>
        <a:gradFill>
          <a:gsLst>
            <a:gs pos="0">
              <a:schemeClr val="phClr">
                <a:shade val="70000"/>
              </a:schemeClr>
            </a:gs>
            <a:gs pos="34000">
              <a:schemeClr val="phClr">
                <a:shade val="70000"/>
              </a:schemeClr>
            </a:gs>
            <a:gs pos="70000">
              <a:schemeClr val="phClr">
                <a:tint val="100000"/>
                <a:shade val="90000"/>
              </a:schemeClr>
            </a:gs>
            <a:gs pos="100000">
              <a:schemeClr val="phClr">
                <a:tint val="100000"/>
                <a:shade val="100000"/>
              </a:schemeClr>
            </a:gs>
          </a:gsLst>
          <a:path path="circle">
            <a:fillToRect l="100000" t="100000" r="100000" b="100000"/>
          </a:path>
          <a:tileRect l="0" t="0" r="0" b="0"/>
        </a:gradFill>
      </a:fillStyleLst>
      <a:lnStyleLst>
        <a:ln w="9525" cap="flat" cmpd="sng" algn="ctr">
          <a:prstDash val="solid"/>
        </a:ln>
        <a:ln w="26425" cap="flat" cmpd="sng" algn="ctr">
          <a:prstDash val="solid"/>
        </a:ln>
        <a:ln w="4445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85000"/>
              </a:schemeClr>
            </a:gs>
            <a:gs pos="40000">
              <a:schemeClr val="phClr">
                <a:tint val="95000"/>
                <a:shade val="85000"/>
              </a:schemeClr>
            </a:gs>
            <a:gs pos="100000">
              <a:schemeClr val="phClr">
                <a:shade val="45000"/>
              </a:schemeClr>
            </a:gs>
          </a:gsLst>
          <a:lin ang="5400000" scaled="0"/>
          <a:tileRect l="0" t="0" r="0" b="0"/>
        </a:gradFill>
        <a:blipFill rotWithShape="1">
          <a:srcRect l="0" t="0" r="0" b="0"/>
          <a:tile tx="0" ty="0" sx="70000" sy="70000" flip="none" algn="tl"/>
        </a:blip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bc9dc070-54db-4d23-85bd-e6cada159b7b" xsi:nil="true"/>
    <lcf76f155ced4ddcb4097134ff3c332f xmlns="3d4950f5-7923-4587-8f61-e52415fe7a4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00E1854E57D1A40B1D0E57B2AE89576" ma:contentTypeVersion="18" ma:contentTypeDescription="Create a new document." ma:contentTypeScope="" ma:versionID="55a0288705213b45a4ca892bce52c6f9">
  <xsd:schema xmlns:xsd="http://www.w3.org/2001/XMLSchema" xmlns:xs="http://www.w3.org/2001/XMLSchema" xmlns:p="http://schemas.microsoft.com/office/2006/metadata/properties" xmlns:ns2="3d4950f5-7923-4587-8f61-e52415fe7a42" xmlns:ns3="bc9dc070-54db-4d23-85bd-e6cada159b7b" targetNamespace="http://schemas.microsoft.com/office/2006/metadata/properties" ma:root="true" ma:fieldsID="2f36a8981c98ee02040f8415c38eff38" ns2:_="" ns3:_="">
    <xsd:import namespace="3d4950f5-7923-4587-8f61-e52415fe7a42"/>
    <xsd:import namespace="bc9dc070-54db-4d23-85bd-e6cada159b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4950f5-7923-4587-8f61-e52415fe7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c134d21-847a-4651-a27b-645a78dcd81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9dc070-54db-4d23-85bd-e6cada159b7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56e539a-3d8d-425d-8a39-8b33e48fede1}" ma:internalName="TaxCatchAll" ma:showField="CatchAllData" ma:web="bc9dc070-54db-4d23-85bd-e6cada159b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E303C3-915E-478A-A3F4-202134AC743F}">
  <ds:schemaRefs>
    <ds:schemaRef ds:uri="http://schemas.microsoft.com/sharepoint/v3/contenttype/forms"/>
  </ds:schemaRefs>
</ds:datastoreItem>
</file>

<file path=customXml/itemProps2.xml><?xml version="1.0" encoding="utf-8"?>
<ds:datastoreItem xmlns:ds="http://schemas.openxmlformats.org/officeDocument/2006/customXml" ds:itemID="{8055E2DB-21B9-4C02-B4CC-10038354814F}">
  <ds:schemaRefs>
    <ds:schemaRef ds:uri="http://schemas.openxmlformats.org/officeDocument/2006/bibliography"/>
  </ds:schemaRefs>
</ds:datastoreItem>
</file>

<file path=customXml/itemProps3.xml><?xml version="1.0" encoding="utf-8"?>
<ds:datastoreItem xmlns:ds="http://schemas.openxmlformats.org/officeDocument/2006/customXml" ds:itemID="{24E9794A-6404-4AB2-85D2-4D2D45E8F358}">
  <ds:schemaRefs>
    <ds:schemaRef ds:uri="http://schemas.microsoft.com/office/2006/metadata/properties"/>
    <ds:schemaRef ds:uri="http://schemas.microsoft.com/office/infopath/2007/PartnerControls"/>
    <ds:schemaRef ds:uri="bc9dc070-54db-4d23-85bd-e6cada159b7b"/>
    <ds:schemaRef ds:uri="3d4950f5-7923-4587-8f61-e52415fe7a42"/>
  </ds:schemaRefs>
</ds:datastoreItem>
</file>

<file path=customXml/itemProps4.xml><?xml version="1.0" encoding="utf-8"?>
<ds:datastoreItem xmlns:ds="http://schemas.openxmlformats.org/officeDocument/2006/customXml" ds:itemID="{C667DA9D-6FF7-4E12-B219-C882365DC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4950f5-7923-4587-8f61-e52415fe7a42"/>
    <ds:schemaRef ds:uri="bc9dc070-54db-4d23-85bd-e6cada159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TotalTime>
  <Application>LibreOffice/25.2.3.2$Linux_X86_64 LibreOffice_project/520$Build-2</Application>
  <AppVersion>15.0000</AppVersion>
  <Pages>10</Pages>
  <Words>2051</Words>
  <Characters>11696</Characters>
  <CharactersWithSpaces>13720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2026-03-24T11:59:00Z</dcterms:created>
  <dc:creator>Lia Constantinides</dc:creator>
  <dc:description/>
  <dc:language>en-US</dc:language>
  <cp:lastModifiedBy>Troden</cp:lastModifiedBy>
  <cp:lastPrinted>2024-06-11T14:19:00Z</cp:lastPrinted>
  <dcterms:modified xsi:type="dcterms:W3CDTF">2026-03-24T15:33:00Z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0x010100600E1854E57D1A40B1D0E57B2AE89576</vt:lpwstr>
  </property>
  <property fmtid="{D5CDD505-2E9C-101B-9397-08002B2CF9AE}" pid="3" name="GrammarlyDocumentId">
    <vt:lpwstr>cdf5728cdf53413ca82a6195e9ed13bda70a2aeb0782d88707a1cc0d5f9e6ba7</vt:lpwstr>
  </property>
  <property fmtid="{D5CDD505-2E9C-101B-9397-08002B2CF9AE}" pid="4" name="MediaServiceImageTags">
    <vt:lpwstr/>
  </property>
</Properties>
</file>