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DB6B6" w14:textId="77777777" w:rsidR="003334E8" w:rsidRPr="003334E8" w:rsidRDefault="003334E8" w:rsidP="003334E8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3334E8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1. </w:t>
      </w:r>
      <w:r w:rsidRPr="003334E8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14:ligatures w14:val="none"/>
        </w:rPr>
        <w:t>Greenhouse Gas (GHG) Emissions Intensity:</w:t>
      </w:r>
    </w:p>
    <w:p w14:paraId="10775171" w14:textId="77777777" w:rsidR="003334E8" w:rsidRPr="003334E8" w:rsidRDefault="003334E8" w:rsidP="003334E8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334E8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Frameworks:</w:t>
      </w:r>
      <w:r w:rsidRPr="003334E8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GRI, SASB, TCFD</w:t>
      </w:r>
    </w:p>
    <w:p w14:paraId="4C7C1020" w14:textId="77777777" w:rsidR="003334E8" w:rsidRPr="003334E8" w:rsidRDefault="003334E8" w:rsidP="003334E8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334E8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Used:</w:t>
      </w:r>
      <w:r w:rsidRPr="003334E8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CO2DIRECTSCOPE1, CO2INDIRECTSCOPE2, ENERGYUSETOTAL</w:t>
      </w:r>
    </w:p>
    <w:p w14:paraId="4E837EAE" w14:textId="77777777" w:rsidR="003334E8" w:rsidRPr="003334E8" w:rsidRDefault="003334E8" w:rsidP="003334E8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334E8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Calculation:</w:t>
      </w:r>
      <w:r w:rsidRPr="003334E8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Total Scope 1 and Scope 2 emissions divided by total energy use. This metric measures the GHG emissions per unit of energy consumed, highlighting efficiency and environmental impact.</w:t>
      </w:r>
    </w:p>
    <w:p w14:paraId="259FB7FF" w14:textId="442B09E5" w:rsidR="003334E8" w:rsidRPr="003334E8" w:rsidRDefault="003334E8" w:rsidP="003334E8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334E8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Formula:</w:t>
      </w:r>
      <w:r w:rsidRPr="003334E8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</w:t>
      </w:r>
      <w:r w:rsidR="00A0757E" w:rsidRPr="00A0757E">
        <w:rPr>
          <w:rFonts w:ascii="Times New Roman" w:eastAsia="新細明體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GHG Emissions Intensity = (CO2DIRECTSCOPE1+CO2INDIRECTSCOPE2) / ENERGYUSETOTAL</w:t>
      </w:r>
      <w:r w:rsidR="00A0757E" w:rsidRPr="00A0757E">
        <w:rPr>
          <w:rFonts w:ascii="Times New Roman" w:eastAsia="新細明體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 xml:space="preserve"> </w:t>
      </w:r>
      <w:r w:rsidRPr="003334E8">
        <w:rPr>
          <w:rFonts w:ascii="Times New Roman" w:eastAsia="新細明體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</w:p>
    <w:p w14:paraId="7B6282DB" w14:textId="77777777" w:rsidR="003334E8" w:rsidRPr="003334E8" w:rsidRDefault="003334E8" w:rsidP="003334E8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3334E8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2. </w:t>
      </w:r>
      <w:r w:rsidRPr="003334E8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14:ligatures w14:val="none"/>
        </w:rPr>
        <w:t>Water Efficiency:</w:t>
      </w:r>
    </w:p>
    <w:p w14:paraId="0D4307DE" w14:textId="77777777" w:rsidR="003334E8" w:rsidRPr="003334E8" w:rsidRDefault="003334E8" w:rsidP="003334E8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334E8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Frameworks:</w:t>
      </w:r>
      <w:r w:rsidRPr="003334E8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GRI, SASB</w:t>
      </w:r>
    </w:p>
    <w:p w14:paraId="5F91904F" w14:textId="77777777" w:rsidR="003334E8" w:rsidRPr="003334E8" w:rsidRDefault="003334E8" w:rsidP="003334E8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334E8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Used:</w:t>
      </w:r>
      <w:r w:rsidRPr="003334E8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WATERWITHDRAWALTOTAL, ENERGYUSETOTAL</w:t>
      </w:r>
    </w:p>
    <w:p w14:paraId="6E5A1D88" w14:textId="77777777" w:rsidR="003334E8" w:rsidRPr="003334E8" w:rsidRDefault="003334E8" w:rsidP="003334E8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334E8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Calculation:</w:t>
      </w:r>
      <w:r w:rsidRPr="003334E8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Total water withdrawal divided by total energy use. This metric assesses how efficiently water is used relative to energy consumption, important for industries where water is a critical resource.</w:t>
      </w:r>
    </w:p>
    <w:p w14:paraId="122BEDC2" w14:textId="6EAEC37E" w:rsidR="003334E8" w:rsidRPr="003334E8" w:rsidRDefault="003334E8" w:rsidP="003334E8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334E8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Formula:</w:t>
      </w:r>
      <w:r w:rsidRPr="003334E8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</w:t>
      </w:r>
      <w:r w:rsidR="00DD5153" w:rsidRPr="00DD5153">
        <w:rPr>
          <w:rFonts w:ascii="Times New Roman" w:eastAsia="新細明體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Water Efficiency =WATERWITHDRAWALTOTAL/ENERGYUSETOTAL</w:t>
      </w:r>
    </w:p>
    <w:p w14:paraId="3A4CEEFD" w14:textId="77777777" w:rsidR="003334E8" w:rsidRPr="003334E8" w:rsidRDefault="003334E8" w:rsidP="003334E8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3334E8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3. </w:t>
      </w:r>
      <w:r w:rsidRPr="003334E8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14:ligatures w14:val="none"/>
        </w:rPr>
        <w:t>Renewable Energy Utilization:</w:t>
      </w:r>
    </w:p>
    <w:p w14:paraId="34792CA3" w14:textId="77777777" w:rsidR="003334E8" w:rsidRPr="003334E8" w:rsidRDefault="003334E8" w:rsidP="003334E8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334E8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Frameworks:</w:t>
      </w:r>
      <w:r w:rsidRPr="003334E8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GRI, SASB, TCFD</w:t>
      </w:r>
    </w:p>
    <w:p w14:paraId="27B2430E" w14:textId="77777777" w:rsidR="003334E8" w:rsidRPr="003334E8" w:rsidRDefault="003334E8" w:rsidP="003334E8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334E8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Used:</w:t>
      </w:r>
      <w:r w:rsidRPr="003334E8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RENEWENERGYCONSUMED, ENERGYUSETOTAL</w:t>
      </w:r>
    </w:p>
    <w:p w14:paraId="7CC341C1" w14:textId="77777777" w:rsidR="003334E8" w:rsidRPr="003334E8" w:rsidRDefault="003334E8" w:rsidP="003334E8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334E8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Calculation:</w:t>
      </w:r>
      <w:r w:rsidRPr="003334E8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Total renewable energy consumed divided by total energy use. This metric indicates the proportion of energy consumption that is sourced from renewable energy, reflecting a commitment to reducing dependency on fossil fuels.</w:t>
      </w:r>
    </w:p>
    <w:p w14:paraId="69BE88DD" w14:textId="32621DC1" w:rsidR="003334E8" w:rsidRPr="003334E8" w:rsidRDefault="003334E8" w:rsidP="003334E8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334E8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Formula:</w:t>
      </w:r>
      <w:r w:rsidRPr="003334E8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</w:t>
      </w:r>
      <w:r w:rsidR="00F91563" w:rsidRPr="00F91563">
        <w:rPr>
          <w:rFonts w:ascii="Times New Roman" w:eastAsia="新細明體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Renewable Energy Utilization= RENEWENERGYCONSUMED/ENERGYUSETOTAL×100%</w:t>
      </w:r>
    </w:p>
    <w:p w14:paraId="4D957AF3" w14:textId="77777777" w:rsidR="003334E8" w:rsidRPr="003334E8" w:rsidRDefault="003334E8" w:rsidP="003334E8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3334E8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4. </w:t>
      </w:r>
      <w:r w:rsidRPr="003334E8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14:ligatures w14:val="none"/>
        </w:rPr>
        <w:t>Waste Recycling Rate:</w:t>
      </w:r>
    </w:p>
    <w:p w14:paraId="7A9A8EFF" w14:textId="77777777" w:rsidR="003334E8" w:rsidRPr="003334E8" w:rsidRDefault="003334E8" w:rsidP="003334E8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334E8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Frameworks:</w:t>
      </w:r>
      <w:r w:rsidRPr="003334E8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GRI, SASB</w:t>
      </w:r>
    </w:p>
    <w:p w14:paraId="166CBADC" w14:textId="77777777" w:rsidR="003334E8" w:rsidRPr="003334E8" w:rsidRDefault="003334E8" w:rsidP="003334E8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334E8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lastRenderedPageBreak/>
        <w:t>Indicators Used:</w:t>
      </w:r>
      <w:r w:rsidRPr="003334E8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WASTE_RECYCLED, WASTETOTAL</w:t>
      </w:r>
    </w:p>
    <w:p w14:paraId="644944E3" w14:textId="77777777" w:rsidR="003334E8" w:rsidRPr="003334E8" w:rsidRDefault="003334E8" w:rsidP="003334E8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334E8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Calculation:</w:t>
      </w:r>
      <w:r w:rsidRPr="003334E8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Total recycled waste divided by total waste produced. This metric evaluates the effectiveness of waste management practices in recycling and reducing landfill contribution.</w:t>
      </w:r>
    </w:p>
    <w:p w14:paraId="69E4B6CB" w14:textId="202F9DA0" w:rsidR="003334E8" w:rsidRPr="003334E8" w:rsidRDefault="003334E8" w:rsidP="003334E8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334E8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Formula:</w:t>
      </w:r>
      <w:r w:rsidRPr="003334E8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</w:t>
      </w:r>
      <w:r w:rsidR="000F3E04" w:rsidRPr="000F3E04">
        <w:rPr>
          <w:rFonts w:ascii="Segoe UI" w:eastAsia="新細明體" w:hAnsi="Segoe UI" w:cs="Segoe UI"/>
          <w:kern w:val="0"/>
          <w:bdr w:val="single" w:sz="2" w:space="0" w:color="E3E3E3" w:frame="1"/>
          <w14:ligatures w14:val="none"/>
        </w:rPr>
        <w:t>Waste Recycling Rate = WASTE_RECYCLED\WASTETOTAL ×100%</w:t>
      </w:r>
    </w:p>
    <w:p w14:paraId="06456D08" w14:textId="77777777" w:rsidR="003334E8" w:rsidRPr="003334E8" w:rsidRDefault="003334E8" w:rsidP="003334E8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3334E8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5. </w:t>
      </w:r>
      <w:r w:rsidRPr="003334E8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14:ligatures w14:val="none"/>
        </w:rPr>
        <w:t>Carbon Intensity:</w:t>
      </w:r>
    </w:p>
    <w:p w14:paraId="307472DF" w14:textId="77777777" w:rsidR="003334E8" w:rsidRPr="003334E8" w:rsidRDefault="003334E8" w:rsidP="003334E8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334E8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Frameworks:</w:t>
      </w:r>
      <w:r w:rsidRPr="003334E8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GRI, SASB, TCFD</w:t>
      </w:r>
    </w:p>
    <w:p w14:paraId="7E6799DE" w14:textId="77777777" w:rsidR="003334E8" w:rsidRPr="003334E8" w:rsidRDefault="003334E8" w:rsidP="003334E8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334E8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Used:</w:t>
      </w:r>
      <w:r w:rsidRPr="003334E8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CO2DIRECTSCOPE1, CO2INDIRECTSCOPE2, ENERGYUSETOTAL</w:t>
      </w:r>
    </w:p>
    <w:p w14:paraId="6786D714" w14:textId="77777777" w:rsidR="003334E8" w:rsidRPr="003334E8" w:rsidRDefault="003334E8" w:rsidP="003334E8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334E8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Calculation:</w:t>
      </w:r>
      <w:r w:rsidRPr="003334E8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Total Scope 1 and Scope 2 emissions divided by total energy use. This metric assesses the amount of carbon emissions per unit of energy used, providing insight into the carbon footprint and efficiency.</w:t>
      </w:r>
    </w:p>
    <w:p w14:paraId="3AF5F6CD" w14:textId="29FCEDDC" w:rsidR="003334E8" w:rsidRPr="003334E8" w:rsidRDefault="003334E8" w:rsidP="003334E8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334E8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Formula:</w:t>
      </w:r>
      <w:r w:rsidRPr="003334E8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</w:t>
      </w:r>
      <w:r w:rsidRPr="003334E8">
        <w:rPr>
          <w:rFonts w:ascii="Times New Roman" w:eastAsia="新細明體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Carbon Intensity=</w:t>
      </w:r>
      <w:r w:rsidR="008D14EF" w:rsidRPr="008D14EF">
        <w:rPr>
          <w:rFonts w:ascii="Times New Roman" w:eastAsia="新細明體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 xml:space="preserve"> (CO2DIRECTSCOPE1+CO2INDIRECTSCOPE2) / ENERGYUSETOTAL</w:t>
      </w:r>
    </w:p>
    <w:p w14:paraId="0909FCD4" w14:textId="77777777" w:rsidR="003334E8" w:rsidRPr="003334E8" w:rsidRDefault="003334E8" w:rsidP="003334E8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3334E8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6. </w:t>
      </w:r>
      <w:r w:rsidRPr="003334E8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14:ligatures w14:val="none"/>
        </w:rPr>
        <w:t>Air Quality Impact:</w:t>
      </w:r>
    </w:p>
    <w:p w14:paraId="5F350923" w14:textId="77777777" w:rsidR="003334E8" w:rsidRPr="003334E8" w:rsidRDefault="003334E8" w:rsidP="003334E8">
      <w:pPr>
        <w:widowControl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334E8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Frameworks:</w:t>
      </w:r>
      <w:r w:rsidRPr="003334E8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GRI, SASB</w:t>
      </w:r>
    </w:p>
    <w:p w14:paraId="10AC5F6E" w14:textId="77777777" w:rsidR="003334E8" w:rsidRPr="003334E8" w:rsidRDefault="003334E8" w:rsidP="003334E8">
      <w:pPr>
        <w:widowControl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334E8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Used:</w:t>
      </w:r>
      <w:r w:rsidRPr="003334E8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SOXEMISSIONS, NOXEMISSIONS, PARTICULATE_MATTER_EMISSIONS</w:t>
      </w:r>
    </w:p>
    <w:p w14:paraId="3FD5BF06" w14:textId="77777777" w:rsidR="003334E8" w:rsidRPr="003334E8" w:rsidRDefault="003334E8" w:rsidP="003334E8">
      <w:pPr>
        <w:widowControl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334E8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Calculation:</w:t>
      </w:r>
      <w:r w:rsidRPr="003334E8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Aggregate emissions of </w:t>
      </w:r>
      <w:proofErr w:type="spellStart"/>
      <w:r w:rsidRPr="003334E8">
        <w:rPr>
          <w:rFonts w:ascii="Segoe UI" w:eastAsia="新細明體" w:hAnsi="Segoe UI" w:cs="Segoe UI"/>
          <w:color w:val="0D0D0D"/>
          <w:kern w:val="0"/>
          <w14:ligatures w14:val="none"/>
        </w:rPr>
        <w:t>SOx</w:t>
      </w:r>
      <w:proofErr w:type="spellEnd"/>
      <w:r w:rsidRPr="003334E8">
        <w:rPr>
          <w:rFonts w:ascii="Segoe UI" w:eastAsia="新細明體" w:hAnsi="Segoe UI" w:cs="Segoe UI"/>
          <w:color w:val="0D0D0D"/>
          <w:kern w:val="0"/>
          <w14:ligatures w14:val="none"/>
        </w:rPr>
        <w:t>, NOx, and particulate matter. This metric highlights the impact of the company's operations on air quality, important for public health and regulatory compliance.</w:t>
      </w:r>
    </w:p>
    <w:p w14:paraId="060E2EA3" w14:textId="77777777" w:rsidR="003334E8" w:rsidRPr="003334E8" w:rsidRDefault="003334E8" w:rsidP="003334E8">
      <w:pPr>
        <w:widowControl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334E8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Formula:</w:t>
      </w:r>
      <w:r w:rsidRPr="003334E8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Not applicable for direct calculation, but rather an aggregated reporting of individual emissions.</w:t>
      </w:r>
    </w:p>
    <w:p w14:paraId="0644DA31" w14:textId="6AC26880" w:rsidR="00A26379" w:rsidRDefault="00A26379" w:rsidP="003334E8"/>
    <w:p w14:paraId="2CBC58B6" w14:textId="77777777" w:rsidR="004845DC" w:rsidRDefault="004845DC" w:rsidP="003334E8"/>
    <w:p w14:paraId="4894235D" w14:textId="77777777" w:rsidR="004845DC" w:rsidRPr="004845DC" w:rsidRDefault="004845DC" w:rsidP="004845DC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4845DC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Gender Pay Equity:</w:t>
      </w:r>
    </w:p>
    <w:p w14:paraId="761D9527" w14:textId="77777777" w:rsidR="004845DC" w:rsidRPr="004845DC" w:rsidRDefault="004845DC" w:rsidP="004845D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4845DC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Frameworks:</w:t>
      </w:r>
      <w:r w:rsidRPr="004845DC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GRI, SASB</w:t>
      </w:r>
    </w:p>
    <w:p w14:paraId="67EFE85C" w14:textId="77777777" w:rsidR="004845DC" w:rsidRPr="004845DC" w:rsidRDefault="004845DC" w:rsidP="004845D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4845DC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Used:</w:t>
      </w:r>
      <w:r w:rsidRPr="004845DC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GENDER_PAY_GAP_PERCENTAGE</w:t>
      </w:r>
    </w:p>
    <w:p w14:paraId="79B2008A" w14:textId="77777777" w:rsidR="004845DC" w:rsidRPr="004845DC" w:rsidRDefault="004845DC" w:rsidP="004845D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4845DC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lastRenderedPageBreak/>
        <w:t>Calculation:</w:t>
      </w:r>
      <w:r w:rsidRPr="004845DC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The percentage difference in average compensation between women and men across the organization. This metric highlights the commitment to gender equality and fair compensation practices.</w:t>
      </w:r>
    </w:p>
    <w:p w14:paraId="3CCB9649" w14:textId="77777777" w:rsidR="004845DC" w:rsidRPr="004845DC" w:rsidRDefault="004845DC" w:rsidP="004845D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4845DC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Formula:</w:t>
      </w:r>
      <w:r w:rsidRPr="004845DC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Gender Pay Equity = GENDER_PAY_GAP_PERCENTAGE</w:t>
      </w:r>
    </w:p>
    <w:p w14:paraId="69513493" w14:textId="77777777" w:rsidR="004845DC" w:rsidRPr="004845DC" w:rsidRDefault="004845DC" w:rsidP="004845DC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4845DC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Diversity in Leadership:</w:t>
      </w:r>
    </w:p>
    <w:p w14:paraId="6B5AE53C" w14:textId="77777777" w:rsidR="004845DC" w:rsidRPr="004845DC" w:rsidRDefault="004845DC" w:rsidP="004845D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4845DC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Frameworks:</w:t>
      </w:r>
      <w:r w:rsidRPr="004845DC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GRI, SASB</w:t>
      </w:r>
    </w:p>
    <w:p w14:paraId="191915FA" w14:textId="77777777" w:rsidR="004845DC" w:rsidRPr="004845DC" w:rsidRDefault="004845DC" w:rsidP="004845D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4845DC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Used:</w:t>
      </w:r>
      <w:r w:rsidRPr="004845DC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WOMENMANAGERS, ANALYTICINDEPBOARD, ANALYTICBOARDFEMALE</w:t>
      </w:r>
    </w:p>
    <w:p w14:paraId="726CCFF0" w14:textId="77777777" w:rsidR="004845DC" w:rsidRPr="004845DC" w:rsidRDefault="004845DC" w:rsidP="004845D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4845DC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Calculation:</w:t>
      </w:r>
      <w:r w:rsidRPr="004845DC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Proportion of women in management positions and on the board, reflecting the organization's commitment to diversity at leadership levels.</w:t>
      </w:r>
    </w:p>
    <w:p w14:paraId="53722C43" w14:textId="77777777" w:rsidR="004845DC" w:rsidRPr="004845DC" w:rsidRDefault="004845DC" w:rsidP="004845D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4845DC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Formula:</w:t>
      </w:r>
      <w:r w:rsidRPr="004845DC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Diversity in Leadership = (WOMENMANAGERS + ANALYTICINDEPBOARD + ANALYTICBOARDFEMALE) / 3</w:t>
      </w:r>
    </w:p>
    <w:p w14:paraId="5E18ECC4" w14:textId="77777777" w:rsidR="004845DC" w:rsidRPr="004845DC" w:rsidRDefault="004845DC" w:rsidP="004845DC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4845DC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Employee Turnover Rate:</w:t>
      </w:r>
    </w:p>
    <w:p w14:paraId="7D4000A7" w14:textId="77777777" w:rsidR="004845DC" w:rsidRPr="004845DC" w:rsidRDefault="004845DC" w:rsidP="004845D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4845DC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Frameworks:</w:t>
      </w:r>
      <w:r w:rsidRPr="004845DC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GRI, SASB</w:t>
      </w:r>
    </w:p>
    <w:p w14:paraId="1B6604A0" w14:textId="77777777" w:rsidR="004845DC" w:rsidRPr="004845DC" w:rsidRDefault="004845DC" w:rsidP="004845D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4845DC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Used:</w:t>
      </w:r>
      <w:r w:rsidRPr="004845DC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TURNOVEREMPLOYEES</w:t>
      </w:r>
    </w:p>
    <w:p w14:paraId="33CC2EA4" w14:textId="77777777" w:rsidR="004845DC" w:rsidRPr="004845DC" w:rsidRDefault="004845DC" w:rsidP="004845D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4845DC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Calculation:</w:t>
      </w:r>
      <w:r w:rsidRPr="004845DC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The rate at which employees leave the company, voluntarily or involuntarily, which can indicate the overall workplace satisfaction and stability.</w:t>
      </w:r>
    </w:p>
    <w:p w14:paraId="3B260C1D" w14:textId="77777777" w:rsidR="004845DC" w:rsidRPr="004845DC" w:rsidRDefault="004845DC" w:rsidP="004845D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4845DC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Formula:</w:t>
      </w:r>
      <w:r w:rsidRPr="004845DC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Employee Turnover Rate = TURNOVEREMPLOYEES</w:t>
      </w:r>
    </w:p>
    <w:p w14:paraId="3DAB99C4" w14:textId="77777777" w:rsidR="004845DC" w:rsidRPr="004845DC" w:rsidRDefault="004845DC" w:rsidP="004845DC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4845DC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Workforce Training Investment:</w:t>
      </w:r>
    </w:p>
    <w:p w14:paraId="7B36B6E3" w14:textId="77777777" w:rsidR="004845DC" w:rsidRPr="004845DC" w:rsidRDefault="004845DC" w:rsidP="004845D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4845DC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Frameworks:</w:t>
      </w:r>
      <w:r w:rsidRPr="004845DC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GRI, SASB</w:t>
      </w:r>
    </w:p>
    <w:p w14:paraId="7D1315A0" w14:textId="77777777" w:rsidR="004845DC" w:rsidRPr="004845DC" w:rsidRDefault="004845DC" w:rsidP="004845D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4845DC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Used:</w:t>
      </w:r>
      <w:r w:rsidRPr="004845DC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AVGTRAININGHOURS</w:t>
      </w:r>
    </w:p>
    <w:p w14:paraId="6031A25E" w14:textId="77777777" w:rsidR="004845DC" w:rsidRPr="004845DC" w:rsidRDefault="004845DC" w:rsidP="004845D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4845DC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Calculation:</w:t>
      </w:r>
      <w:r w:rsidRPr="004845DC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Average hours of training provided per employee per year, demonstrating the company's investment in employee development and skill enhancement.</w:t>
      </w:r>
    </w:p>
    <w:p w14:paraId="6B2EEB1A" w14:textId="77777777" w:rsidR="004845DC" w:rsidRPr="004845DC" w:rsidRDefault="004845DC" w:rsidP="004845D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4845DC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Formula:</w:t>
      </w:r>
      <w:r w:rsidRPr="004845DC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Workforce Training Investment = AVGTRAININGHOURS</w:t>
      </w:r>
    </w:p>
    <w:p w14:paraId="01FE476D" w14:textId="77777777" w:rsidR="004845DC" w:rsidRPr="004845DC" w:rsidRDefault="004845DC" w:rsidP="004845DC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4845DC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Labor Relations Quality:</w:t>
      </w:r>
    </w:p>
    <w:p w14:paraId="1306C132" w14:textId="77777777" w:rsidR="004845DC" w:rsidRPr="004845DC" w:rsidRDefault="004845DC" w:rsidP="004845D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4845DC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Frameworks:</w:t>
      </w:r>
      <w:r w:rsidRPr="004845DC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GRI, SASB</w:t>
      </w:r>
    </w:p>
    <w:p w14:paraId="052E4F2C" w14:textId="77777777" w:rsidR="004845DC" w:rsidRPr="004845DC" w:rsidRDefault="004845DC" w:rsidP="004845D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4845DC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Used:</w:t>
      </w:r>
      <w:r w:rsidRPr="004845DC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TRADEUNIONREP</w:t>
      </w:r>
    </w:p>
    <w:p w14:paraId="5C9FF159" w14:textId="77777777" w:rsidR="004845DC" w:rsidRPr="004845DC" w:rsidRDefault="004845DC" w:rsidP="004845D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4845DC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Calculation:</w:t>
      </w:r>
      <w:r w:rsidRPr="004845DC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Percentage of employees represented by trade unions or covered by collective bargaining agreements, indicating the quality of labor relations and employee representation.</w:t>
      </w:r>
    </w:p>
    <w:p w14:paraId="7EFABD2B" w14:textId="77777777" w:rsidR="004845DC" w:rsidRPr="004845DC" w:rsidRDefault="004845DC" w:rsidP="004845D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4845DC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Formula:</w:t>
      </w:r>
      <w:r w:rsidRPr="004845DC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Labor Relations Quality = TRADEUNIONREP</w:t>
      </w:r>
    </w:p>
    <w:p w14:paraId="743812A7" w14:textId="77777777" w:rsidR="004845DC" w:rsidRPr="004845DC" w:rsidRDefault="004845DC" w:rsidP="004845DC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4845DC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Health and Safety Performance:</w:t>
      </w:r>
    </w:p>
    <w:p w14:paraId="26309093" w14:textId="77777777" w:rsidR="004845DC" w:rsidRPr="004845DC" w:rsidRDefault="004845DC" w:rsidP="004845D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4845DC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lastRenderedPageBreak/>
        <w:t>Frameworks:</w:t>
      </w:r>
      <w:r w:rsidRPr="004845DC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GRI, SASB, TCFD</w:t>
      </w:r>
    </w:p>
    <w:p w14:paraId="30270D47" w14:textId="77777777" w:rsidR="004845DC" w:rsidRPr="004845DC" w:rsidRDefault="004845DC" w:rsidP="004845D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4845DC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Used:</w:t>
      </w:r>
      <w:r w:rsidRPr="004845DC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TIRTOTAL, LOSTWORKINGDAYS, EMPLOYEEFATALITIES</w:t>
      </w:r>
    </w:p>
    <w:p w14:paraId="65352745" w14:textId="77777777" w:rsidR="004845DC" w:rsidRPr="004845DC" w:rsidRDefault="004845DC" w:rsidP="004845D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4845DC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Calculation:</w:t>
      </w:r>
      <w:r w:rsidRPr="004845DC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Combines total injury rate, lost working days, and employee fatalities to assess the overall health and safety performance of the organization.</w:t>
      </w:r>
    </w:p>
    <w:p w14:paraId="43307109" w14:textId="77777777" w:rsidR="004845DC" w:rsidRPr="004845DC" w:rsidRDefault="004845DC" w:rsidP="004845D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4845DC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Formula:</w:t>
      </w:r>
      <w:r w:rsidRPr="004845DC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Health and Safety Performance = (TIRTOTAL + (LOSTWORKINGDAYS / 1000) + EMPLOYEEFATALITIES) / 3</w:t>
      </w:r>
    </w:p>
    <w:p w14:paraId="346D407C" w14:textId="77777777" w:rsidR="004845DC" w:rsidRPr="004845DC" w:rsidRDefault="004845DC" w:rsidP="004845DC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4845DC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Employee Well-being and Engagement:</w:t>
      </w:r>
    </w:p>
    <w:p w14:paraId="5E4FA332" w14:textId="77777777" w:rsidR="004845DC" w:rsidRPr="004845DC" w:rsidRDefault="004845DC" w:rsidP="004845D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4845DC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Frameworks:</w:t>
      </w:r>
      <w:r w:rsidRPr="004845DC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GRI, SASB</w:t>
      </w:r>
    </w:p>
    <w:p w14:paraId="3034A050" w14:textId="77777777" w:rsidR="004845DC" w:rsidRPr="004845DC" w:rsidRDefault="004845DC" w:rsidP="004845D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4845DC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Used:</w:t>
      </w:r>
      <w:r w:rsidRPr="004845DC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COMMMEETINGSATTENDANCEAVG, BOARDMEETINGATTENDANCEAVG</w:t>
      </w:r>
    </w:p>
    <w:p w14:paraId="6DF6ED29" w14:textId="77777777" w:rsidR="004845DC" w:rsidRPr="004845DC" w:rsidRDefault="004845DC" w:rsidP="004845D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4845DC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Calculation:</w:t>
      </w:r>
      <w:r w:rsidRPr="004845DC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Average attendance rates at committee and board meetings, which can serve as a proxy for employee engagement and commitment to governance.</w:t>
      </w:r>
    </w:p>
    <w:p w14:paraId="34F51E67" w14:textId="77777777" w:rsidR="004845DC" w:rsidRPr="004845DC" w:rsidRDefault="004845DC" w:rsidP="004845D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4845DC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Formula:</w:t>
      </w:r>
      <w:r w:rsidRPr="004845DC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Employee Well-being and Engagement = (COMMMEETINGSATTENDANCEAVG + BOARDMEETINGATTENDANCEAVG) / 2</w:t>
      </w:r>
    </w:p>
    <w:p w14:paraId="3A9C2D76" w14:textId="77777777" w:rsidR="004845DC" w:rsidRPr="004845DC" w:rsidRDefault="004845DC" w:rsidP="004845DC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4845DC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Workforce Diversity:</w:t>
      </w:r>
    </w:p>
    <w:p w14:paraId="1488CBC1" w14:textId="77777777" w:rsidR="004845DC" w:rsidRPr="004845DC" w:rsidRDefault="004845DC" w:rsidP="004845D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4845DC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Frameworks:</w:t>
      </w:r>
      <w:r w:rsidRPr="004845DC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GRI, SASB</w:t>
      </w:r>
    </w:p>
    <w:p w14:paraId="5EFD7451" w14:textId="77777777" w:rsidR="004845DC" w:rsidRPr="004845DC" w:rsidRDefault="004845DC" w:rsidP="004845D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4845DC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Used:</w:t>
      </w:r>
      <w:r w:rsidRPr="004845DC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WOMENEMPLOYEES, ANALYTICBOARDFEMALE</w:t>
      </w:r>
    </w:p>
    <w:p w14:paraId="3C643306" w14:textId="77777777" w:rsidR="004845DC" w:rsidRPr="004845DC" w:rsidRDefault="004845DC" w:rsidP="004845D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4845DC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Calculation:</w:t>
      </w:r>
      <w:r w:rsidRPr="004845DC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The proportion of women within the total workforce and on the board, reflecting the company's commitment to fostering diversity.</w:t>
      </w:r>
    </w:p>
    <w:p w14:paraId="6B0640B9" w14:textId="77777777" w:rsidR="004845DC" w:rsidRPr="004845DC" w:rsidRDefault="004845DC" w:rsidP="004845D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4845DC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Formula:</w:t>
      </w:r>
      <w:r w:rsidRPr="004845DC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Workforce Diversity = (WOMENEMPLOYEES + ANALYTICBOARDFEMALE) / 2</w:t>
      </w:r>
    </w:p>
    <w:p w14:paraId="4223C495" w14:textId="77777777" w:rsidR="004845DC" w:rsidRDefault="004845DC" w:rsidP="003334E8"/>
    <w:p w14:paraId="54148BFF" w14:textId="77777777" w:rsidR="004845DC" w:rsidRDefault="004845DC" w:rsidP="003334E8"/>
    <w:p w14:paraId="13C4BD7A" w14:textId="77777777" w:rsidR="00323462" w:rsidRPr="00323462" w:rsidRDefault="00323462" w:rsidP="00323462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23462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Board Composition and Diversity:</w:t>
      </w:r>
    </w:p>
    <w:p w14:paraId="7DA5B161" w14:textId="77777777" w:rsidR="00323462" w:rsidRPr="00323462" w:rsidRDefault="00323462" w:rsidP="00323462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23462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Frameworks:</w:t>
      </w:r>
      <w:r w:rsidRPr="00323462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GRI, SASB</w:t>
      </w:r>
    </w:p>
    <w:p w14:paraId="5892E20E" w14:textId="77777777" w:rsidR="00323462" w:rsidRPr="00323462" w:rsidRDefault="00323462" w:rsidP="00323462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23462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Used:</w:t>
      </w:r>
      <w:r w:rsidRPr="00323462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ANALYTICINDEPBOARD, ANALYTICBOARDFEMALE, ANALYTICNONEXECBOARD</w:t>
      </w:r>
    </w:p>
    <w:p w14:paraId="15F70AD4" w14:textId="77777777" w:rsidR="00323462" w:rsidRPr="00323462" w:rsidRDefault="00323462" w:rsidP="00323462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23462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Calculation:</w:t>
      </w:r>
      <w:r w:rsidRPr="00323462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This metric assesses the diversity and independence of the board by evaluating the percentage of independent members, female members, and non-executive members.</w:t>
      </w:r>
    </w:p>
    <w:p w14:paraId="41673564" w14:textId="77777777" w:rsidR="00323462" w:rsidRPr="00323462" w:rsidRDefault="00323462" w:rsidP="00323462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23462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lastRenderedPageBreak/>
        <w:t>Formula:</w:t>
      </w:r>
      <w:r w:rsidRPr="00323462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Board Composition and Diversity = (ANALYTICINDEPBOARD + ANALYTICBOARDFEMALE + ANALYTICNONEXECBOARD) / 3</w:t>
      </w:r>
    </w:p>
    <w:p w14:paraId="2F781705" w14:textId="77777777" w:rsidR="00323462" w:rsidRPr="00323462" w:rsidRDefault="00323462" w:rsidP="00323462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23462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Board Meeting Engagement:</w:t>
      </w:r>
    </w:p>
    <w:p w14:paraId="2D17DE8E" w14:textId="77777777" w:rsidR="00323462" w:rsidRPr="00323462" w:rsidRDefault="00323462" w:rsidP="00323462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23462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Frameworks:</w:t>
      </w:r>
      <w:r w:rsidRPr="00323462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GRI, SASB</w:t>
      </w:r>
    </w:p>
    <w:p w14:paraId="07C1A8DC" w14:textId="77777777" w:rsidR="00323462" w:rsidRPr="00323462" w:rsidRDefault="00323462" w:rsidP="00323462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23462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Used:</w:t>
      </w:r>
      <w:r w:rsidRPr="00323462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BOARDMEETINGATTENDANCEAVG, COMMMEETINGSATTENDANCEAVG</w:t>
      </w:r>
    </w:p>
    <w:p w14:paraId="2B77A709" w14:textId="77777777" w:rsidR="00323462" w:rsidRPr="00323462" w:rsidRDefault="00323462" w:rsidP="00323462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23462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Calculation:</w:t>
      </w:r>
      <w:r w:rsidRPr="00323462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The average attendance rates at board and committee meetings, indicating the engagement level of board members with the organization's governance and oversight functions.</w:t>
      </w:r>
    </w:p>
    <w:p w14:paraId="284FD711" w14:textId="77777777" w:rsidR="00323462" w:rsidRPr="00323462" w:rsidRDefault="00323462" w:rsidP="00323462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23462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Formula:</w:t>
      </w:r>
      <w:r w:rsidRPr="00323462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Board Meeting Engagement = (BOARDMEETINGATTENDANCEAVG + COMMMEETINGSATTENDANCEAVG) / 2</w:t>
      </w:r>
    </w:p>
    <w:p w14:paraId="19FA7601" w14:textId="77777777" w:rsidR="00323462" w:rsidRPr="00323462" w:rsidRDefault="00323462" w:rsidP="00323462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23462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Executive Compensation Alignment:</w:t>
      </w:r>
    </w:p>
    <w:p w14:paraId="388DBB23" w14:textId="77777777" w:rsidR="00323462" w:rsidRPr="00323462" w:rsidRDefault="00323462" w:rsidP="00323462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23462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Frameworks:</w:t>
      </w:r>
      <w:r w:rsidRPr="00323462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GRI, SASB</w:t>
      </w:r>
    </w:p>
    <w:p w14:paraId="3050FF17" w14:textId="77777777" w:rsidR="00323462" w:rsidRPr="00323462" w:rsidRDefault="00323462" w:rsidP="00323462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23462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Used:</w:t>
      </w:r>
      <w:r w:rsidRPr="00323462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CEO_PAY_RATIO_MEDIAN, ANALYTICNONAUDITAUDITFEESRATIO</w:t>
      </w:r>
    </w:p>
    <w:p w14:paraId="2E56D2DF" w14:textId="77777777" w:rsidR="00323462" w:rsidRPr="00323462" w:rsidRDefault="00323462" w:rsidP="00323462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23462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Calculation:</w:t>
      </w:r>
      <w:r w:rsidRPr="00323462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This metric examines the ratio of CEO compensation to the median employee compensation and the proportion of non-audit to audit fees, assessing the alignment of executive compensation with shareholder and stakeholder interests.</w:t>
      </w:r>
    </w:p>
    <w:p w14:paraId="53E493B8" w14:textId="77777777" w:rsidR="00323462" w:rsidRPr="00323462" w:rsidRDefault="00323462" w:rsidP="00323462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23462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Formula:</w:t>
      </w:r>
      <w:r w:rsidRPr="00323462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Executive Compensation Alignment = (CEO_PAY_RATIO_MEDIAN + (1 - ANALYTICNONAUDITAUDITFEESRATIO)) / 2</w:t>
      </w:r>
    </w:p>
    <w:p w14:paraId="0303EA77" w14:textId="77777777" w:rsidR="00323462" w:rsidRPr="00323462" w:rsidRDefault="00323462" w:rsidP="00323462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23462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Committee Independence:</w:t>
      </w:r>
    </w:p>
    <w:p w14:paraId="48468AEE" w14:textId="77777777" w:rsidR="00323462" w:rsidRPr="00323462" w:rsidRDefault="00323462" w:rsidP="00323462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23462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Frameworks:</w:t>
      </w:r>
      <w:r w:rsidRPr="00323462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GRI, SASB</w:t>
      </w:r>
    </w:p>
    <w:p w14:paraId="554CB30A" w14:textId="77777777" w:rsidR="00323462" w:rsidRPr="00323462" w:rsidRDefault="00323462" w:rsidP="00323462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23462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Used:</w:t>
      </w:r>
      <w:r w:rsidRPr="00323462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ANALYTICAUDITCOMMIND, ANALYTICCOMPCOMMIND, ANALYTICNOMINATIONCOMMIND</w:t>
      </w:r>
    </w:p>
    <w:p w14:paraId="7A7D6AA9" w14:textId="77777777" w:rsidR="00323462" w:rsidRPr="00323462" w:rsidRDefault="00323462" w:rsidP="00323462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23462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Calculation:</w:t>
      </w:r>
      <w:r w:rsidRPr="00323462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The percentage of independent members in key committees (audit, compensation, and nomination), reflecting the independence of oversight and decision-making processes.</w:t>
      </w:r>
    </w:p>
    <w:p w14:paraId="3871C20B" w14:textId="77777777" w:rsidR="00323462" w:rsidRPr="00323462" w:rsidRDefault="00323462" w:rsidP="00323462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23462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Formula:</w:t>
      </w:r>
      <w:r w:rsidRPr="00323462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Committee Independence = (ANALYTICAUDITCOMMIND + ANALYTICCOMPCOMMIND + ANALYTICNOMINATIONCOMMIND) / 3</w:t>
      </w:r>
    </w:p>
    <w:p w14:paraId="7F2DE227" w14:textId="77777777" w:rsidR="00323462" w:rsidRPr="00323462" w:rsidRDefault="00323462" w:rsidP="00323462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23462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Governance Structure Effectiveness:</w:t>
      </w:r>
    </w:p>
    <w:p w14:paraId="1E4A0149" w14:textId="77777777" w:rsidR="00323462" w:rsidRPr="00323462" w:rsidRDefault="00323462" w:rsidP="00323462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23462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Frameworks:</w:t>
      </w:r>
      <w:r w:rsidRPr="00323462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GRI, SASB, TCFD</w:t>
      </w:r>
    </w:p>
    <w:p w14:paraId="181FFE9A" w14:textId="77777777" w:rsidR="00323462" w:rsidRPr="00323462" w:rsidRDefault="00323462" w:rsidP="00323462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23462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lastRenderedPageBreak/>
        <w:t>Indicators Used:</w:t>
      </w:r>
      <w:r w:rsidRPr="00323462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ANALYTICNONEXECBOARD, ANALYTICINDEPBOARD, BOARDMEETINGATTENDANCEAVG</w:t>
      </w:r>
    </w:p>
    <w:p w14:paraId="1E770C73" w14:textId="77777777" w:rsidR="00323462" w:rsidRPr="00323462" w:rsidRDefault="00323462" w:rsidP="00323462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23462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Calculation:</w:t>
      </w:r>
      <w:r w:rsidRPr="00323462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A combination of the percentage of non-executive and independent board members with the average board meeting attendance, indicating the effectiveness and commitment of the governance structure.</w:t>
      </w:r>
    </w:p>
    <w:p w14:paraId="58255B96" w14:textId="77777777" w:rsidR="00323462" w:rsidRPr="00323462" w:rsidRDefault="00323462" w:rsidP="00323462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23462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Formula:</w:t>
      </w:r>
      <w:r w:rsidRPr="00323462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Governance Structure Effectiveness = (ANALYTICNONEXECBOARD + ANALYTICINDEPBOARD + BOARDMEETINGATTENDANCEAVG / 100) / 3</w:t>
      </w:r>
    </w:p>
    <w:p w14:paraId="2C377218" w14:textId="77777777" w:rsidR="00323462" w:rsidRPr="00323462" w:rsidRDefault="00323462" w:rsidP="00323462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23462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Transparency and Accountability:</w:t>
      </w:r>
    </w:p>
    <w:p w14:paraId="6620CC12" w14:textId="77777777" w:rsidR="00323462" w:rsidRPr="00323462" w:rsidRDefault="00323462" w:rsidP="00323462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23462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Frameworks:</w:t>
      </w:r>
      <w:r w:rsidRPr="00323462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GRI, SASB, TCFD</w:t>
      </w:r>
    </w:p>
    <w:p w14:paraId="1341C813" w14:textId="77777777" w:rsidR="00323462" w:rsidRPr="00323462" w:rsidRDefault="00323462" w:rsidP="00323462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23462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Used:</w:t>
      </w:r>
      <w:r w:rsidRPr="00323462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ANALYTICNONAUDITAUDITFEESRATIO, AUDITCOMMNONEXECMEMBERS, COMPCOMMNONEXECMEMBERS</w:t>
      </w:r>
    </w:p>
    <w:p w14:paraId="5DA54C34" w14:textId="77777777" w:rsidR="00323462" w:rsidRPr="00323462" w:rsidRDefault="00323462" w:rsidP="00323462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23462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Calculation:</w:t>
      </w:r>
      <w:r w:rsidRPr="00323462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Evaluates the company's commitment to transparency through the ratio of non-audit to audit fees and the independence of members in key oversight committees.</w:t>
      </w:r>
    </w:p>
    <w:p w14:paraId="296955C9" w14:textId="77777777" w:rsidR="00323462" w:rsidRPr="00323462" w:rsidRDefault="00323462" w:rsidP="00323462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323462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Formula:</w:t>
      </w:r>
      <w:r w:rsidRPr="00323462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Transparency and Accountability = (1 - ANALYTICNONAUDITAUDITFEESRATIO + AUDITCOMMNONEXECMEMBERS + COMPCOMMNONEXECMEMBERS) / 3</w:t>
      </w:r>
    </w:p>
    <w:p w14:paraId="76307CF4" w14:textId="77777777" w:rsidR="004845DC" w:rsidRPr="00323462" w:rsidRDefault="004845DC" w:rsidP="003334E8">
      <w:pPr>
        <w:rPr>
          <w:rFonts w:hint="eastAsia"/>
        </w:rPr>
      </w:pPr>
    </w:p>
    <w:sectPr w:rsidR="004845DC" w:rsidRPr="003234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75E8"/>
    <w:multiLevelType w:val="multilevel"/>
    <w:tmpl w:val="513A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B15BBF"/>
    <w:multiLevelType w:val="multilevel"/>
    <w:tmpl w:val="E802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6C2100"/>
    <w:multiLevelType w:val="multilevel"/>
    <w:tmpl w:val="6C40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E47E36"/>
    <w:multiLevelType w:val="multilevel"/>
    <w:tmpl w:val="461CF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E51E90"/>
    <w:multiLevelType w:val="multilevel"/>
    <w:tmpl w:val="57CE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A9099B"/>
    <w:multiLevelType w:val="multilevel"/>
    <w:tmpl w:val="3C9C9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526EA3"/>
    <w:multiLevelType w:val="multilevel"/>
    <w:tmpl w:val="6890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0C6A06"/>
    <w:multiLevelType w:val="multilevel"/>
    <w:tmpl w:val="64CA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705819">
    <w:abstractNumId w:val="6"/>
  </w:num>
  <w:num w:numId="2" w16cid:durableId="1825471527">
    <w:abstractNumId w:val="1"/>
  </w:num>
  <w:num w:numId="3" w16cid:durableId="2117554304">
    <w:abstractNumId w:val="4"/>
  </w:num>
  <w:num w:numId="4" w16cid:durableId="1537043352">
    <w:abstractNumId w:val="2"/>
  </w:num>
  <w:num w:numId="5" w16cid:durableId="2057896158">
    <w:abstractNumId w:val="7"/>
  </w:num>
  <w:num w:numId="6" w16cid:durableId="1048139250">
    <w:abstractNumId w:val="0"/>
  </w:num>
  <w:num w:numId="7" w16cid:durableId="1958172193">
    <w:abstractNumId w:val="5"/>
  </w:num>
  <w:num w:numId="8" w16cid:durableId="562569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E8"/>
    <w:rsid w:val="000F3E04"/>
    <w:rsid w:val="00323462"/>
    <w:rsid w:val="003334E8"/>
    <w:rsid w:val="004150B3"/>
    <w:rsid w:val="004845DC"/>
    <w:rsid w:val="008D14EF"/>
    <w:rsid w:val="00A0757E"/>
    <w:rsid w:val="00A26379"/>
    <w:rsid w:val="00DD5153"/>
    <w:rsid w:val="00F9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020C"/>
  <w15:chartTrackingRefBased/>
  <w15:docId w15:val="{53533BA4-F81A-4022-894C-D5CC1F9F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34E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3334E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4E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34E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34E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34E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34E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334E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33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3334E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33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334E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334E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334E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334E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334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34E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33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34E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334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3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334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34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34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3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334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34E8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3334E8"/>
    <w:rPr>
      <w:b/>
      <w:bCs/>
    </w:rPr>
  </w:style>
  <w:style w:type="character" w:customStyle="1" w:styleId="katex-mathml">
    <w:name w:val="katex-mathml"/>
    <w:basedOn w:val="a0"/>
    <w:rsid w:val="003334E8"/>
  </w:style>
  <w:style w:type="character" w:customStyle="1" w:styleId="mord">
    <w:name w:val="mord"/>
    <w:basedOn w:val="a0"/>
    <w:rsid w:val="003334E8"/>
  </w:style>
  <w:style w:type="character" w:customStyle="1" w:styleId="mrel">
    <w:name w:val="mrel"/>
    <w:basedOn w:val="a0"/>
    <w:rsid w:val="003334E8"/>
  </w:style>
  <w:style w:type="character" w:customStyle="1" w:styleId="mbin">
    <w:name w:val="mbin"/>
    <w:basedOn w:val="a0"/>
    <w:rsid w:val="003334E8"/>
  </w:style>
  <w:style w:type="character" w:customStyle="1" w:styleId="vlist-s">
    <w:name w:val="vlist-s"/>
    <w:basedOn w:val="a0"/>
    <w:rsid w:val="003334E8"/>
  </w:style>
  <w:style w:type="character" w:customStyle="1" w:styleId="katex-error">
    <w:name w:val="katex-error"/>
    <w:basedOn w:val="a0"/>
    <w:rsid w:val="003334E8"/>
  </w:style>
  <w:style w:type="paragraph" w:styleId="Web">
    <w:name w:val="Normal (Web)"/>
    <w:basedOn w:val="a"/>
    <w:uiPriority w:val="99"/>
    <w:semiHidden/>
    <w:unhideWhenUsed/>
    <w:rsid w:val="004845DC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6</Pages>
  <Words>1160</Words>
  <Characters>6613</Characters>
  <Application>Microsoft Office Word</Application>
  <DocSecurity>0</DocSecurity>
  <Lines>55</Lines>
  <Paragraphs>15</Paragraphs>
  <ScaleCrop>false</ScaleCrop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 LEE</dc:creator>
  <cp:keywords/>
  <dc:description/>
  <cp:lastModifiedBy>Bernie LEE</cp:lastModifiedBy>
  <cp:revision>8</cp:revision>
  <dcterms:created xsi:type="dcterms:W3CDTF">2024-03-23T14:02:00Z</dcterms:created>
  <dcterms:modified xsi:type="dcterms:W3CDTF">2024-03-24T05:55:00Z</dcterms:modified>
</cp:coreProperties>
</file>