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right="-891.2598425196836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➤</w:t>
      </w:r>
      <w:r w:rsidDel="00000000" w:rsidR="00000000" w:rsidRPr="00000000">
        <w:rPr>
          <w:b w:val="1"/>
          <w:color w:val="ff0000"/>
          <w:sz w:val="30"/>
          <w:szCs w:val="30"/>
          <w:u w:val="single"/>
          <w:rtl w:val="0"/>
        </w:rPr>
        <w:t xml:space="preserve">PROJETO CHURRASCÔMETRO:</w:t>
      </w:r>
      <w:r w:rsidDel="00000000" w:rsidR="00000000" w:rsidRPr="00000000">
        <w:rPr>
          <w:rtl w:val="0"/>
        </w:rPr>
        <w:t xml:space="preserve"> Vamos fazer uma página que calcule, de acordo com o tanto de adultos + crianças e por um determinado período de tempo, quantas gramas de carne, quantos ml de cerveja/ coca cola são necessários.</w:t>
      </w:r>
    </w:p>
    <w:p w:rsidR="00000000" w:rsidDel="00000000" w:rsidP="00000000" w:rsidRDefault="00000000" w:rsidRPr="00000000" w14:paraId="00000002">
      <w:pPr>
        <w:ind w:left="-566.9291338582677" w:right="-891.259842519683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66.9291338582677" w:right="-891.2598425196836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a64d79"/>
          <w:rtl w:val="0"/>
        </w:rPr>
        <w:t xml:space="preserve">➜</w:t>
      </w:r>
      <w:r w:rsidDel="00000000" w:rsidR="00000000" w:rsidRPr="00000000">
        <w:rPr>
          <w:b w:val="1"/>
          <w:color w:val="a64d79"/>
          <w:rtl w:val="0"/>
        </w:rPr>
        <w:t xml:space="preserve"> </w:t>
      </w:r>
      <w:r w:rsidDel="00000000" w:rsidR="00000000" w:rsidRPr="00000000">
        <w:rPr>
          <w:b w:val="1"/>
          <w:color w:val="a64d79"/>
          <w:u w:val="single"/>
          <w:rtl w:val="0"/>
        </w:rPr>
        <w:t xml:space="preserve">“HTML”:</w:t>
      </w:r>
      <w:r w:rsidDel="00000000" w:rsidR="00000000" w:rsidRPr="00000000">
        <w:rPr>
          <w:b w:val="1"/>
          <w:color w:val="a64d79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left="-566.9291338582677" w:right="-891.259842519683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100638" cy="1596179"/>
            <wp:effectExtent b="0" l="0" r="0" t="0"/>
            <wp:docPr id="16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1596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566.9291338582677" w:right="-891.2598425196836" w:firstLine="0"/>
        <w:jc w:val="both"/>
        <w:rPr/>
      </w:pPr>
      <w:r w:rsidDel="00000000" w:rsidR="00000000" w:rsidRPr="00000000">
        <w:rPr>
          <w:rtl w:val="0"/>
        </w:rPr>
        <w:t xml:space="preserve">O “shortcut icon” coloca imagenzinha do porquinho na página:</w:t>
      </w:r>
    </w:p>
    <w:p w:rsidR="00000000" w:rsidDel="00000000" w:rsidP="00000000" w:rsidRDefault="00000000" w:rsidRPr="00000000" w14:paraId="00000006">
      <w:pPr>
        <w:ind w:left="-566.9291338582677" w:right="-891.259842519683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900238" cy="467142"/>
            <wp:effectExtent b="0" l="0" r="0" t="0"/>
            <wp:docPr id="31" name="image33.jpg"/>
            <a:graphic>
              <a:graphicData uri="http://schemas.openxmlformats.org/drawingml/2006/picture">
                <pic:pic>
                  <pic:nvPicPr>
                    <pic:cNvPr id="0" name="image3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467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566.9291338582677" w:right="-891.259842519683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566.9291338582677" w:right="-891.259842519683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538913" cy="5219700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8913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566.9291338582677" w:right="-891.2598425196836" w:firstLine="0"/>
        <w:jc w:val="both"/>
        <w:rPr/>
      </w:pPr>
      <w:r w:rsidDel="00000000" w:rsidR="00000000" w:rsidRPr="00000000">
        <w:rPr>
          <w:rtl w:val="0"/>
        </w:rPr>
        <w:t xml:space="preserve">Esse &lt;label&gt; faz um título à parte para a janela de digitação:</w:t>
      </w:r>
    </w:p>
    <w:p w:rsidR="00000000" w:rsidDel="00000000" w:rsidP="00000000" w:rsidRDefault="00000000" w:rsidRPr="00000000" w14:paraId="0000000A">
      <w:pPr>
        <w:ind w:left="-566.9291338582677" w:right="-891.259842519683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786063" cy="990016"/>
            <wp:effectExtent b="0" l="0" r="0" t="0"/>
            <wp:docPr id="14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990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566.9291338582677" w:right="-891.259842519683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566.9291338582677" w:right="-891.2598425196836" w:firstLine="0"/>
        <w:jc w:val="both"/>
        <w:rPr/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LEMBRANDO: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right="-891.2598425196836" w:hanging="360"/>
        <w:jc w:val="both"/>
      </w:pPr>
      <w:r w:rsidDel="00000000" w:rsidR="00000000" w:rsidRPr="00000000">
        <w:rPr>
          <w:rtl w:val="0"/>
        </w:rPr>
        <w:t xml:space="preserve">Você PRECISA linkar o “style.css” no &lt;head&gt; do HTML!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right="-891.2598425196836" w:hanging="360"/>
        <w:jc w:val="both"/>
      </w:pPr>
      <w:r w:rsidDel="00000000" w:rsidR="00000000" w:rsidRPr="00000000">
        <w:rPr>
          <w:rtl w:val="0"/>
        </w:rPr>
        <w:t xml:space="preserve">E agora você também PRECISA linkar o “script.js” no FINAL DO &lt;body&gt; do HTML! ELE É PRECOCE!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right="-891.2598425196836" w:hanging="360"/>
        <w:jc w:val="both"/>
      </w:pPr>
      <w:r w:rsidDel="00000000" w:rsidR="00000000" w:rsidRPr="00000000">
        <w:rPr>
          <w:rtl w:val="0"/>
        </w:rPr>
        <w:t xml:space="preserve">É no “placeholder” que você digita o nome bonitinho que aparece na página.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right="-891.2598425196836" w:hanging="360"/>
        <w:jc w:val="both"/>
      </w:pPr>
      <w:r w:rsidDel="00000000" w:rsidR="00000000" w:rsidRPr="00000000">
        <w:rPr>
          <w:rtl w:val="0"/>
        </w:rPr>
        <w:t xml:space="preserve">Você poderia usar tanto “button” quanto “submit” para o botão de calcular.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right="-891.2598425196836" w:hanging="360"/>
        <w:jc w:val="both"/>
      </w:pPr>
      <w:r w:rsidDel="00000000" w:rsidR="00000000" w:rsidRPr="00000000">
        <w:rPr>
          <w:rtl w:val="0"/>
        </w:rPr>
        <w:t xml:space="preserve">O JS É UM ADOLESCENTE PRECOCE! Assim que você coloca o script no body, ele já roda, então ele precisa estar DEPOIS DE TUDO, para não rodar antes dos elementos do body aparecer, senão ele não lerá nada!</w:t>
      </w:r>
    </w:p>
    <w:p w:rsidR="00000000" w:rsidDel="00000000" w:rsidP="00000000" w:rsidRDefault="00000000" w:rsidRPr="00000000" w14:paraId="00000012">
      <w:pPr>
        <w:ind w:left="-566.9291338582677" w:right="-891.259842519683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566.9291338582677" w:right="-891.2598425196836" w:firstLine="0"/>
        <w:jc w:val="both"/>
        <w:rPr/>
      </w:pPr>
      <w:r w:rsidDel="00000000" w:rsidR="00000000" w:rsidRPr="00000000">
        <w:rPr>
          <w:rtl w:val="0"/>
        </w:rPr>
        <w:t xml:space="preserve">SEM CSS vai ficar bagunçado assim:</w:t>
      </w:r>
    </w:p>
    <w:p w:rsidR="00000000" w:rsidDel="00000000" w:rsidP="00000000" w:rsidRDefault="00000000" w:rsidRPr="00000000" w14:paraId="00000014">
      <w:pPr>
        <w:ind w:left="-566.9291338582677" w:right="-891.259842519683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033838" cy="2909315"/>
            <wp:effectExtent b="0" l="0" r="0" t="0"/>
            <wp:docPr id="20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2909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566.9291338582677" w:right="-891.259842519683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881438" cy="1899206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1899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566.9291338582677" w:right="-891.259842519683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566.9291338582677" w:right="-891.2598425196836" w:firstLine="0"/>
        <w:jc w:val="both"/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566.9291338582677" w:right="-891.2598425196836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a64d79"/>
          <w:rtl w:val="0"/>
        </w:rPr>
        <w:t xml:space="preserve">➜</w:t>
      </w:r>
      <w:r w:rsidDel="00000000" w:rsidR="00000000" w:rsidRPr="00000000">
        <w:rPr>
          <w:b w:val="1"/>
          <w:color w:val="a64d79"/>
          <w:rtl w:val="0"/>
        </w:rPr>
        <w:t xml:space="preserve"> </w:t>
      </w:r>
      <w:r w:rsidDel="00000000" w:rsidR="00000000" w:rsidRPr="00000000">
        <w:rPr>
          <w:b w:val="1"/>
          <w:color w:val="a64d79"/>
          <w:u w:val="single"/>
          <w:rtl w:val="0"/>
        </w:rPr>
        <w:t xml:space="preserve">“CSS”: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-566.9291338582677" w:right="-891.259842519683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814763" cy="1452410"/>
            <wp:effectExtent b="0" l="0" r="0" t="0"/>
            <wp:docPr id="23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1452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right="-891.2598425196836" w:hanging="360"/>
        <w:jc w:val="both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 - é chamado de seletor universal. Esse seletor representa </w:t>
      </w:r>
      <w:r w:rsidDel="00000000" w:rsidR="00000000" w:rsidRPr="00000000">
        <w:rPr>
          <w:b w:val="1"/>
          <w:rtl w:val="0"/>
        </w:rPr>
        <w:t xml:space="preserve">todos os elementos</w:t>
      </w:r>
      <w:r w:rsidDel="00000000" w:rsidR="00000000" w:rsidRPr="00000000">
        <w:rPr>
          <w:rtl w:val="0"/>
        </w:rPr>
        <w:t xml:space="preserve"> e eles serão afetados pelas definições de estilo ali colocadas. É claro que deve-se ter cuidado ao usar o asterisco, para não afetar as configurações padrões de alguns elementos.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right="-891.259842519683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Outline - é uma propriedade abreviada para configurar uma ou mais das propriedades de contorno outline-style, outline-width e outline-color em uma única declaração. Na maioria dos casos o uso abreviado é preferível e mais conveniente. </w:t>
      </w:r>
    </w:p>
    <w:p w:rsidR="00000000" w:rsidDel="00000000" w:rsidP="00000000" w:rsidRDefault="00000000" w:rsidRPr="00000000" w14:paraId="0000001C">
      <w:pPr>
        <w:ind w:left="720" w:right="-891.259842519683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571500"/>
            <wp:effectExtent b="0" l="0" r="0" t="0"/>
            <wp:docPr id="26" name="image27.jpg"/>
            <a:graphic>
              <a:graphicData uri="http://schemas.openxmlformats.org/drawingml/2006/picture">
                <pic:pic>
                  <pic:nvPicPr>
                    <pic:cNvPr id="0" name="image2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right="-891.259842519683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box-sizing: border-box; - Quando você coloca border e padding, em um quadrado de 200px, ele vai ficar maior, pois o padding e o border também somam aos 200px, ficando por ex: 220px. Com o box-sizing: border-box, mesmo com borda e padding, ele continuará com 200px, pois você forçou com esse comando, ele não ultrapassar esse tamanho!</w:t>
      </w:r>
    </w:p>
    <w:p w:rsidR="00000000" w:rsidDel="00000000" w:rsidP="00000000" w:rsidRDefault="00000000" w:rsidRPr="00000000" w14:paraId="0000001E">
      <w:pPr>
        <w:ind w:right="-891.259842519683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566.9291338582677" w:right="-891.259842519683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676650" cy="3981450"/>
            <wp:effectExtent b="0" l="0" r="0" t="0"/>
            <wp:docPr id="24" name="image28.jpg"/>
            <a:graphic>
              <a:graphicData uri="http://schemas.openxmlformats.org/drawingml/2006/picture">
                <pic:pic>
                  <pic:nvPicPr>
                    <pic:cNvPr id="0" name="image28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566.9291338582677" w:right="-891.2598425196836" w:firstLine="0"/>
        <w:jc w:val="both"/>
        <w:rPr/>
      </w:pPr>
      <w:r w:rsidDel="00000000" w:rsidR="00000000" w:rsidRPr="00000000">
        <w:rPr>
          <w:rtl w:val="0"/>
        </w:rPr>
        <w:t xml:space="preserve">Aqui mudamos apenas os tamanhos das fontes e as próprias fontes, e a cor do texto do Label.</w:t>
      </w:r>
    </w:p>
    <w:p w:rsidR="00000000" w:rsidDel="00000000" w:rsidP="00000000" w:rsidRDefault="00000000" w:rsidRPr="00000000" w14:paraId="00000021">
      <w:pPr>
        <w:ind w:left="-566.9291338582677" w:right="-891.259842519683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566.9291338582677" w:right="-891.259842519683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566.9291338582677" w:right="-891.259842519683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271838" cy="3630515"/>
            <wp:effectExtent b="0" l="0" r="0" t="0"/>
            <wp:docPr id="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3630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566.9291338582677" w:right="-891.2598425196836" w:firstLine="0"/>
        <w:jc w:val="both"/>
        <w:rPr/>
      </w:pPr>
      <w:r w:rsidDel="00000000" w:rsidR="00000000" w:rsidRPr="00000000">
        <w:rPr>
          <w:rtl w:val="0"/>
        </w:rPr>
        <w:t xml:space="preserve">Aqui não tem segredo, você sabe o que tudo quer dizer.</w:t>
      </w:r>
    </w:p>
    <w:p w:rsidR="00000000" w:rsidDel="00000000" w:rsidP="00000000" w:rsidRDefault="00000000" w:rsidRPr="00000000" w14:paraId="00000025">
      <w:pPr>
        <w:ind w:left="-566.9291338582677" w:right="-891.259842519683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566.9291338582677" w:right="-891.259842519683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871788" cy="3278689"/>
            <wp:effectExtent b="0" l="0" r="0" t="0"/>
            <wp:docPr id="30" name="image23.jpg"/>
            <a:graphic>
              <a:graphicData uri="http://schemas.openxmlformats.org/drawingml/2006/picture">
                <pic:pic>
                  <pic:nvPicPr>
                    <pic:cNvPr id="0" name="image2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3278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566.9291338582677" w:right="-891.2598425196836" w:firstLine="0"/>
        <w:jc w:val="both"/>
        <w:rPr/>
      </w:pPr>
      <w:r w:rsidDel="00000000" w:rsidR="00000000" w:rsidRPr="00000000">
        <w:rPr>
          <w:rtl w:val="0"/>
        </w:rPr>
        <w:t xml:space="preserve">Como o box “container” é o box mais externo que tem, ele vai ser 100% da tela, as outras box, você vai colocando de acordo com o seu gosto, na tela.</w:t>
      </w:r>
    </w:p>
    <w:p w:rsidR="00000000" w:rsidDel="00000000" w:rsidP="00000000" w:rsidRDefault="00000000" w:rsidRPr="00000000" w14:paraId="00000028">
      <w:pPr>
        <w:ind w:left="-566.9291338582677" w:right="-891.259842519683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566.9291338582677" w:right="-891.259842519683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00388" cy="3698149"/>
            <wp:effectExtent b="0" l="0" r="0" t="0"/>
            <wp:docPr id="25" name="image29.jpg"/>
            <a:graphic>
              <a:graphicData uri="http://schemas.openxmlformats.org/drawingml/2006/picture">
                <pic:pic>
                  <pic:nvPicPr>
                    <pic:cNvPr id="0" name="image29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388" cy="3698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right="-891.259842519683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“.form .input-block” - Assim você coloca características nos dois ao mesmo tempo!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right="-891.259842519683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“display: flex;” - visa organizar elementos dentro de contêiners de forma flexível conforme sua necessidade. Essa flexibilidade se caracteriza pela capacidade de alterar a largura e / ou a altura dos elementos (que são tratados como itens) para se adequarem ao espaço disponível em qualquer dispositivo de exibição. Um recipiente flexível expande os itens para preencher o espaço livre disponível ou encolhe-los para evitar o transbordamento.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right="-891.259842519683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“flex-direction: column;” - Deixa os elementos em forma de colunas:</w:t>
      </w:r>
    </w:p>
    <w:p w:rsidR="00000000" w:rsidDel="00000000" w:rsidP="00000000" w:rsidRDefault="00000000" w:rsidRPr="00000000" w14:paraId="0000002D">
      <w:pPr>
        <w:ind w:left="720" w:right="-891.259842519683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026158" cy="1686849"/>
            <wp:effectExtent b="0" l="0" r="0" t="0"/>
            <wp:docPr id="5" name="image25.jpg"/>
            <a:graphic>
              <a:graphicData uri="http://schemas.openxmlformats.org/drawingml/2006/picture">
                <pic:pic>
                  <pic:nvPicPr>
                    <pic:cNvPr id="0" name="image25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6158" cy="1686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652588" cy="1712682"/>
            <wp:effectExtent b="0" l="0" r="0" t="0"/>
            <wp:docPr id="32" name="image31.jpg"/>
            <a:graphic>
              <a:graphicData uri="http://schemas.openxmlformats.org/drawingml/2006/picture">
                <pic:pic>
                  <pic:nvPicPr>
                    <pic:cNvPr id="0" name="image31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1712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right="-891.259842519683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“align-items: center;” - Deixa os input-block centralizados:</w:t>
      </w:r>
    </w:p>
    <w:p w:rsidR="00000000" w:rsidDel="00000000" w:rsidP="00000000" w:rsidRDefault="00000000" w:rsidRPr="00000000" w14:paraId="0000002F">
      <w:pPr>
        <w:ind w:left="720" w:right="-891.259842519683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471613" cy="1582309"/>
            <wp:effectExtent b="0" l="0" r="0" t="0"/>
            <wp:docPr id="29" name="image32.jpg"/>
            <a:graphic>
              <a:graphicData uri="http://schemas.openxmlformats.org/drawingml/2006/picture">
                <pic:pic>
                  <pic:nvPicPr>
                    <pic:cNvPr id="0" name="image32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1613" cy="1582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495323" cy="1551964"/>
            <wp:effectExtent b="0" l="0" r="0" t="0"/>
            <wp:docPr id="21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323" cy="1551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right="-891.259842519683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“.box-calculo input::placeholder” - Deixa a letra preta dentro das janelinhas! (Adults, Kids…).</w:t>
      </w:r>
    </w:p>
    <w:p w:rsidR="00000000" w:rsidDel="00000000" w:rsidP="00000000" w:rsidRDefault="00000000" w:rsidRPr="00000000" w14:paraId="00000031">
      <w:pPr>
        <w:ind w:left="-566.9291338582677" w:right="-891.259842519683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643313" cy="2616266"/>
            <wp:effectExtent b="0" l="0" r="0" t="0"/>
            <wp:docPr id="27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2616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566.9291338582677" w:right="-891.2598425196836" w:firstLine="0"/>
        <w:jc w:val="both"/>
        <w:rPr/>
      </w:pPr>
      <w:r w:rsidDel="00000000" w:rsidR="00000000" w:rsidRPr="00000000">
        <w:rPr>
          <w:rtl w:val="0"/>
        </w:rPr>
        <w:t xml:space="preserve">Você sabe o que tudo faz, você só precisa relembrar que: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right="-891.259842519683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“cursor: pointer;” Faz o cursor mudar de formato, quando passa no botão!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right="-891.259842519683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“transition: background-color” + “box-calculo button:hover” - Faz o botão mudar de cor quando você passa com o mouse em cima dele:</w:t>
      </w:r>
    </w:p>
    <w:p w:rsidR="00000000" w:rsidDel="00000000" w:rsidP="00000000" w:rsidRDefault="00000000" w:rsidRPr="00000000" w14:paraId="00000035">
      <w:pPr>
        <w:ind w:left="720" w:right="-891.259842519683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166938" cy="752639"/>
            <wp:effectExtent b="0" l="0" r="0" t="0"/>
            <wp:docPr id="8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6938" cy="752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81225" cy="771525"/>
            <wp:effectExtent b="0" l="0" r="0" t="0"/>
            <wp:docPr id="28" name="image30.jpg"/>
            <a:graphic>
              <a:graphicData uri="http://schemas.openxmlformats.org/drawingml/2006/picture">
                <pic:pic>
                  <pic:nvPicPr>
                    <pic:cNvPr id="0" name="image30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right="-891.259842519683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566.9291338582677" w:right="-891.259842519683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256855" cy="4345773"/>
            <wp:effectExtent b="0" l="0" r="0" t="0"/>
            <wp:docPr id="6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6855" cy="4345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566.9291338582677" w:right="-891.2598425196836" w:firstLine="0"/>
        <w:jc w:val="both"/>
        <w:rPr/>
      </w:pPr>
      <w:r w:rsidDel="00000000" w:rsidR="00000000" w:rsidRPr="00000000">
        <w:rPr>
          <w:rtl w:val="0"/>
        </w:rPr>
        <w:t xml:space="preserve">TUDO QUE JÁ VIMOS ATÉ AGORA, só estilizou a caixinha de resultados:</w:t>
      </w:r>
    </w:p>
    <w:p w:rsidR="00000000" w:rsidDel="00000000" w:rsidP="00000000" w:rsidRDefault="00000000" w:rsidRPr="00000000" w14:paraId="00000039">
      <w:pPr>
        <w:ind w:left="-566.9291338582677" w:right="-891.259842519683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633538" cy="1484320"/>
            <wp:effectExtent b="0" l="0" r="0" t="0"/>
            <wp:docPr id="11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148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566.9291338582677" w:right="-891.259842519683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566.9291338582677" w:right="-891.259842519683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566.9291338582677" w:right="-891.259842519683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238625" cy="4686300"/>
            <wp:effectExtent b="0" l="0" r="0" t="0"/>
            <wp:docPr id="1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right="-891.259842519683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“border-radius: 4rem 0 0 4rem;” Muda a lateral da caixa, deixando arredondado, cada lado é um lado, nesse exemplo deixamos arredondado só o superior esquerdo e o inferior esquerdo.</w:t>
      </w:r>
    </w:p>
    <w:p w:rsidR="00000000" w:rsidDel="00000000" w:rsidP="00000000" w:rsidRDefault="00000000" w:rsidRPr="00000000" w14:paraId="0000003E">
      <w:pPr>
        <w:ind w:left="720" w:right="-891.259842519683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545423" cy="3060936"/>
            <wp:effectExtent b="0" l="0" r="0" t="0"/>
            <wp:docPr id="1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45423" cy="3060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right="-891.259842519683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right="-891.259842519683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“flex-direction: column;” - Deixa a Imagem em cima das janelas:</w:t>
      </w:r>
    </w:p>
    <w:p w:rsidR="00000000" w:rsidDel="00000000" w:rsidP="00000000" w:rsidRDefault="00000000" w:rsidRPr="00000000" w14:paraId="00000041">
      <w:pPr>
        <w:ind w:left="720" w:right="-891.259842519683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833563" cy="1476375"/>
            <wp:effectExtent b="0" l="0" r="0" t="0"/>
            <wp:docPr id="9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977614" cy="1502187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7614" cy="1502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right="-891.259842519683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“.form{margin-top: 2rem; width: 70%;}” - Dá forma às janelas:</w:t>
      </w:r>
    </w:p>
    <w:p w:rsidR="00000000" w:rsidDel="00000000" w:rsidP="00000000" w:rsidRDefault="00000000" w:rsidRPr="00000000" w14:paraId="00000043">
      <w:pPr>
        <w:ind w:left="720" w:right="-891.259842519683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690688" cy="2642812"/>
            <wp:effectExtent b="0" l="0" r="0" t="0"/>
            <wp:docPr id="13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0688" cy="2642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38413" cy="2687245"/>
            <wp:effectExtent b="0" l="0" r="0" t="0"/>
            <wp:docPr id="1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2687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right="-891.259842519683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“.grid” - permite que os projetos possam ser divididos em um conteúdo de grade pelos desenvolvedores, com linhas e colunas.</w:t>
      </w:r>
    </w:p>
    <w:p w:rsidR="00000000" w:rsidDel="00000000" w:rsidP="00000000" w:rsidRDefault="00000000" w:rsidRPr="00000000" w14:paraId="00000045">
      <w:pPr>
        <w:ind w:left="-566.9291338582677" w:right="-891.259842519683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566.9291338582677" w:right="-891.2598425196836" w:firstLine="0"/>
        <w:jc w:val="both"/>
        <w:rPr/>
      </w:pPr>
      <w:r w:rsidDel="00000000" w:rsidR="00000000" w:rsidRPr="00000000">
        <w:rPr>
          <w:rtl w:val="0"/>
        </w:rPr>
        <w:t xml:space="preserve">POR ÚLTIMO FAZEMOS A RESPONSIVIDADE PARA APARELHOS MOBILE:</w:t>
      </w:r>
    </w:p>
    <w:p w:rsidR="00000000" w:rsidDel="00000000" w:rsidP="00000000" w:rsidRDefault="00000000" w:rsidRPr="00000000" w14:paraId="00000047">
      <w:pPr>
        <w:ind w:left="-566.9291338582677" w:right="-891.259842519683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043238" cy="1942990"/>
            <wp:effectExtent b="0" l="0" r="0" t="0"/>
            <wp:docPr id="1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1942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8">
      <w:pPr>
        <w:ind w:left="-566.9291338582677" w:right="-891.259842519683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566.9291338582677" w:right="-891.2598425196836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a64d79"/>
          <w:rtl w:val="0"/>
        </w:rPr>
        <w:t xml:space="preserve">➜</w:t>
      </w:r>
      <w:r w:rsidDel="00000000" w:rsidR="00000000" w:rsidRPr="00000000">
        <w:rPr>
          <w:b w:val="1"/>
          <w:color w:val="a64d79"/>
          <w:rtl w:val="0"/>
        </w:rPr>
        <w:t xml:space="preserve"> </w:t>
      </w:r>
      <w:r w:rsidDel="00000000" w:rsidR="00000000" w:rsidRPr="00000000">
        <w:rPr>
          <w:b w:val="1"/>
          <w:color w:val="a64d79"/>
          <w:u w:val="single"/>
          <w:rtl w:val="0"/>
        </w:rPr>
        <w:t xml:space="preserve">“JAVASCRIPT”:</w:t>
      </w:r>
      <w:r w:rsidDel="00000000" w:rsidR="00000000" w:rsidRPr="00000000">
        <w:rPr>
          <w:b w:val="1"/>
          <w:color w:val="a64d79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ind w:left="-566.9291338582677" w:right="-891.259842519683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700588" cy="2185773"/>
            <wp:effectExtent b="0" l="0" r="0" t="0"/>
            <wp:docPr id="33" name="image26.jpg"/>
            <a:graphic>
              <a:graphicData uri="http://schemas.openxmlformats.org/drawingml/2006/picture">
                <pic:pic>
                  <pic:nvPicPr>
                    <pic:cNvPr id="0" name="image26.jp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2185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566.9291338582677" w:right="-891.2598425196836" w:firstLine="0"/>
        <w:jc w:val="both"/>
        <w:rPr/>
      </w:pPr>
      <w:r w:rsidDel="00000000" w:rsidR="00000000" w:rsidRPr="00000000">
        <w:rPr>
          <w:rtl w:val="0"/>
        </w:rPr>
        <w:t xml:space="preserve">Aqui nós linkamos os elementos do HTML com o JAVASCRIPT;</w:t>
      </w:r>
    </w:p>
    <w:p w:rsidR="00000000" w:rsidDel="00000000" w:rsidP="00000000" w:rsidRDefault="00000000" w:rsidRPr="00000000" w14:paraId="0000004C">
      <w:pPr>
        <w:ind w:left="-566.9291338582677" w:right="-891.259842519683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566.9291338582677" w:right="-891.259842519683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752850" cy="3152775"/>
            <wp:effectExtent b="0" l="0" r="0" t="0"/>
            <wp:docPr id="22" name="image24.jpg"/>
            <a:graphic>
              <a:graphicData uri="http://schemas.openxmlformats.org/drawingml/2006/picture">
                <pic:pic>
                  <pic:nvPicPr>
                    <pic:cNvPr id="0" name="image24.jp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124075" cy="1400175"/>
            <wp:effectExtent b="0" l="0" r="0" t="0"/>
            <wp:docPr id="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566.9291338582677" w:right="-891.2598425196836" w:firstLine="0"/>
        <w:jc w:val="both"/>
        <w:rPr/>
      </w:pPr>
      <w:r w:rsidDel="00000000" w:rsidR="00000000" w:rsidRPr="00000000">
        <w:rPr>
          <w:rtl w:val="0"/>
        </w:rPr>
        <w:t xml:space="preserve">Aqui nós fazemos a matemática das carnes/cervejas/bebidas e colocamos esse “calculating” no console.log para deixar bonitinho.</w:t>
      </w:r>
    </w:p>
    <w:p w:rsidR="00000000" w:rsidDel="00000000" w:rsidP="00000000" w:rsidRDefault="00000000" w:rsidRPr="00000000" w14:paraId="0000004F">
      <w:pPr>
        <w:ind w:left="-566.9291338582677" w:right="-891.259842519683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566.9291338582677" w:right="-891.259842519683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262563" cy="1863398"/>
            <wp:effectExtent b="0" l="0" r="0" t="0"/>
            <wp:docPr id="15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1863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566.9291338582677" w:right="-891.2598425196836" w:firstLine="0"/>
        <w:jc w:val="both"/>
        <w:rPr/>
      </w:pPr>
      <w:r w:rsidDel="00000000" w:rsidR="00000000" w:rsidRPr="00000000">
        <w:rPr>
          <w:rtl w:val="0"/>
        </w:rPr>
        <w:t xml:space="preserve">Aqui daremos nomes, diminuímos outros nomes para nomes menores para não ficar digitando muita coisa, e fazemos a matemática, multiplicando por adultos, somando com o tanto das crianças dividido por 2, pois criança come a metade, tiramos as crianças da contabilização da cerveja, pois criança não bebe.</w:t>
      </w:r>
    </w:p>
    <w:p w:rsidR="00000000" w:rsidDel="00000000" w:rsidP="00000000" w:rsidRDefault="00000000" w:rsidRPr="00000000" w14:paraId="00000052">
      <w:pPr>
        <w:ind w:left="-566.9291338582677" w:right="-891.259842519683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566.9291338582677" w:right="-891.259842519683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014913" cy="3274625"/>
            <wp:effectExtent b="0" l="0" r="0" t="0"/>
            <wp:docPr id="12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327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566.9291338582677" w:right="-891.2598425196836" w:firstLine="0"/>
        <w:jc w:val="both"/>
        <w:rPr/>
      </w:pPr>
      <w:r w:rsidDel="00000000" w:rsidR="00000000" w:rsidRPr="00000000">
        <w:rPr>
          <w:rtl w:val="0"/>
        </w:rPr>
        <w:t xml:space="preserve">Aqui tem mais matemática, dividimos a quantidade de gramas de carne por 1000 para contabilizar em quilos, colocamos div em cada resultado, colocamos imagem em cada um também.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2.jpg"/><Relationship Id="rId22" Type="http://schemas.openxmlformats.org/officeDocument/2006/relationships/image" Target="media/image21.jpg"/><Relationship Id="rId21" Type="http://schemas.openxmlformats.org/officeDocument/2006/relationships/image" Target="media/image19.jpg"/><Relationship Id="rId24" Type="http://schemas.openxmlformats.org/officeDocument/2006/relationships/image" Target="media/image30.jpg"/><Relationship Id="rId23" Type="http://schemas.openxmlformats.org/officeDocument/2006/relationships/image" Target="media/image1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jpg"/><Relationship Id="rId26" Type="http://schemas.openxmlformats.org/officeDocument/2006/relationships/image" Target="media/image16.jpg"/><Relationship Id="rId25" Type="http://schemas.openxmlformats.org/officeDocument/2006/relationships/image" Target="media/image14.jpg"/><Relationship Id="rId28" Type="http://schemas.openxmlformats.org/officeDocument/2006/relationships/image" Target="media/image6.jpg"/><Relationship Id="rId27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2.jpg"/><Relationship Id="rId29" Type="http://schemas.openxmlformats.org/officeDocument/2006/relationships/image" Target="media/image13.jpg"/><Relationship Id="rId7" Type="http://schemas.openxmlformats.org/officeDocument/2006/relationships/image" Target="media/image33.jpg"/><Relationship Id="rId8" Type="http://schemas.openxmlformats.org/officeDocument/2006/relationships/image" Target="media/image5.jpg"/><Relationship Id="rId31" Type="http://schemas.openxmlformats.org/officeDocument/2006/relationships/image" Target="media/image11.jpg"/><Relationship Id="rId30" Type="http://schemas.openxmlformats.org/officeDocument/2006/relationships/image" Target="media/image4.jpg"/><Relationship Id="rId11" Type="http://schemas.openxmlformats.org/officeDocument/2006/relationships/image" Target="media/image3.jpg"/><Relationship Id="rId33" Type="http://schemas.openxmlformats.org/officeDocument/2006/relationships/image" Target="media/image7.jpg"/><Relationship Id="rId10" Type="http://schemas.openxmlformats.org/officeDocument/2006/relationships/image" Target="media/image9.jpg"/><Relationship Id="rId32" Type="http://schemas.openxmlformats.org/officeDocument/2006/relationships/image" Target="media/image1.jpg"/><Relationship Id="rId13" Type="http://schemas.openxmlformats.org/officeDocument/2006/relationships/image" Target="media/image27.jpg"/><Relationship Id="rId35" Type="http://schemas.openxmlformats.org/officeDocument/2006/relationships/image" Target="media/image24.jpg"/><Relationship Id="rId12" Type="http://schemas.openxmlformats.org/officeDocument/2006/relationships/image" Target="media/image22.jpg"/><Relationship Id="rId34" Type="http://schemas.openxmlformats.org/officeDocument/2006/relationships/image" Target="media/image26.jpg"/><Relationship Id="rId15" Type="http://schemas.openxmlformats.org/officeDocument/2006/relationships/image" Target="media/image8.jpg"/><Relationship Id="rId37" Type="http://schemas.openxmlformats.org/officeDocument/2006/relationships/image" Target="media/image20.jpg"/><Relationship Id="rId14" Type="http://schemas.openxmlformats.org/officeDocument/2006/relationships/image" Target="media/image28.jpg"/><Relationship Id="rId36" Type="http://schemas.openxmlformats.org/officeDocument/2006/relationships/image" Target="media/image10.jpg"/><Relationship Id="rId17" Type="http://schemas.openxmlformats.org/officeDocument/2006/relationships/image" Target="media/image29.jpg"/><Relationship Id="rId16" Type="http://schemas.openxmlformats.org/officeDocument/2006/relationships/image" Target="media/image23.jpg"/><Relationship Id="rId38" Type="http://schemas.openxmlformats.org/officeDocument/2006/relationships/image" Target="media/image18.jpg"/><Relationship Id="rId19" Type="http://schemas.openxmlformats.org/officeDocument/2006/relationships/image" Target="media/image31.jpg"/><Relationship Id="rId18" Type="http://schemas.openxmlformats.org/officeDocument/2006/relationships/image" Target="media/image2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