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 w:val="0"/>
          <w:bCs/>
          <w:kern w:val="2"/>
          <w:sz w:val="28"/>
          <w:szCs w:val="28"/>
          <w:lang w:val="en-US" w:eastAsia="zh-CN" w:bidi="ar"/>
        </w:rPr>
        <w:t>IT</w:t>
      </w: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8"/>
          <w:lang w:val="en-US" w:eastAsia="zh-CN" w:bidi="ar"/>
        </w:rPr>
        <w:t>-</w:t>
      </w:r>
      <w:r>
        <w:rPr>
          <w:rFonts w:hint="default" w:ascii="Times New Roman" w:hAnsi="Times New Roman" w:eastAsia="宋体" w:cs="Times New Roman"/>
          <w:b w:val="0"/>
          <w:bCs/>
          <w:kern w:val="2"/>
          <w:sz w:val="28"/>
          <w:szCs w:val="28"/>
          <w:lang w:val="en-US" w:eastAsia="zh-CN" w:bidi="ar"/>
        </w:rPr>
        <w:t>EX02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学号：</w:t>
      </w:r>
      <w:r>
        <w:rPr>
          <w:rFonts w:hint="default" w:ascii="Times New Roman" w:hAnsi="Times New Roman" w:eastAsia="宋体" w:cs="Times New Roman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20131910</w:t>
      </w:r>
      <w:r>
        <w:rPr>
          <w:rFonts w:hint="eastAsia" w:ascii="Times New Roman" w:hAnsi="Times New Roman" w:eastAsia="宋体" w:cs="Times New Roman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019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姓名：张振宇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专业：信息与计算科学（经济信息分析）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/>
          <w:kern w:val="2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查阅资料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思考并回答下述问题：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解释函数的凸性与凹性。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sym w:font="Wingdings" w:char="F081"/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若对于任意的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25" o:spt="75" type="#_x0000_t75" style="height:1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及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6"/>
          <w:sz w:val="28"/>
          <w:szCs w:val="28"/>
          <w:lang w:val="en-US" w:eastAsia="zh-CN" w:bidi="ar"/>
        </w:rPr>
        <w:object>
          <v:shape id="_x0000_i1026" o:spt="75" type="#_x0000_t75" style="height:13.95pt;width:4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满足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27" o:spt="75" type="#_x0000_t75" style="height:18pt;width:20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则称函数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28" o:spt="75" type="#_x0000_t75" style="height:16pt;width:2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在区间(a,b)上是凸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的。如果仅当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29" o:spt="75" type="#_x0000_t75" style="height:13.95pt;width:2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或者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30" o:spt="75" type="#_x0000_t75" style="height:13.95pt;width:2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，上式成立，则称函数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1" o:spt="75" type="#_x0000_t75" style="height:16pt;width: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是严格凸的。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Wingdings" w:char="F082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如果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2" o:spt="75" type="#_x0000_t75" style="height:16pt;width:1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为凸函数，则称函数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3" o:spt="75" type="#_x0000_t75" style="height:16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是凹的。如果函数总是位于任何一条弦的下面，则该函数是凸的；如果函数总是位于任何一条弦的上面则称函数是凹的。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以几何图形看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凸函数与凹函数有什么特点。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答：以几何图形看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凸函数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总是位于任何一条弦的下面；凹函数总是位于任何一条弦的上面。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3.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对于随机变量，凹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 (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凸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 )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函数与期望算子若交换作用顺序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有什么结论成立？试予以证明。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答：对于随机变量，凹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"/>
        </w:rPr>
        <w:t xml:space="preserve"> (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凸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"/>
        </w:rPr>
        <w:t xml:space="preserve"> )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函数与期望算子若交换作用顺序，结论是：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34" o:spt="75" type="#_x0000_t75" style="height:16pt;width:8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证明如下：只证明离散情形，对于两点分布，不等式变为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35" o:spt="75" type="#_x0000_t75" style="height:18pt;width:175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这由凸函数的定义可直接得到。假定当分布点个数为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6"/>
          <w:sz w:val="28"/>
          <w:szCs w:val="28"/>
          <w:lang w:val="en-US" w:eastAsia="zh-CN" w:bidi="ar"/>
        </w:rPr>
        <w:object>
          <v:shape id="_x0000_i1036" o:spt="75" type="#_x0000_t75" style="height:13.95pt;width:2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时，定理成立，此时记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37" o:spt="75" type="#_x0000_t75" style="height:18pt;width:157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则有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32"/>
          <w:sz w:val="28"/>
          <w:szCs w:val="28"/>
          <w:lang w:val="en-US" w:eastAsia="zh-CN" w:bidi="ar"/>
        </w:rPr>
        <w:object>
          <v:shape id="_x0000_i1038" o:spt="75" type="#_x0000_t75" style="height:135.75pt;width:34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其中第一个不等式由归纳假设得到，第二个不等式由凸性的定义可得。通过对连续性的讨论，该证明可以推广到连续分布情形。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4.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以不同方式证明信息不等式。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答：信息不等式为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39" o:spt="75" type="#_x0000_t75" style="height:16pt;width:6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当且仅当对任意的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40" o:spt="75" type="#_x0000_t75" style="height:16pt;width:7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等号成立。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证明方法一：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position w:val="-154"/>
          <w:sz w:val="28"/>
          <w:szCs w:val="28"/>
          <w:lang w:val="en-US" w:eastAsia="zh-CN" w:bidi="ar"/>
        </w:rPr>
        <w:object>
          <v:shape id="_x0000_i1041" o:spt="75" type="#_x0000_t75" style="height:218.15pt;width:347.7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所以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42" o:spt="75" type="#_x0000_t75" style="height:16pt;width:6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证明方法二：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position w:val="-154"/>
          <w:sz w:val="28"/>
          <w:szCs w:val="28"/>
          <w:lang w:val="en-US"/>
        </w:rPr>
        <w:object>
          <v:shape id="_x0000_i1043" o:spt="75" type="#_x0000_t75" style="height:187.65pt;width:306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所以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44" o:spt="75" type="#_x0000_t75" style="height:16pt;width:6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5.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证明互信息的非负性。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证明：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5" o:spt="75" type="#_x0000_t75" style="height:23.4pt;width:257.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当且仅当</w:t>
      </w:r>
      <w:r>
        <w:rPr>
          <w:rFonts w:hint="eastAsia" w:eastAsia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6" o:spt="75" type="#_x0000_t75" style="height:25pt;width:105.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t>（即X与Y为相互独立),等号成立。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kern w:val="2"/>
          <w:sz w:val="28"/>
          <w:szCs w:val="28"/>
          <w:lang w:val="en-US" w:eastAsia="zh-CN" w:bidi="ar"/>
        </w:rPr>
        <w:t>6.</w:t>
      </w:r>
      <w:r>
        <w:rPr>
          <w:rFonts w:hint="eastAsia" w:ascii="Times New Roman" w:hAnsi="Times New Roman" w:eastAsia="宋体" w:cs="宋体"/>
          <w:b/>
          <w:bCs/>
          <w:i w:val="0"/>
          <w:iCs w:val="0"/>
          <w:kern w:val="2"/>
          <w:sz w:val="28"/>
          <w:szCs w:val="28"/>
          <w:lang w:val="en-US" w:eastAsia="zh-CN" w:bidi="ar"/>
        </w:rPr>
        <w:t>证明条件的作用使得不确定性减少。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答：即证明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47" o:spt="75" type="#_x0000_t75" style="height:16pt;width:8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证明：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48" o:spt="75" type="#_x0000_t75" style="height:16pt;width:15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所以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49" o:spt="75" type="#_x0000_t75" style="height:16pt;width:8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即条件的作用使得不确定性减少。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7.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证明熵的最大性。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证明如下：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position w:val="-62"/>
          <w:sz w:val="28"/>
          <w:szCs w:val="28"/>
          <w:lang w:val="en-US" w:eastAsia="zh-CN" w:bidi="ar"/>
        </w:rPr>
        <w:object>
          <v:shape id="_x0000_i1050" o:spt="75" type="#_x0000_t75" style="height:67.95pt;width:19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其中的不等式可以由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51" o:spt="75" type="#_x0000_t75" style="height:16pt;width:8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推出。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8.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将相对熵看成概率分布对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( p,q)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的泛函数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证明相对熵的凸性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答：要求证明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52" o:spt="75" type="#_x0000_t75" style="height:18pt;width:32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证明：将对数和不等式应用于公式左边的每一项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position w:val="-64"/>
          <w:sz w:val="28"/>
          <w:szCs w:val="28"/>
          <w:lang w:val="en-US" w:eastAsia="zh-CN" w:bidi="ar"/>
        </w:rPr>
        <w:object>
          <v:shape id="_x0000_i1053" o:spt="75" type="#_x0000_t75" style="height:70pt;width:24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对所有的x求和，得到所要的性质。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9.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证明熵的凹性。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答：证明：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54" o:spt="75" type="#_x0000_t75" style="height:16pt;width:31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是给定的凹函数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4"/>
          <w:sz w:val="28"/>
          <w:szCs w:val="28"/>
          <w:lang w:val="en-US" w:eastAsia="zh-CN" w:bidi="ar"/>
        </w:rPr>
        <w:object>
          <v:shape id="_x0000_i1055" o:spt="75" type="#_x0000_t75" style="height:20pt;width:12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其中的u为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4"/>
          <w:sz w:val="28"/>
          <w:szCs w:val="28"/>
          <w:lang w:val="en-US" w:eastAsia="zh-CN" w:bidi="ar"/>
        </w:rPr>
        <w:object>
          <v:shape id="_x0000_i1056" o:spt="75" type="#_x0000_t75" style="height:20pt;width:16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个结果的均匀分布。从而H的凹性可由D的凸性直接得到。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10.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将两个随机变量的联合分布看成边际分布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与条件分布的乘积，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则互信息是边际分布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和条件分布的泛函数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证明下述结论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固定条件分布，作为边际分布的泛函数，信息是凹性函数。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固定边际分布，作为条件分布的泛函数，信息是凸性函数。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答：证明：固定条件分布时，将互信息展开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position w:val="-28"/>
          <w:sz w:val="28"/>
          <w:szCs w:val="28"/>
          <w:lang w:val="en-US" w:eastAsia="zh-CN" w:bidi="ar"/>
        </w:rPr>
        <w:object>
          <v:shape id="_x0000_i1057" o:spt="75" type="#_x0000_t75" style="height:27pt;width:281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固定条件分布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58" o:spt="75" type="#_x0000_t75" style="height:16pt;width:4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6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，则p(y)是关于p(x)的线性函数。因而，关于p(y)的凹函数H(Y)也是p(x)的凹函数。上式第二项是关于p(x)的线性函数。因此，它们的差仍是关于p(x)的凹函数。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固定边际分布时，先固定p(x)，并考虑两个不同的条件分布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59" o:spt="75" type="#_x0000_t75" style="height:18pt;width:88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8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。相应的联合分布分别为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60" o:spt="75" type="#_x0000_t75" style="height:18pt;width:114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和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61" o:spt="75" type="#_x0000_t75" style="height:18pt;width:117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，且各自的边际分布为p(x)，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62" o:spt="75" type="#_x0000_t75" style="height:18pt;width:3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和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63" o:spt="75" type="#_x0000_t75" style="height:18pt;width:58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6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。考虑条件分布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64" o:spt="75" type="#_x0000_t75" style="height:18pt;width:196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它是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65" o:spt="75" type="#_x0000_t75" style="height:18pt;width:42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f"/>
            <w10:wrap type="none"/>
            <w10:anchorlock/>
          </v:shape>
          <o:OLEObject Type="Embed" ProgID="Equation.DSMT4" ShapeID="_x0000_i1065" DrawAspect="Content" ObjectID="_1468075765" r:id="rId80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和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66" o:spt="75" type="#_x0000_t75" style="height:18pt;width:44pt;" o:ole="t" filled="f" o:preferrelative="t" stroked="f" coordsize="21600,21600">
            <v:path/>
            <v:fill on="f" focussize="0,0"/>
            <v:stroke on="f"/>
            <v:imagedata r:id="rId83" o:title=""/>
            <o:lock v:ext="edit" aspectratio="f"/>
            <w10:wrap type="none"/>
            <w10:anchorlock/>
          </v:shape>
          <o:OLEObject Type="Embed" ProgID="Equation.DSMT4" ShapeID="_x0000_i1066" DrawAspect="Content" ObjectID="_1468075766" r:id="rId82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的组合，其中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6"/>
          <w:sz w:val="28"/>
          <w:szCs w:val="28"/>
          <w:lang w:val="en-US" w:eastAsia="zh-CN" w:bidi="ar"/>
        </w:rPr>
        <w:object>
          <v:shape id="_x0000_i1067" o:spt="75" type="#_x0000_t75" style="height:13.95pt;width:44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4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。相应的联合分布也是对应的两个联合分布的组合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68" o:spt="75" type="#_x0000_t75" style="height:18pt;width:17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f"/>
            <w10:wrap type="none"/>
            <w10:anchorlock/>
          </v:shape>
          <o:OLEObject Type="Embed" ProgID="Equation.DSMT4" ShapeID="_x0000_i1068" DrawAspect="Content" ObjectID="_1468075768" r:id="rId86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Y的分布也是一个组合，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69" o:spt="75" type="#_x0000_t75" style="height:18pt;width:146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8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因此，如果假设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70" o:spt="75" type="#_x0000_t75" style="height:18pt;width:103.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0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为边际分布的乘积，则有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71" o:spt="75" type="#_x0000_t75" style="height:18pt;width:173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2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由于互信息是联合分布和边际分布乘积的相对熵，有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object>
          <v:shape id="_x0000_i1072" o:spt="75" type="#_x0000_t75" style="height:18pt;width:15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4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相对熵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73" o:spt="75" type="#_x0000_t75" style="height:16pt;width:4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6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为关于二元对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74" o:spt="75" type="#_x0000_t75" style="height:16pt;width:3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8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2"/>
          <w:sz w:val="28"/>
          <w:szCs w:val="28"/>
          <w:lang w:val="en-US" w:eastAsia="zh-CN" w:bidi="ar"/>
        </w:rPr>
        <w:t>的凸函数，由此可知，互信息是条件分布的凸函数。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11.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解释马尔科夫链。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答：如果Z的条件分布仅依赖于Y的分布，而与X是条件独立的，则称随机变量X,Y,Z依序构成的马尔科夫链（记为X</w:t>
      </w:r>
      <w:r>
        <w:rPr>
          <w:rFonts w:hint="default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→</w:t>
      </w: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Y</w:t>
      </w:r>
      <w:r>
        <w:rPr>
          <w:rFonts w:hint="default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→</w:t>
      </w: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Z)具体的讲，若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X,Y,Z的联合概率密度函数写为</w:t>
      </w:r>
      <w:r>
        <w:rPr>
          <w:rFonts w:hint="eastAsia" w:ascii="Times New Roman" w:hAnsi="Times New Roman" w:eastAsia="宋体" w:cs="宋体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75" o:spt="75" type="#_x0000_t75" style="height:16pt;width:154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0">
            <o:LockedField>false</o:LockedField>
          </o:OLEObject>
        </w:objec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则X,Y,Z构成马尔科夫链X</w:t>
      </w:r>
      <w:r>
        <w:rPr>
          <w:rFonts w:hint="default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→</w:t>
      </w: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Y</w:t>
      </w:r>
      <w:r>
        <w:rPr>
          <w:rFonts w:hint="default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→</w:t>
      </w: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Z。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12.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解释信息处理不等式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 .(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提示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 :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信息不增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 )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2"/>
          <w:sz w:val="28"/>
          <w:szCs w:val="28"/>
          <w:lang w:val="en-US" w:eastAsia="zh-CN" w:bidi="ar"/>
        </w:rPr>
        <w:t>答：信息处理不等式，若X</w:t>
      </w:r>
      <w:r>
        <w:rPr>
          <w:rFonts w:hint="default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→</w:t>
      </w: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Y</w:t>
      </w:r>
      <w:r>
        <w:rPr>
          <w:rFonts w:hint="default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→</w:t>
      </w: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Z，则有</w:t>
      </w:r>
      <w:r>
        <w:rPr>
          <w:rFonts w:hint="eastAsia" w:ascii="Arial" w:hAnsi="Arial" w:eastAsia="宋体" w:cs="Arial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76" o:spt="75" type="#_x0000_t75" style="height:16pt;width:89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2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证明由链式法则，将互信息以两种不同方式展开：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kern w:val="2"/>
          <w:position w:val="-28"/>
          <w:sz w:val="28"/>
          <w:szCs w:val="28"/>
          <w:lang w:val="en-US" w:eastAsia="zh-CN" w:bidi="ar"/>
        </w:rPr>
        <w:object>
          <v:shape id="_x0000_i1077" o:spt="75" type="#_x0000_t75" style="height:34pt;width:164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由于给定Y条件下，X与Z是条件独立的，因此有</w:t>
      </w:r>
      <w:r>
        <w:rPr>
          <w:rFonts w:hint="eastAsia" w:ascii="Arial" w:hAnsi="Arial" w:eastAsia="宋体" w:cs="Arial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78" o:spt="75" type="#_x0000_t75" style="height:16pt;width:73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6">
            <o:LockedField>false</o:LockedField>
          </o:OLEObject>
        </w:object>
      </w: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又由于</w:t>
      </w:r>
      <w:r>
        <w:rPr>
          <w:rFonts w:hint="eastAsia" w:ascii="Arial" w:hAnsi="Arial" w:eastAsia="宋体" w:cs="Arial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79" o:spt="75" type="#_x0000_t75" style="height:16pt;width:73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8">
            <o:LockedField>false</o:LockedField>
          </o:OLEObject>
        </w:object>
      </w: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则有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80" o:spt="75" type="#_x0000_t75" style="height:16pt;width:8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0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当且仅当</w:t>
      </w:r>
      <w:r>
        <w:rPr>
          <w:rFonts w:hint="eastAsia" w:ascii="Arial" w:hAnsi="Arial" w:eastAsia="宋体" w:cs="Arial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81" o:spt="75" type="#_x0000_t75" style="height:16pt;width:73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2">
            <o:LockedField>false</o:LockedField>
          </o:OLEObject>
        </w:object>
      </w:r>
      <w:r>
        <w:rPr>
          <w:rFonts w:hint="eastAsia" w:ascii="Arial" w:hAnsi="Arial" w:eastAsia="宋体" w:cs="Arial"/>
          <w:b w:val="0"/>
          <w:bCs w:val="0"/>
          <w:kern w:val="2"/>
          <w:sz w:val="28"/>
          <w:szCs w:val="28"/>
          <w:lang w:val="en-US" w:eastAsia="zh-CN" w:bidi="ar"/>
        </w:rPr>
        <w:t>，等号成立。类似的可以证明</w:t>
      </w:r>
      <w:r>
        <w:rPr>
          <w:rFonts w:hint="eastAsia" w:ascii="Arial" w:hAnsi="Arial" w:eastAsia="宋体" w:cs="Arial"/>
          <w:b w:val="0"/>
          <w:bCs w:val="0"/>
          <w:kern w:val="2"/>
          <w:position w:val="-10"/>
          <w:sz w:val="28"/>
          <w:szCs w:val="28"/>
          <w:lang w:val="en-US" w:eastAsia="zh-CN" w:bidi="ar"/>
        </w:rPr>
        <w:object>
          <v:shape id="_x0000_i1082" o:spt="75" type="#_x0000_t75" style="height:16pt;width:87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4">
            <o:LockedField>false</o:LockedField>
          </o:OLEObject>
        </w:object>
      </w:r>
      <w:r>
        <w:rPr>
          <w:rFonts w:hint="eastAsia" w:ascii="Arial" w:hAnsi="Arial" w:eastAsia="宋体" w:cs="Arial"/>
          <w:b w:val="0"/>
          <w:bCs w:val="0"/>
          <w:kern w:val="2"/>
          <w:position w:val="-1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rPr>
          <w:b w:val="0"/>
          <w:bCs w:val="0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738342">
    <w:nsid w:val="5701D6E6"/>
    <w:multiLevelType w:val="singleLevel"/>
    <w:tmpl w:val="5701D6E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7383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455F4"/>
    <w:rsid w:val="0E7014D7"/>
    <w:rsid w:val="1AE01AEF"/>
    <w:rsid w:val="1D770667"/>
    <w:rsid w:val="25262B0A"/>
    <w:rsid w:val="3D3F2E96"/>
    <w:rsid w:val="5C5170DC"/>
    <w:rsid w:val="5C9560C0"/>
    <w:rsid w:val="6EB96B11"/>
    <w:rsid w:val="71836FA4"/>
    <w:rsid w:val="7FA455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8" Type="http://schemas.openxmlformats.org/officeDocument/2006/relationships/fontTable" Target="fontTable.xml"/><Relationship Id="rId117" Type="http://schemas.openxmlformats.org/officeDocument/2006/relationships/numbering" Target="numbering.xml"/><Relationship Id="rId116" Type="http://schemas.openxmlformats.org/officeDocument/2006/relationships/customXml" Target="../customXml/item1.xml"/><Relationship Id="rId115" Type="http://schemas.openxmlformats.org/officeDocument/2006/relationships/image" Target="media/image54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6.bin"/><Relationship Id="rId11" Type="http://schemas.openxmlformats.org/officeDocument/2006/relationships/image" Target="media/image4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5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4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3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2016-03-12T02:08:00Z</dcterms:created>
  <dc:creator>Administrator</dc:creator>
  <cp:lastModifiedBy>lenovo</cp:lastModifiedBy>
  <dcterms:modified xsi:type="dcterms:W3CDTF">2016-05-08T16:01:54Z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