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密码学作业00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学号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 20131910023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姓名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  金洋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什么是离散对数问题？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离散对数问题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是指以下问题：设g是</w:t>
      </w:r>
      <w:r>
        <w:rPr>
          <w:rFonts w:hint="default" w:ascii="Times New Roman" w:hAnsi="Times New Roman" w:cs="Times New Roman" w:eastAsiaTheme="minorEastAsia"/>
          <w:position w:val="-14"/>
          <w:sz w:val="24"/>
          <w:szCs w:val="24"/>
          <w:lang w:val="en-US" w:eastAsia="zh-CN"/>
        </w:rPr>
        <w:object>
          <v:shape id="_x0000_i1025" o:spt="75" type="#_x0000_t75" style="height:19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的一个原根，h是</w:t>
      </w:r>
      <w:r>
        <w:rPr>
          <w:rFonts w:hint="default" w:ascii="Times New Roman" w:hAnsi="Times New Roman" w:cs="Times New Roman" w:eastAsiaTheme="minorEastAsia"/>
          <w:position w:val="-14"/>
          <w:sz w:val="24"/>
          <w:szCs w:val="24"/>
          <w:lang w:val="en-US" w:eastAsia="zh-CN"/>
        </w:rPr>
        <w:object>
          <v:shape id="_x0000_i1026" o:spt="75" type="#_x0000_t75" style="height:19pt;width: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的非零元，寻找一个x，使其满足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6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什么是Diffie-Hellman问题？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Diffie-Hellman问题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是指以下问题：设p为素数，g为整数，已知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28" o:spt="75" type="#_x0000_t75" style="height:18pt;width:4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4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的值，以此来计算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0" o:spt="75" type="#_x0000_t75" style="height:18pt;width:5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的值.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Diffie-Hellman密钥交换蕴含了安全两方计算，予以解释。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答：安全多方计算（SMC）是解决一组互不信任的参与方之间保护隐私的协同计算问题，SMC要确保输入的独立性，计算的正确性，同时不泄露各输入值给参与计算的其他成员。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firstLine="419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特点是特点是：&lt;1&gt;. 两或更多方参与基于他们各自私密输入的计算。&lt;2&gt;. 而且他们都不想其他方知道自己的输入信息。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 w:firstLine="419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中Alice独立计算出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1" o:spt="75" type="#_x0000_t75" style="height:18pt;width:6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给Bob，Bob独立计算出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2" o:spt="75" type="#_x0000_t75" style="height:18pt;width:6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；g, p公开，Alice得到了B由于DLP难题难以计算出Bob的b，Bob得到了A由于DLP难题难以计算出Alice的a，（对第三方得到A,B也不可能计算出a或b）。交换后，Alice和Bob又能各自结合收到的值和自己的私钥独立计算出共享秘密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3" o:spt="75" type="#_x0000_t75" style="height:18pt;width:5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,（而第三方不能计算出）。综上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Diffie-Hellman密钥交换蕴含了安全两方计算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证明ElGamal密码体制的解密正确性。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pict>
          <v:shape id="_x0000_i1034" o:spt="75" type="#_x0000_t75" style="height:287.7pt;width:41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4"/>
          <w:sz w:val="24"/>
          <w:szCs w:val="24"/>
          <w:lang w:val="en-US" w:eastAsia="zh-CN"/>
        </w:rPr>
        <w:object>
          <v:shape id="_x0000_i1035" o:spt="75" type="#_x0000_t75" style="height:10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7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7" o:spt="75" type="#_x0000_t75" style="height:18pt;width:14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∴Alice最终计算时：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8" o:spt="75" type="#_x0000_t75" style="height:19pt;width:21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ElGamal密码体制蕴含了一个完整的Diffie-Hellman密钥交换协议，予以解释。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答：A蕴含B的定义为：当A事件发生，则必导致B事件发生。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Diffie-Hellman密钥交换协议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的第三方发布公开参数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g、p做法相同；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</w:t>
      </w:r>
      <w:bookmarkEnd w:id="0"/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Alice 计算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8pt;width:6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后发送给Bob，这一步和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Diffie-Hellman密钥交换协议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Alice做法相同；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Bob收到了A，并计算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7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，之后作为密文之一发送给Alice，这一步和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Diffie-Hellman密钥交换协议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Bob计算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41" o:spt="75" type="#_x0000_t75" style="height:18pt;width:6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做法同；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ElGamal密码体制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Bob在完成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42" o:spt="75" type="#_x0000_t75" style="height:17pt;width:1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计算后，计算了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43" o:spt="75" type="#_x0000_t75" style="height:18pt;width:11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，（并计算出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val="en-US" w:eastAsia="zh-CN"/>
        </w:rPr>
        <w:object>
          <v:shape id="_x0000_i1044" o:spt="75" type="#_x0000_t75" style="height:17pt;width:1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发送给Alice），这一步和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Diffie-Hellman密钥交换协议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中最后计算共享密钥</w:t>
      </w:r>
      <w:r>
        <w:rPr>
          <w:rFonts w:hint="default" w:ascii="Times New Roman" w:hAnsi="Times New Roman" w:cs="Times New Roman" w:eastAsiaTheme="minorEastAsia"/>
          <w:position w:val="-10"/>
          <w:sz w:val="24"/>
          <w:szCs w:val="24"/>
          <w:lang w:eastAsia="zh-CN"/>
        </w:rPr>
        <w:object>
          <v:shape id="_x0000_i1045" o:spt="75" type="#_x0000_t75" style="height:18pt;width:5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做法相同。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综上，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密码体制蕴含了一个完整的Diffie-Hellman密钥交换协议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查阅文档，了解离散对数问题用于密码设计时对于参数规模的要求。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基于解离散对数问题密码体制主要是Diffie-Hellman密钥交换和ElGamal密码体制，两者都首先需要由公信方公布大素数p和g。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sz w:val="24"/>
          <w:szCs w:val="24"/>
          <w:lang w:val="en-US" w:eastAsia="zh-CN"/>
        </w:rPr>
        <w:t>针对离散对数问题的攻击有以下：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eastAsiaTheme="minorEastAsia"/>
          <w:sz w:val="24"/>
          <w:szCs w:val="24"/>
          <w:lang w:val="en-US" w:eastAsia="zh-CN"/>
        </w:rPr>
        <w:t>①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蛮力攻击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实际中为了避免针对基于离散对数密码体制的蛮力攻击，底层群G的基必须足够大。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在群</w:t>
      </w:r>
      <w:r>
        <w:rPr>
          <w:rFonts w:hint="default" w:ascii="Times New Roman" w:hAnsi="Times New Roman" w:cs="Times New Roman" w:eastAsiaTheme="minorEastAsia"/>
          <w:position w:val="-14"/>
          <w:sz w:val="24"/>
          <w:szCs w:val="24"/>
          <w:lang w:val="en-US" w:eastAsia="zh-CN"/>
        </w:rPr>
        <w:object>
          <v:shape id="_x0000_i1046" o:spt="75" type="#_x0000_t75" style="height:20pt;width:1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4">
            <o:LockedField>false</o:LockedField>
          </o:OLEObject>
        </w:objec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为了抵抗使用目前计算机技术发起的蛮力攻击攻击，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|G|=p-1至少应该在2</w:t>
      </w:r>
      <w:r>
        <w:rPr>
          <w:rFonts w:hint="eastAsia" w:cs="Times New Roman" w:eastAsiaTheme="minorEastAsia"/>
          <w:b/>
          <w:bCs/>
          <w:sz w:val="24"/>
          <w:szCs w:val="24"/>
          <w:vertAlign w:val="superscript"/>
          <w:lang w:val="en-US" w:eastAsia="zh-CN"/>
        </w:rPr>
        <w:t>80</w:t>
      </w:r>
      <w:r>
        <w:rPr>
          <w:rFonts w:hint="eastAsia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左右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②</w:t>
      </w:r>
      <w:r>
        <w:rPr>
          <w:rFonts w:hint="eastAsia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Shanks</w:t>
      </w:r>
      <w:r>
        <w:rPr>
          <w:rFonts w:hint="default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’</w:t>
      </w:r>
      <w:r>
        <w:rPr>
          <w:rFonts w:hint="eastAsia" w:cs="Times New Roman" w:eastAsiaTheme="minorEastAsia"/>
          <w:b/>
          <w:bCs/>
          <w:sz w:val="24"/>
          <w:szCs w:val="24"/>
          <w:vertAlign w:val="baseline"/>
          <w:lang w:val="en-US" w:eastAsia="zh-CN"/>
        </w:rPr>
        <w:t xml:space="preserve"> Baby-step Giant-step方法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：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Baby-step Giant-step方法需要</w:t>
      </w:r>
      <w:r>
        <w:rPr>
          <w:rFonts w:hint="eastAsia" w:cs="Times New Roman" w:eastAsiaTheme="minorEastAsia"/>
          <w:b w:val="0"/>
          <w:bCs w:val="0"/>
          <w:position w:val="-12"/>
          <w:sz w:val="24"/>
          <w:szCs w:val="24"/>
          <w:vertAlign w:val="baseline"/>
          <w:lang w:val="en-US" w:eastAsia="zh-CN"/>
        </w:rPr>
        <w:object>
          <v:shape id="_x0000_i1047" o:spt="75" type="#_x0000_t75" style="height:20pt;width:4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6">
            <o:LockedField>false</o:LockedField>
          </o:OLEObject>
        </w:objec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次计算步骤和相同大小的内存。对阶为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cs="Times New Roman" w:eastAsiaTheme="minorEastAsia"/>
          <w:sz w:val="24"/>
          <w:szCs w:val="24"/>
          <w:vertAlign w:val="superscript"/>
          <w:lang w:val="en-US" w:eastAsia="zh-CN"/>
        </w:rPr>
        <w:t>80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的群而言，攻击者大概只需要</w:t>
      </w:r>
      <w:r>
        <w:rPr>
          <w:rFonts w:hint="eastAsia" w:cs="Times New Roman" w:eastAsiaTheme="minorEastAsia"/>
          <w:position w:val="-6"/>
          <w:sz w:val="24"/>
          <w:szCs w:val="24"/>
          <w:vertAlign w:val="baseline"/>
          <w:lang w:val="en-US" w:eastAsia="zh-CN"/>
        </w:rPr>
        <w:object>
          <v:shape id="_x0000_i1048" o:spt="75" type="#_x0000_t75" style="height:19pt;width:2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8">
            <o:LockedField>false</o:LockedField>
          </o:OLEObject>
        </w:objec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=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cs="Times New Roman" w:eastAsiaTheme="minorEastAsia"/>
          <w:sz w:val="24"/>
          <w:szCs w:val="24"/>
          <w:vertAlign w:val="superscript"/>
          <w:lang w:val="en-US" w:eastAsia="zh-CN"/>
        </w:rPr>
        <w:t>40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次计算和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cs="Times New Roman" w:eastAsiaTheme="minorEastAsia"/>
          <w:sz w:val="24"/>
          <w:szCs w:val="24"/>
          <w:vertAlign w:val="superscript"/>
          <w:lang w:val="en-US" w:eastAsia="zh-CN"/>
        </w:rPr>
        <w:t>40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个存储单元就能破解；这个数目在目前的PC机和硬盘上是非常容易实现的。为了获得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cs="Times New Roman" w:eastAsiaTheme="minorEastAsia"/>
          <w:sz w:val="24"/>
          <w:szCs w:val="24"/>
          <w:vertAlign w:val="superscript"/>
          <w:lang w:val="en-US" w:eastAsia="zh-CN"/>
        </w:rPr>
        <w:t>80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的攻击复杂度，群的解至少为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|G|≥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cs="Times New Roman" w:eastAsiaTheme="minorEastAsia"/>
          <w:sz w:val="24"/>
          <w:szCs w:val="24"/>
          <w:vertAlign w:val="superscript"/>
          <w:lang w:val="en-US" w:eastAsia="zh-CN"/>
        </w:rPr>
        <w:t>160</w:t>
      </w:r>
      <w:r>
        <w:rPr>
          <w:rFonts w:hint="eastAsia" w:cs="Times New Roman" w:eastAsiaTheme="minorEastAsia"/>
          <w:sz w:val="24"/>
          <w:szCs w:val="24"/>
          <w:vertAlign w:val="baseline"/>
          <w:lang w:val="en-US" w:eastAsia="zh-CN"/>
        </w:rPr>
        <w:t>，因此在</w:t>
      </w:r>
      <w:r>
        <w:rPr>
          <w:rFonts w:hint="eastAsia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群G=</w:t>
      </w:r>
      <w:r>
        <w:rPr>
          <w:rFonts w:hint="default" w:ascii="Times New Roman" w:hAnsi="Times New Roman" w:cs="Times New Roman" w:eastAsiaTheme="minorEastAsia"/>
          <w:b/>
          <w:bCs/>
          <w:position w:val="-14"/>
          <w:sz w:val="24"/>
          <w:szCs w:val="24"/>
          <w:lang w:val="en-US" w:eastAsia="zh-CN"/>
        </w:rPr>
        <w:object>
          <v:shape id="_x0000_i1049" o:spt="75" type="#_x0000_t75" style="height:20pt;width:1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50">
            <o:LockedField>false</o:LockedField>
          </o:OLEObject>
        </w:objec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中素数p的长度应该至少为160位。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Pollard</w:t>
      </w:r>
      <w:r>
        <w:rPr>
          <w:rFonts w:hint="default" w:cs="Times New Roman" w:eastAsiaTheme="minorEastAsia"/>
          <w:b/>
          <w:bCs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s Rho方法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：Pollard</w:t>
      </w:r>
      <w:r>
        <w:rPr>
          <w:rFonts w:hint="default" w:cs="Times New Roman" w:eastAsia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s Rho方法期望的时间和与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Baby-step Giant-step方法相同，都是</w:t>
      </w:r>
      <w:r>
        <w:rPr>
          <w:rFonts w:hint="eastAsia" w:cs="Times New Roman" w:eastAsiaTheme="minorEastAsia"/>
          <w:b w:val="0"/>
          <w:bCs w:val="0"/>
          <w:position w:val="-12"/>
          <w:sz w:val="24"/>
          <w:szCs w:val="24"/>
          <w:vertAlign w:val="baseline"/>
          <w:lang w:val="en-US" w:eastAsia="zh-CN"/>
        </w:rPr>
        <w:object>
          <v:shape id="_x0000_i1051" o:spt="75" type="#_x0000_t75" style="height:20pt;width:4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1" DrawAspect="Content" ObjectID="_1468075749" r:id="rId51">
            <o:LockedField>false</o:LockedField>
          </o:OLEObject>
        </w:object>
      </w:r>
      <w:r>
        <w:rPr>
          <w:rFonts w:hint="eastAsia" w:cs="Times New Roman" w:eastAsiaTheme="minorEastAsia"/>
          <w:b w:val="0"/>
          <w:bCs w:val="0"/>
          <w:position w:val="-12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但是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Pollard</w:t>
      </w:r>
      <w:r>
        <w:rPr>
          <w:rFonts w:hint="default" w:cs="Times New Roman" w:eastAsiaTheme="minorEastAsia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s Rho方法对空间的需求却微不足道。因此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p的长度应该至少为160位。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Pohlig-Hellman算法：</w:t>
      </w:r>
      <w:r>
        <w:rPr>
          <w:rFonts w:hint="eastAsia" w:cs="Times New Roman" w:eastAsiaTheme="minorEastAsia"/>
          <w:b w:val="0"/>
          <w:bCs w:val="0"/>
          <w:sz w:val="24"/>
          <w:szCs w:val="24"/>
          <w:lang w:val="en-US" w:eastAsia="zh-CN"/>
        </w:rPr>
        <w:t>为了防止攻击，群的阶的最大质因子必须在2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superscript"/>
          <w:lang w:val="en-US" w:eastAsia="zh-CN"/>
        </w:rPr>
        <w:t>160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⑤</w:t>
      </w:r>
      <w:r>
        <w:rPr>
          <w:rFonts w:hint="eastAsia" w:cs="Times New Roman" w:eastAsiaTheme="minorEastAsia"/>
          <w:b/>
          <w:bCs/>
          <w:sz w:val="24"/>
          <w:szCs w:val="24"/>
          <w:vertAlign w:val="baseline"/>
          <w:lang w:val="en-US" w:eastAsia="zh-CN"/>
        </w:rPr>
        <w:t>Index-Calculus算法</w: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：为了防止攻击，</w:t>
      </w:r>
      <w:r>
        <w:rPr>
          <w:rFonts w:hint="eastAsia" w:cs="Times New Roman" w:eastAsiaTheme="minorEastAsia"/>
          <w:b w:val="0"/>
          <w:bCs w:val="0"/>
          <w:position w:val="-14"/>
          <w:sz w:val="24"/>
          <w:szCs w:val="24"/>
          <w:vertAlign w:val="baseline"/>
          <w:lang w:val="en-US" w:eastAsia="zh-CN"/>
        </w:rPr>
        <w:object>
          <v:shape id="_x0000_i1055" o:spt="75" type="#_x0000_t75" style="height:20pt;width:16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5" DrawAspect="Content" ObjectID="_1468075750" r:id="rId52">
            <o:LockedField>false</o:LockedField>
          </o:OLEObject>
        </w:objec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内DLP的素数p长度至少为1024位。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default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而对于g的选择，要求g在</w:t>
      </w:r>
      <w:r>
        <w:rPr>
          <w:rFonts w:hint="eastAsia" w:cs="Times New Roman" w:eastAsiaTheme="minorEastAsia"/>
          <w:b w:val="0"/>
          <w:bCs w:val="0"/>
          <w:position w:val="-14"/>
          <w:sz w:val="24"/>
          <w:szCs w:val="24"/>
          <w:vertAlign w:val="baseline"/>
          <w:lang w:val="en-US" w:eastAsia="zh-CN"/>
        </w:rPr>
        <w:object>
          <v:shape id="_x0000_i1056" o:spt="75" type="#_x0000_t75" style="height:20pt;width:16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6" DrawAspect="Content" ObjectID="_1468075751" r:id="rId54">
            <o:LockedField>false</o:LockedField>
          </o:OLEObject>
        </w:objec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中有一个大的素数阶，约</w:t>
      </w:r>
      <w:r>
        <w:rPr>
          <w:rFonts w:hint="eastAsia" w:cs="Times New Roman" w:eastAsiaTheme="minorEastAsia"/>
          <w:b w:val="0"/>
          <w:bCs w:val="0"/>
          <w:position w:val="-24"/>
          <w:sz w:val="24"/>
          <w:szCs w:val="24"/>
          <w:vertAlign w:val="baseline"/>
          <w:lang w:val="en-US" w:eastAsia="zh-CN"/>
        </w:rPr>
        <w:object>
          <v:shape id="_x0000_i1057" o:spt="75" type="#_x0000_t75" style="height:31pt;width:13.95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2" r:id="rId56">
            <o:LockedField>false</o:LockedField>
          </o:OLEObject>
        </w:object>
      </w:r>
      <w:r>
        <w:rPr>
          <w:rFonts w:hint="eastAsia" w:cs="Times New Roman" w:eastAsiaTheme="minorEastAsia"/>
          <w:b w:val="0"/>
          <w:bCs w:val="0"/>
          <w:sz w:val="24"/>
          <w:szCs w:val="24"/>
          <w:vertAlign w:val="baseline"/>
          <w:lang w:val="en-US" w:eastAsia="zh-CN"/>
        </w:rPr>
        <w:t>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5EB"/>
    <w:multiLevelType w:val="multilevel"/>
    <w:tmpl w:val="02AA65EB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8073B35"/>
    <w:multiLevelType w:val="singleLevel"/>
    <w:tmpl w:val="58073B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10B575"/>
    <w:multiLevelType w:val="singleLevel"/>
    <w:tmpl w:val="5810B575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72DD"/>
    <w:rsid w:val="00002F8E"/>
    <w:rsid w:val="0000578C"/>
    <w:rsid w:val="00010A4E"/>
    <w:rsid w:val="00013F11"/>
    <w:rsid w:val="0001749C"/>
    <w:rsid w:val="000275F1"/>
    <w:rsid w:val="00027B78"/>
    <w:rsid w:val="00045E93"/>
    <w:rsid w:val="00052057"/>
    <w:rsid w:val="00087CA7"/>
    <w:rsid w:val="00094F09"/>
    <w:rsid w:val="000A3D08"/>
    <w:rsid w:val="000A4FE4"/>
    <w:rsid w:val="000B5F48"/>
    <w:rsid w:val="000C02D6"/>
    <w:rsid w:val="000E3CF5"/>
    <w:rsid w:val="000F5F96"/>
    <w:rsid w:val="00114D58"/>
    <w:rsid w:val="001337E0"/>
    <w:rsid w:val="00134B94"/>
    <w:rsid w:val="001409D2"/>
    <w:rsid w:val="00171C14"/>
    <w:rsid w:val="00180510"/>
    <w:rsid w:val="001A0D7D"/>
    <w:rsid w:val="001C67FD"/>
    <w:rsid w:val="001D1807"/>
    <w:rsid w:val="001D190C"/>
    <w:rsid w:val="001E218D"/>
    <w:rsid w:val="001E48E5"/>
    <w:rsid w:val="001F4BE1"/>
    <w:rsid w:val="00200270"/>
    <w:rsid w:val="00217F99"/>
    <w:rsid w:val="00225853"/>
    <w:rsid w:val="00232760"/>
    <w:rsid w:val="00236EDA"/>
    <w:rsid w:val="0027335D"/>
    <w:rsid w:val="00273D7A"/>
    <w:rsid w:val="00291F87"/>
    <w:rsid w:val="00293738"/>
    <w:rsid w:val="00295909"/>
    <w:rsid w:val="002B3C34"/>
    <w:rsid w:val="002B5980"/>
    <w:rsid w:val="002C1C99"/>
    <w:rsid w:val="002E1D54"/>
    <w:rsid w:val="00304C5D"/>
    <w:rsid w:val="00343687"/>
    <w:rsid w:val="00361445"/>
    <w:rsid w:val="00365428"/>
    <w:rsid w:val="00376BC6"/>
    <w:rsid w:val="00386871"/>
    <w:rsid w:val="003A027F"/>
    <w:rsid w:val="003A11D3"/>
    <w:rsid w:val="003A3C60"/>
    <w:rsid w:val="003C33E9"/>
    <w:rsid w:val="003E2A31"/>
    <w:rsid w:val="0040005E"/>
    <w:rsid w:val="00412A3F"/>
    <w:rsid w:val="004235A5"/>
    <w:rsid w:val="00423A64"/>
    <w:rsid w:val="00441858"/>
    <w:rsid w:val="00464909"/>
    <w:rsid w:val="004C4845"/>
    <w:rsid w:val="004D36F4"/>
    <w:rsid w:val="004D47D6"/>
    <w:rsid w:val="004D6151"/>
    <w:rsid w:val="004D7869"/>
    <w:rsid w:val="004F11DA"/>
    <w:rsid w:val="0050513E"/>
    <w:rsid w:val="00516C7E"/>
    <w:rsid w:val="0052510D"/>
    <w:rsid w:val="00560A8B"/>
    <w:rsid w:val="00565261"/>
    <w:rsid w:val="00583816"/>
    <w:rsid w:val="00596F97"/>
    <w:rsid w:val="005B67D6"/>
    <w:rsid w:val="005B69BA"/>
    <w:rsid w:val="005C3AD9"/>
    <w:rsid w:val="005C3C22"/>
    <w:rsid w:val="005E4087"/>
    <w:rsid w:val="005F7735"/>
    <w:rsid w:val="00617487"/>
    <w:rsid w:val="006273EF"/>
    <w:rsid w:val="00640BD1"/>
    <w:rsid w:val="00640E6F"/>
    <w:rsid w:val="00646DD9"/>
    <w:rsid w:val="006617E4"/>
    <w:rsid w:val="00663763"/>
    <w:rsid w:val="006675D9"/>
    <w:rsid w:val="0066781B"/>
    <w:rsid w:val="00671C82"/>
    <w:rsid w:val="006A53AC"/>
    <w:rsid w:val="006B3740"/>
    <w:rsid w:val="006C7ACE"/>
    <w:rsid w:val="006D0FD4"/>
    <w:rsid w:val="006D486C"/>
    <w:rsid w:val="006E0C35"/>
    <w:rsid w:val="006E7F4B"/>
    <w:rsid w:val="006F1825"/>
    <w:rsid w:val="006F5EFC"/>
    <w:rsid w:val="0071102E"/>
    <w:rsid w:val="00735E71"/>
    <w:rsid w:val="00745470"/>
    <w:rsid w:val="00770D8F"/>
    <w:rsid w:val="00786E8B"/>
    <w:rsid w:val="007B4CE2"/>
    <w:rsid w:val="007C5C3E"/>
    <w:rsid w:val="00843C7C"/>
    <w:rsid w:val="00873DDE"/>
    <w:rsid w:val="00876D00"/>
    <w:rsid w:val="00895551"/>
    <w:rsid w:val="008960D5"/>
    <w:rsid w:val="00897A2E"/>
    <w:rsid w:val="008A6BF9"/>
    <w:rsid w:val="008B453F"/>
    <w:rsid w:val="008C27DF"/>
    <w:rsid w:val="008E1491"/>
    <w:rsid w:val="009164DA"/>
    <w:rsid w:val="009304E2"/>
    <w:rsid w:val="00935B50"/>
    <w:rsid w:val="0094377E"/>
    <w:rsid w:val="0099537F"/>
    <w:rsid w:val="009B41D1"/>
    <w:rsid w:val="009C5997"/>
    <w:rsid w:val="009D2F92"/>
    <w:rsid w:val="009D5622"/>
    <w:rsid w:val="009D7AC0"/>
    <w:rsid w:val="009E0A74"/>
    <w:rsid w:val="00A02369"/>
    <w:rsid w:val="00A26D31"/>
    <w:rsid w:val="00A71A7F"/>
    <w:rsid w:val="00A7547A"/>
    <w:rsid w:val="00A90B28"/>
    <w:rsid w:val="00AC63D0"/>
    <w:rsid w:val="00AD6B03"/>
    <w:rsid w:val="00AE2013"/>
    <w:rsid w:val="00AE7C04"/>
    <w:rsid w:val="00B336AF"/>
    <w:rsid w:val="00B505DA"/>
    <w:rsid w:val="00B572DD"/>
    <w:rsid w:val="00B60809"/>
    <w:rsid w:val="00B61AA4"/>
    <w:rsid w:val="00B63FB8"/>
    <w:rsid w:val="00B64AF0"/>
    <w:rsid w:val="00B65B6D"/>
    <w:rsid w:val="00B85053"/>
    <w:rsid w:val="00B85992"/>
    <w:rsid w:val="00B94D9A"/>
    <w:rsid w:val="00BA668B"/>
    <w:rsid w:val="00BB778D"/>
    <w:rsid w:val="00BD37A5"/>
    <w:rsid w:val="00BD7C2C"/>
    <w:rsid w:val="00BE2255"/>
    <w:rsid w:val="00BF519B"/>
    <w:rsid w:val="00C07C06"/>
    <w:rsid w:val="00C2670F"/>
    <w:rsid w:val="00C47753"/>
    <w:rsid w:val="00C64DD1"/>
    <w:rsid w:val="00CD4DEA"/>
    <w:rsid w:val="00CE6DCF"/>
    <w:rsid w:val="00CF3660"/>
    <w:rsid w:val="00CF7B7E"/>
    <w:rsid w:val="00D60827"/>
    <w:rsid w:val="00D76428"/>
    <w:rsid w:val="00D77066"/>
    <w:rsid w:val="00D95BA8"/>
    <w:rsid w:val="00DA3B6B"/>
    <w:rsid w:val="00DD34A9"/>
    <w:rsid w:val="00DE45AA"/>
    <w:rsid w:val="00DF5092"/>
    <w:rsid w:val="00DF7C07"/>
    <w:rsid w:val="00E37A3D"/>
    <w:rsid w:val="00E56CD2"/>
    <w:rsid w:val="00E579D5"/>
    <w:rsid w:val="00E66B6E"/>
    <w:rsid w:val="00E86D5A"/>
    <w:rsid w:val="00ED1E63"/>
    <w:rsid w:val="00EF7061"/>
    <w:rsid w:val="00F10931"/>
    <w:rsid w:val="00F24F2A"/>
    <w:rsid w:val="00F44DA4"/>
    <w:rsid w:val="00F47A52"/>
    <w:rsid w:val="00F6479B"/>
    <w:rsid w:val="00F711DA"/>
    <w:rsid w:val="00F966DB"/>
    <w:rsid w:val="00FA6003"/>
    <w:rsid w:val="00FB5F29"/>
    <w:rsid w:val="00FB7183"/>
    <w:rsid w:val="00FC4107"/>
    <w:rsid w:val="00FC4BEE"/>
    <w:rsid w:val="02071BFD"/>
    <w:rsid w:val="08E37B98"/>
    <w:rsid w:val="22215FBA"/>
    <w:rsid w:val="2A6F3A32"/>
    <w:rsid w:val="2C7522F4"/>
    <w:rsid w:val="43E04960"/>
    <w:rsid w:val="5058742E"/>
    <w:rsid w:val="7153246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0" Type="http://schemas.openxmlformats.org/officeDocument/2006/relationships/fontTable" Target="fontTable.xml"/><Relationship Id="rId6" Type="http://schemas.openxmlformats.org/officeDocument/2006/relationships/oleObject" Target="embeddings/oleObject2.bin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png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2016-09-27T02:04:00Z</dcterms:created>
  <dc:creator>Jeffrey Louis</dc:creator>
  <cp:lastModifiedBy>Jin Yang</cp:lastModifiedBy>
  <dcterms:modified xsi:type="dcterms:W3CDTF">2016-10-26T15:19:01Z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