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mc="http://schemas.openxmlformats.org/markup-compatibility/2006" xmlns:wp="http://schemas.openxmlformats.org/drawingml/2006/wordprocessingDrawing" xmlns:wp14="http://schemas.microsoft.com/office/word/2010/wordprocessingDrawing" xmlns:w14="http://schemas.microsoft.com/office/word/2010/wordml" xmlns:w15="http://schemas.microsoft.com/office/word/2012/wordml" xmlns:w16se="http://schemas.microsoft.com/office/word/2015/wordml/symex" mc:Ignorable="w14 w15 w16se wp14">
  <w:body>
    <w:p>
      <w:pPr>
        <w:jc w:val="center"/>
      </w:pPr>
      <w:r>
        <w:rPr>
          <w:b/>
        </w:rPr>
        <w:t xml:space="preserve">ĐẠI HỌC CÔNG NGHỆ TP.HCM (HUTECH)</w:t>
      </w:r>
    </w:p>
    <w:p>
      <w:pPr>
        <w:jc w:val="center"/>
      </w:pPr>
      <w:r>
        <w:rPr>
          <w:b/>
        </w:rPr>
        <w:t xml:space="preserve">THỰC HÀNH PHÂN TÍCH THIẾT KẾ HƯỚNG ĐỐI TƯỢNG</w:t>
      </w:r>
    </w:p>
    <w:p>
      <w:pPr>
        <w:jc w:val="center"/>
      </w:pPr>
      <w:r>
        <w:rPr>
          <w:b/>
          <w:color w:val="164D67"/>
          <w:sz w:val="36"/>
          <w:szCs w:val="36"/>
        </w:rPr>
        <w:t xml:space="preserve">BÁO CÁO LAB 07</w:t>
      </w:r>
    </w:p>
    <w:p>
      <w:pPr>
        <w:jc w:val="center"/>
      </w:pPr>
      <w:r>
        <w:rPr>
          <w:b/>
          <w:color w:val="164D67"/>
          <w:sz w:val="36"/>
          <w:szCs w:val="36"/>
        </w:rPr>
        <w:t xml:space="preserve">QUẢN LÝ NHÂN SỰ CÔNG TY SƠN ĐÔNG Á</w:t>
      </w:r>
    </w:p>
    <w:p>
      <w:pPr>
        <w:jc w:val="center"/>
      </w:pPr>
      <w:r>
        <w:t xml:space="preserve">Sinh viên: </w:t>
      </w:r>
      <w:r>
        <w:rPr>
          <w:b/>
        </w:rPr>
        <w:t xml:space="preserve">Nguyễn Dương Trọng</w:t>
      </w:r>
      <w:r>
        <w:t xml:space="preserve">    •    MSSV: </w:t>
      </w:r>
      <w:r>
        <w:rPr>
          <w:b/>
        </w:rPr>
        <w:t xml:space="preserve">1250080213</w:t>
      </w:r>
    </w:p>
    <w:p>
      <w:pPr>
        <w:jc w:val="center"/>
      </w:pPr>
      <w:r>
        <w:t xml:space="preserve">Lớp: ................................    Nhóm thực hành: ................................</w:t>
      </w:r>
    </w:p>
    <w:p>
      <w:pPr>
        <w:jc w:val="center"/>
      </w:pPr>
      <w:r>
        <w:t xml:space="preserve">Ngày thực hiện: 23/10/2026</w:t>
      </w:r>
    </w:p>
    <w:p>
      <w:r>
        <w:t xml:space="preserve">Đề bài: Bài 7 – Quản lý nhân sự. Tài liệu tham chiếu cách trình bày và triển khai: báo cáo kết quả LAB_06 – Quản lý hồ sơ bệnh án.</w:t>
      </w:r>
    </w:p>
    <w:p>
      <w:r>
        <w:t xml:space="preserve">Sản phẩm: báo cáo phân tích thiết kế, mô hình UML, ứng dụng Windows Forms C#, cơ sở dữ liệu Oracle 19c và hướng dẫn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86"/>
        <w:gridCol w:w="4774"/>
      </w:tblGrid>
      <w:tr>
        <w:trPr>
          <w:tblHeader/>
        </w:trPr>
        <w:tc>
          <w:tcPr>
            <w:tcW w:w="4586" w:type="dxa"/>
            <w:shd w:val="clear" w:color="auto" w:fill="E8F0F5"/>
          </w:tcPr>
          <w:p>
            <w:pPr>
              <w:spacing w:before="20" w:after="60" w:line="240" w:lineRule="auto"/>
            </w:pPr>
            <w:r>
              <w:rPr>
                <w:b/>
                <w:sz w:val="20"/>
                <w:szCs w:val="20"/>
              </w:rPr>
              <w:t xml:space="preserve">Câu hỏi trong đề</w:t>
            </w:r>
          </w:p>
        </w:tc>
        <w:tc>
          <w:tcPr>
            <w:tcW w:w="4774" w:type="dxa"/>
            <w:shd w:val="clear" w:color="auto" w:fill="E8F0F5"/>
          </w:tcPr>
          <w:p>
            <w:pPr>
              <w:spacing w:before="20" w:after="60" w:line="240" w:lineRule="auto"/>
            </w:pPr>
            <w:r>
              <w:rPr>
                <w:b/>
                <w:sz w:val="20"/>
                <w:szCs w:val="20"/>
              </w:rPr>
              <w:t xml:space="preserve">Vị trí trả lời</w:t>
            </w:r>
          </w:p>
        </w:tc>
      </w:tr>
      <w:tr>
        <w:tc>
          <w:tcPr>
            <w:tcW w:w="4586" w:type="dxa"/>
          </w:tcPr>
          <w:p>
            <w:pPr>
              <w:spacing w:before="20" w:after="60" w:line="240" w:lineRule="auto"/>
            </w:pPr>
            <w:r>
              <w:rPr>
                <w:sz w:val="20"/>
                <w:szCs w:val="20"/>
              </w:rPr>
              <w:t xml:space="preserve">Câu 1: lớp, thuộc tính, phương thức và ID</w:t>
            </w:r>
          </w:p>
        </w:tc>
        <w:tc>
          <w:tcPr>
            <w:tcW w:w="4774" w:type="dxa"/>
          </w:tcPr>
          <w:p>
            <w:pPr>
              <w:spacing w:before="20" w:after="60" w:line="240" w:lineRule="auto"/>
            </w:pPr>
            <w:r>
              <w:rPr>
                <w:sz w:val="20"/>
                <w:szCs w:val="20"/>
              </w:rPr>
              <w:t xml:space="preserve">Mục 2 – Danh sách 20 lớp và lớp trừu tượng phân tích.</w:t>
            </w:r>
          </w:p>
        </w:tc>
      </w:tr>
      <w:tr>
        <w:tc>
          <w:tcPr>
            <w:tcW w:w="4586" w:type="dxa"/>
          </w:tcPr>
          <w:p>
            <w:pPr>
              <w:spacing w:before="20" w:after="60" w:line="240" w:lineRule="auto"/>
            </w:pPr>
            <w:r>
              <w:rPr>
                <w:sz w:val="20"/>
                <w:szCs w:val="20"/>
              </w:rPr>
              <w:t xml:space="preserve">Câu 2: liên kết và bản số</w:t>
            </w:r>
          </w:p>
        </w:tc>
        <w:tc>
          <w:tcPr>
            <w:tcW w:w="4774" w:type="dxa"/>
          </w:tcPr>
          <w:p>
            <w:pPr>
              <w:spacing w:before="20" w:after="60" w:line="240" w:lineRule="auto"/>
            </w:pPr>
            <w:r>
              <w:rPr>
                <w:sz w:val="20"/>
                <w:szCs w:val="20"/>
              </w:rPr>
              <w:t xml:space="preserve">Mục 3 – Ba sơ đồ lớp và bảng quan hệ.</w:t>
            </w:r>
          </w:p>
        </w:tc>
      </w:tr>
      <w:tr>
        <w:tc>
          <w:tcPr>
            <w:tcW w:w="4586" w:type="dxa"/>
          </w:tcPr>
          <w:p>
            <w:pPr>
              <w:spacing w:before="20" w:after="60" w:line="240" w:lineRule="auto"/>
            </w:pPr>
            <w:r>
              <w:rPr>
                <w:sz w:val="20"/>
                <w:szCs w:val="20"/>
              </w:rPr>
              <w:t xml:space="preserve">Câu 3: actor và Use Case tổng quát</w:t>
            </w:r>
          </w:p>
        </w:tc>
        <w:tc>
          <w:tcPr>
            <w:tcW w:w="4774" w:type="dxa"/>
          </w:tcPr>
          <w:p>
            <w:pPr>
              <w:spacing w:before="20" w:after="60" w:line="240" w:lineRule="auto"/>
            </w:pPr>
            <w:r>
              <w:rPr>
                <w:sz w:val="20"/>
                <w:szCs w:val="20"/>
              </w:rPr>
              <w:t xml:space="preserve">Mục 4 – Tác nhân, ma trận chức năng và hai góc nhìn tổng quát.</w:t>
            </w:r>
          </w:p>
        </w:tc>
      </w:tr>
      <w:tr>
        <w:tc>
          <w:tcPr>
            <w:tcW w:w="4586" w:type="dxa"/>
          </w:tcPr>
          <w:p>
            <w:pPr>
              <w:spacing w:before="20" w:after="60" w:line="240" w:lineRule="auto"/>
            </w:pPr>
            <w:r>
              <w:rPr>
                <w:sz w:val="20"/>
                <w:szCs w:val="20"/>
              </w:rPr>
              <w:t xml:space="preserve">Câu 4: phân rã thử việc đến hợp đồng</w:t>
            </w:r>
          </w:p>
        </w:tc>
        <w:tc>
          <w:tcPr>
            <w:tcW w:w="4774" w:type="dxa"/>
          </w:tcPr>
          <w:p>
            <w:pPr>
              <w:spacing w:before="20" w:after="60" w:line="240" w:lineRule="auto"/>
            </w:pPr>
            <w:r>
              <w:rPr>
                <w:sz w:val="20"/>
                <w:szCs w:val="20"/>
              </w:rPr>
              <w:t xml:space="preserve">Mục 5 – Use Case chi tiết, include/extend và đặc tả.</w:t>
            </w:r>
          </w:p>
        </w:tc>
      </w:tr>
      <w:tr>
        <w:tc>
          <w:tcPr>
            <w:tcW w:w="4586" w:type="dxa"/>
          </w:tcPr>
          <w:p>
            <w:pPr>
              <w:spacing w:before="20" w:after="60" w:line="240" w:lineRule="auto"/>
            </w:pPr>
            <w:r>
              <w:rPr>
                <w:sz w:val="20"/>
                <w:szCs w:val="20"/>
              </w:rPr>
              <w:t xml:space="preserve">Câu 5: Activity cho Câu 4</w:t>
            </w:r>
          </w:p>
        </w:tc>
        <w:tc>
          <w:tcPr>
            <w:tcW w:w="4774" w:type="dxa"/>
          </w:tcPr>
          <w:p>
            <w:pPr>
              <w:spacing w:before="20" w:after="60" w:line="240" w:lineRule="auto"/>
            </w:pPr>
            <w:r>
              <w:rPr>
                <w:sz w:val="20"/>
                <w:szCs w:val="20"/>
              </w:rPr>
              <w:t xml:space="preserve">Mục 6 – Luồng chính và hoạt động con ký hợp đồng.</w:t>
            </w:r>
          </w:p>
        </w:tc>
      </w:tr>
      <w:tr>
        <w:tc>
          <w:tcPr>
            <w:tcW w:w="4586" w:type="dxa"/>
          </w:tcPr>
          <w:p>
            <w:pPr>
              <w:spacing w:before="20" w:after="60" w:line="240" w:lineRule="auto"/>
            </w:pPr>
            <w:r>
              <w:rPr>
                <w:sz w:val="20"/>
                <w:szCs w:val="20"/>
              </w:rPr>
              <w:t xml:space="preserve">Câu 6: Sequence lập quyết định khen thưởng</w:t>
            </w:r>
          </w:p>
        </w:tc>
        <w:tc>
          <w:tcPr>
            <w:tcW w:w="4774" w:type="dxa"/>
          </w:tcPr>
          <w:p>
            <w:pPr>
              <w:spacing w:before="20" w:after="60" w:line="240" w:lineRule="auto"/>
            </w:pPr>
            <w:r>
              <w:rPr>
                <w:sz w:val="20"/>
                <w:szCs w:val="20"/>
              </w:rPr>
              <w:t xml:space="preserve">Mục 7 – Cá nhân/tập thể, dự thảo, ký và phân bổ.</w:t>
            </w:r>
          </w:p>
        </w:tc>
      </w:tr>
    </w:tbl>
    <w:p>
      <w:r>
        <w:br w:type="page"/>
      </w:r>
    </w:p>
    <w:p>
      <w:pPr>
        <w:pStyle w:val="Heading1"/>
      </w:pPr>
      <w:r>
        <w:t xml:space="preserve">1. Phân tích bài toán và quy tắc nghiệp vụ</w:t>
      </w:r>
    </w:p>
    <w:p>
      <w:r>
        <w:t xml:space="preserve">Công ty sơn Đông Á cần quản lý nhân viên từ lúc nhận thử việc đến ký hợp đồng chính thức, theo dõi quá trình lương/chức vụ và bảo hiểm, lập kế hoạch phân ca hằng tuần, ghi công và phụ trội, lập quyết định khen thưởng/kỷ luật cho cá nhân hoặc tập thể, đồng thời tính bảng lương theo tháng. Mỗi nghiệp vụ cần lưu được căn cứ và lịch sử, thay vì ghi đè mức lương hoặc chức vụ hiện tại.</w:t>
      </w:r>
    </w:p>
    <w:p>
      <w:pPr>
        <w:pStyle w:val="Heading2"/>
      </w:pPr>
      <w:r>
        <w:t xml:space="preserve">1.1. Yêu cầu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Mã</w:t>
            </w:r>
          </w:p>
        </w:tc>
        <w:tc>
          <w:tcPr>
            <w:tcW w:w="7114" w:type="dxa"/>
            <w:shd w:val="clear" w:color="auto" w:fill="E8F0F5"/>
          </w:tcPr>
          <w:p>
            <w:pPr>
              <w:spacing w:before="20" w:after="60" w:line="240" w:lineRule="auto"/>
            </w:pPr>
            <w:r>
              <w:rPr>
                <w:b/>
                <w:sz w:val="20"/>
                <w:szCs w:val="20"/>
              </w:rPr>
              <w:t xml:space="preserve">Chức năng</w:t>
            </w:r>
          </w:p>
        </w:tc>
      </w:tr>
      <w:tr>
        <w:tc>
          <w:tcPr>
            <w:tcW w:w="2246" w:type="dxa"/>
          </w:tcPr>
          <w:p>
            <w:pPr>
              <w:spacing w:before="20" w:after="60" w:line="240" w:lineRule="auto"/>
            </w:pPr>
            <w:r>
              <w:rPr>
                <w:sz w:val="20"/>
                <w:szCs w:val="20"/>
              </w:rPr>
              <w:t xml:space="preserve">FR01</w:t>
            </w:r>
          </w:p>
        </w:tc>
        <w:tc>
          <w:tcPr>
            <w:tcW w:w="7114" w:type="dxa"/>
          </w:tcPr>
          <w:p>
            <w:pPr>
              <w:spacing w:before="20" w:after="60" w:line="240" w:lineRule="auto"/>
            </w:pPr>
            <w:r>
              <w:rPr>
                <w:sz w:val="20"/>
                <w:szCs w:val="20"/>
              </w:rPr>
              <w:t xml:space="preserve">Tiếp nhận hồ sơ nhân viên, phòng có nhu cầu, lập quyết định tuyển dụng với thời gian, lương thử việc và điều khoản hai bên.</w:t>
            </w:r>
          </w:p>
        </w:tc>
      </w:tr>
      <w:tr>
        <w:tc>
          <w:tcPr>
            <w:tcW w:w="2246" w:type="dxa"/>
          </w:tcPr>
          <w:p>
            <w:pPr>
              <w:spacing w:before="20" w:after="60" w:line="240" w:lineRule="auto"/>
            </w:pPr>
            <w:r>
              <w:rPr>
                <w:sz w:val="20"/>
                <w:szCs w:val="20"/>
              </w:rPr>
              <w:t xml:space="preserve">FR02</w:t>
            </w:r>
          </w:p>
        </w:tc>
        <w:tc>
          <w:tcPr>
            <w:tcW w:w="7114" w:type="dxa"/>
          </w:tcPr>
          <w:p>
            <w:pPr>
              <w:spacing w:before="20" w:after="60" w:line="240" w:lineRule="auto"/>
            </w:pPr>
            <w:r>
              <w:rPr>
                <w:sz w:val="20"/>
                <w:szCs w:val="20"/>
              </w:rPr>
              <w:t xml:space="preserve">Đánh giá khi hết thử việc; chỉ nhân viên đạt mới ký hợp đồng chính thức.</w:t>
            </w:r>
          </w:p>
        </w:tc>
      </w:tr>
      <w:tr>
        <w:tc>
          <w:tcPr>
            <w:tcW w:w="2246" w:type="dxa"/>
          </w:tcPr>
          <w:p>
            <w:pPr>
              <w:spacing w:before="20" w:after="60" w:line="240" w:lineRule="auto"/>
            </w:pPr>
            <w:r>
              <w:rPr>
                <w:sz w:val="20"/>
                <w:szCs w:val="20"/>
              </w:rPr>
              <w:t xml:space="preserve">FR03</w:t>
            </w:r>
          </w:p>
        </w:tc>
        <w:tc>
          <w:tcPr>
            <w:tcW w:w="7114" w:type="dxa"/>
          </w:tcPr>
          <w:p>
            <w:pPr>
              <w:spacing w:before="20" w:after="60" w:line="240" w:lineRule="auto"/>
            </w:pPr>
            <w:r>
              <w:rPr>
                <w:sz w:val="20"/>
                <w:szCs w:val="20"/>
              </w:rPr>
              <w:t xml:space="preserve">Quản lý hợp đồng dài/ngắn hạn, quyết định lương và chức vụ/phụ cấp; giữ lịch sử tăng lương, bổ nhiệm.</w:t>
            </w:r>
          </w:p>
        </w:tc>
      </w:tr>
      <w:tr>
        <w:tc>
          <w:tcPr>
            <w:tcW w:w="2246" w:type="dxa"/>
          </w:tcPr>
          <w:p>
            <w:pPr>
              <w:spacing w:before="20" w:after="60" w:line="240" w:lineRule="auto"/>
            </w:pPr>
            <w:r>
              <w:rPr>
                <w:sz w:val="20"/>
                <w:szCs w:val="20"/>
              </w:rPr>
              <w:t xml:space="preserve">FR04</w:t>
            </w:r>
          </w:p>
        </w:tc>
        <w:tc>
          <w:tcPr>
            <w:tcW w:w="7114" w:type="dxa"/>
          </w:tcPr>
          <w:p>
            <w:pPr>
              <w:spacing w:before="20" w:after="60" w:line="240" w:lineRule="auto"/>
            </w:pPr>
            <w:r>
              <w:rPr>
                <w:sz w:val="20"/>
                <w:szCs w:val="20"/>
              </w:rPr>
              <w:t xml:space="preserve">Lập hồ sơ BHXH/BHYT cho hợp đồng dài hạn, lưu tỷ lệ đóng và trích trong lương.</w:t>
            </w:r>
          </w:p>
        </w:tc>
      </w:tr>
      <w:tr>
        <w:tc>
          <w:tcPr>
            <w:tcW w:w="2246" w:type="dxa"/>
          </w:tcPr>
          <w:p>
            <w:pPr>
              <w:spacing w:before="20" w:after="60" w:line="240" w:lineRule="auto"/>
            </w:pPr>
            <w:r>
              <w:rPr>
                <w:sz w:val="20"/>
                <w:szCs w:val="20"/>
              </w:rPr>
              <w:t xml:space="preserve">FR05</w:t>
            </w:r>
          </w:p>
        </w:tc>
        <w:tc>
          <w:tcPr>
            <w:tcW w:w="7114" w:type="dxa"/>
          </w:tcPr>
          <w:p>
            <w:pPr>
              <w:spacing w:before="20" w:after="60" w:line="240" w:lineRule="auto"/>
            </w:pPr>
            <w:r>
              <w:rPr>
                <w:sz w:val="20"/>
                <w:szCs w:val="20"/>
              </w:rPr>
              <w:t xml:space="preserve">Trưởng phòng/phân xưởng lập kế hoạch tuần, phân ca và dự kiến phụ trội từng nhân viên.</w:t>
            </w:r>
          </w:p>
        </w:tc>
      </w:tr>
      <w:tr>
        <w:tc>
          <w:tcPr>
            <w:tcW w:w="2246" w:type="dxa"/>
          </w:tcPr>
          <w:p>
            <w:pPr>
              <w:spacing w:before="20" w:after="60" w:line="240" w:lineRule="auto"/>
            </w:pPr>
            <w:r>
              <w:rPr>
                <w:sz w:val="20"/>
                <w:szCs w:val="20"/>
              </w:rPr>
              <w:t xml:space="preserve">FR06</w:t>
            </w:r>
          </w:p>
        </w:tc>
        <w:tc>
          <w:tcPr>
            <w:tcW w:w="7114" w:type="dxa"/>
          </w:tcPr>
          <w:p>
            <w:pPr>
              <w:spacing w:before="20" w:after="60" w:line="240" w:lineRule="auto"/>
            </w:pPr>
            <w:r>
              <w:rPr>
                <w:sz w:val="20"/>
                <w:szCs w:val="20"/>
              </w:rPr>
              <w:t xml:space="preserve">Ban chấm công ghi giờ thực tế và phiếu phụ trội có nhiều dòng nhân viên; lưu ngày và hình thức.</w:t>
            </w:r>
          </w:p>
        </w:tc>
      </w:tr>
      <w:tr>
        <w:tc>
          <w:tcPr>
            <w:tcW w:w="2246" w:type="dxa"/>
          </w:tcPr>
          <w:p>
            <w:pPr>
              <w:spacing w:before="20" w:after="60" w:line="240" w:lineRule="auto"/>
            </w:pPr>
            <w:r>
              <w:rPr>
                <w:sz w:val="20"/>
                <w:szCs w:val="20"/>
              </w:rPr>
              <w:t xml:space="preserve">FR07</w:t>
            </w:r>
          </w:p>
        </w:tc>
        <w:tc>
          <w:tcPr>
            <w:tcW w:w="7114" w:type="dxa"/>
          </w:tcPr>
          <w:p>
            <w:pPr>
              <w:spacing w:before="20" w:after="60" w:line="240" w:lineRule="auto"/>
            </w:pPr>
            <w:r>
              <w:rPr>
                <w:sz w:val="20"/>
                <w:szCs w:val="20"/>
              </w:rPr>
              <w:t xml:space="preserve">Lập quyết định thưởng/phạt cá nhân hoặc tập thể; giám đốc ký; tạo phiếu thu/chi hoặc cộng/trừ lương.</w:t>
            </w:r>
          </w:p>
        </w:tc>
      </w:tr>
      <w:tr>
        <w:tc>
          <w:tcPr>
            <w:tcW w:w="2246" w:type="dxa"/>
          </w:tcPr>
          <w:p>
            <w:pPr>
              <w:spacing w:before="20" w:after="60" w:line="240" w:lineRule="auto"/>
            </w:pPr>
            <w:r>
              <w:rPr>
                <w:sz w:val="20"/>
                <w:szCs w:val="20"/>
              </w:rPr>
              <w:t xml:space="preserve">FR08</w:t>
            </w:r>
          </w:p>
        </w:tc>
        <w:tc>
          <w:tcPr>
            <w:tcW w:w="7114" w:type="dxa"/>
          </w:tcPr>
          <w:p>
            <w:pPr>
              <w:spacing w:before="20" w:after="60" w:line="240" w:lineRule="auto"/>
            </w:pPr>
            <w:r>
              <w:rPr>
                <w:sz w:val="20"/>
                <w:szCs w:val="20"/>
              </w:rPr>
              <w:t xml:space="preserve">Lập bảng lương tháng theo quyết định hiệu lực, công, phụ trội, BH và thưởng/phạt; tra cứu và xuất CSV.</w:t>
            </w:r>
          </w:p>
        </w:tc>
      </w:tr>
      <w:tr>
        <w:tc>
          <w:tcPr>
            <w:tcW w:w="2246" w:type="dxa"/>
          </w:tcPr>
          <w:p>
            <w:pPr>
              <w:spacing w:before="20" w:after="60" w:line="240" w:lineRule="auto"/>
            </w:pPr>
            <w:r>
              <w:rPr>
                <w:sz w:val="20"/>
                <w:szCs w:val="20"/>
              </w:rPr>
              <w:t xml:space="preserve">FR09</w:t>
            </w:r>
          </w:p>
        </w:tc>
        <w:tc>
          <w:tcPr>
            <w:tcW w:w="7114" w:type="dxa"/>
          </w:tcPr>
          <w:p>
            <w:pPr>
              <w:spacing w:before="20" w:after="60" w:line="240" w:lineRule="auto"/>
            </w:pPr>
            <w:r>
              <w:rPr>
                <w:sz w:val="20"/>
                <w:szCs w:val="20"/>
              </w:rPr>
              <w:t xml:space="preserve">Quản lý các danh mục phòng ban, chức vụ và ca làm. Bản mẫu bảo trì danh mục bằng SQL.</w:t>
            </w:r>
          </w:p>
        </w:tc>
      </w:tr>
    </w:tbl>
    <w:p>
      <w:pPr>
        <w:pStyle w:val="Heading2"/>
      </w:pPr>
      <w:r>
        <w:t xml:space="preserve">1.2. Ràng buộc và giả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Mã</w:t>
            </w:r>
          </w:p>
        </w:tc>
        <w:tc>
          <w:tcPr>
            <w:tcW w:w="7114" w:type="dxa"/>
            <w:shd w:val="clear" w:color="auto" w:fill="E8F0F5"/>
          </w:tcPr>
          <w:p>
            <w:pPr>
              <w:spacing w:before="20" w:after="60" w:line="240" w:lineRule="auto"/>
            </w:pPr>
            <w:r>
              <w:rPr>
                <w:b/>
                <w:sz w:val="20"/>
                <w:szCs w:val="20"/>
              </w:rPr>
              <w:t xml:space="preserve">Quy tắc / quyết định</w:t>
            </w:r>
          </w:p>
        </w:tc>
      </w:tr>
      <w:tr>
        <w:tc>
          <w:tcPr>
            <w:tcW w:w="2246" w:type="dxa"/>
          </w:tcPr>
          <w:p>
            <w:pPr>
              <w:spacing w:before="20" w:after="60" w:line="240" w:lineRule="auto"/>
            </w:pPr>
            <w:r>
              <w:rPr>
                <w:sz w:val="20"/>
                <w:szCs w:val="20"/>
              </w:rPr>
              <w:t xml:space="preserve">BR01</w:t>
            </w:r>
          </w:p>
        </w:tc>
        <w:tc>
          <w:tcPr>
            <w:tcW w:w="7114" w:type="dxa"/>
          </w:tcPr>
          <w:p>
            <w:pPr>
              <w:spacing w:before="20" w:after="60" w:line="240" w:lineRule="auto"/>
            </w:pPr>
            <w:r>
              <w:rPr>
                <w:sz w:val="20"/>
                <w:szCs w:val="20"/>
              </w:rPr>
              <w:t xml:space="preserve">CCCD 12 số và duy nhất; giả định nhân viên đủ 18 tuổi lúc bắt đầu thử việc. Một hồ sơ thử việc cho mỗi nhân viên trong phạm vi lab.</w:t>
            </w:r>
          </w:p>
        </w:tc>
      </w:tr>
      <w:tr>
        <w:tc>
          <w:tcPr>
            <w:tcW w:w="2246" w:type="dxa"/>
          </w:tcPr>
          <w:p>
            <w:pPr>
              <w:spacing w:before="20" w:after="60" w:line="240" w:lineRule="auto"/>
            </w:pPr>
            <w:r>
              <w:rPr>
                <w:sz w:val="20"/>
                <w:szCs w:val="20"/>
              </w:rPr>
              <w:t xml:space="preserve">BR02</w:t>
            </w:r>
          </w:p>
        </w:tc>
        <w:tc>
          <w:tcPr>
            <w:tcW w:w="7114" w:type="dxa"/>
          </w:tcPr>
          <w:p>
            <w:pPr>
              <w:spacing w:before="20" w:after="60" w:line="240" w:lineRule="auto"/>
            </w:pPr>
            <w:r>
              <w:rPr>
                <w:sz w:val="20"/>
                <w:szCs w:val="20"/>
              </w:rPr>
              <w:t xml:space="preserve">Quyết định thử việc ghi phòng tiếp nhận, từ/đến ngày, lương &gt; 0, điều khoản và người ký; chỉ đánh giá sau ngày kết thúc.</w:t>
            </w:r>
          </w:p>
        </w:tc>
      </w:tr>
      <w:tr>
        <w:tc>
          <w:tcPr>
            <w:tcW w:w="2246" w:type="dxa"/>
          </w:tcPr>
          <w:p>
            <w:pPr>
              <w:spacing w:before="20" w:after="60" w:line="240" w:lineRule="auto"/>
            </w:pPr>
            <w:r>
              <w:rPr>
                <w:sz w:val="20"/>
                <w:szCs w:val="20"/>
              </w:rPr>
              <w:t xml:space="preserve">BR03</w:t>
            </w:r>
          </w:p>
        </w:tc>
        <w:tc>
          <w:tcPr>
            <w:tcW w:w="7114" w:type="dxa"/>
          </w:tcPr>
          <w:p>
            <w:pPr>
              <w:spacing w:before="20" w:after="60" w:line="240" w:lineRule="auto"/>
            </w:pPr>
            <w:r>
              <w:rPr>
                <w:sz w:val="20"/>
                <w:szCs w:val="20"/>
              </w:rPr>
              <w:t xml:space="preserve">Ký hợp đồng sau thử việc DAT; không chồng thời gian. Ngắn hạn phải có ngày kết thúc; dài hạn phải có hồ sơ cả BHXH và BHYT.</w:t>
            </w:r>
          </w:p>
        </w:tc>
      </w:tr>
      <w:tr>
        <w:tc>
          <w:tcPr>
            <w:tcW w:w="2246" w:type="dxa"/>
          </w:tcPr>
          <w:p>
            <w:pPr>
              <w:spacing w:before="20" w:after="60" w:line="240" w:lineRule="auto"/>
            </w:pPr>
            <w:r>
              <w:rPr>
                <w:sz w:val="20"/>
                <w:szCs w:val="20"/>
              </w:rPr>
              <w:t xml:space="preserve">BR04</w:t>
            </w:r>
          </w:p>
        </w:tc>
        <w:tc>
          <w:tcPr>
            <w:tcW w:w="7114" w:type="dxa"/>
          </w:tcPr>
          <w:p>
            <w:pPr>
              <w:spacing w:before="20" w:after="60" w:line="240" w:lineRule="auto"/>
            </w:pPr>
            <w:r>
              <w:rPr>
                <w:sz w:val="20"/>
                <w:szCs w:val="20"/>
              </w:rPr>
              <w:t xml:space="preserve">Quyết định lương/chức vụ là bản ghi mới, hiệu lực đầu tháng; mỗi nhân viên tối đa một quyết định từng loại tại một ngày hiệu lực.</w:t>
            </w:r>
          </w:p>
        </w:tc>
      </w:tr>
      <w:tr>
        <w:tc>
          <w:tcPr>
            <w:tcW w:w="2246" w:type="dxa"/>
          </w:tcPr>
          <w:p>
            <w:pPr>
              <w:spacing w:before="20" w:after="60" w:line="240" w:lineRule="auto"/>
            </w:pPr>
            <w:r>
              <w:rPr>
                <w:sz w:val="20"/>
                <w:szCs w:val="20"/>
              </w:rPr>
              <w:t xml:space="preserve">BR05</w:t>
            </w:r>
          </w:p>
        </w:tc>
        <w:tc>
          <w:tcPr>
            <w:tcW w:w="7114" w:type="dxa"/>
          </w:tcPr>
          <w:p>
            <w:pPr>
              <w:spacing w:before="20" w:after="60" w:line="240" w:lineRule="auto"/>
            </w:pPr>
            <w:r>
              <w:rPr>
                <w:sz w:val="20"/>
                <w:szCs w:val="20"/>
              </w:rPr>
              <w:t xml:space="preserve">Mỗi kế hoạch thuộc một phòng và tuần bắt đầu thứ Hai. Một nhân viên tối đa một ca/ngày; công thực tế không vượt giờ ca.</w:t>
            </w:r>
          </w:p>
        </w:tc>
      </w:tr>
      <w:tr>
        <w:tc>
          <w:tcPr>
            <w:tcW w:w="2246" w:type="dxa"/>
          </w:tcPr>
          <w:p>
            <w:pPr>
              <w:spacing w:before="20" w:after="60" w:line="240" w:lineRule="auto"/>
            </w:pPr>
            <w:r>
              <w:rPr>
                <w:sz w:val="20"/>
                <w:szCs w:val="20"/>
              </w:rPr>
              <w:t xml:space="preserve">BR06</w:t>
            </w:r>
          </w:p>
        </w:tc>
        <w:tc>
          <w:tcPr>
            <w:tcW w:w="7114" w:type="dxa"/>
          </w:tcPr>
          <w:p>
            <w:pPr>
              <w:spacing w:before="20" w:after="60" w:line="240" w:lineRule="auto"/>
            </w:pPr>
            <w:r>
              <w:rPr>
                <w:sz w:val="20"/>
                <w:szCs w:val="20"/>
              </w:rPr>
              <w:t xml:space="preserve">Phụ trội thực tế cộng dồn không vượt kế hoạch; tổng giờ ca và phụ trội ≤ 24 giờ/ngày. Theo đề, mọi hình thức phụ trội đều nhân 1,5.</w:t>
            </w:r>
          </w:p>
        </w:tc>
      </w:tr>
      <w:tr>
        <w:tc>
          <w:tcPr>
            <w:tcW w:w="2246" w:type="dxa"/>
          </w:tcPr>
          <w:p>
            <w:pPr>
              <w:spacing w:before="20" w:after="60" w:line="240" w:lineRule="auto"/>
            </w:pPr>
            <w:r>
              <w:rPr>
                <w:sz w:val="20"/>
                <w:szCs w:val="20"/>
              </w:rPr>
              <w:t xml:space="preserve">BR07</w:t>
            </w:r>
          </w:p>
        </w:tc>
        <w:tc>
          <w:tcPr>
            <w:tcW w:w="7114" w:type="dxa"/>
          </w:tcPr>
          <w:p>
            <w:pPr>
              <w:spacing w:before="20" w:after="60" w:line="240" w:lineRule="auto"/>
            </w:pPr>
            <w:r>
              <w:rPr>
                <w:sz w:val="20"/>
                <w:szCs w:val="20"/>
              </w:rPr>
              <w:t xml:space="preserve">Đối tượng thưởng/phạt là cá nhân hoặc phòng ban, không đồng thời cả hai. Mỗi quyết định trên giao diện hiện chọn một đối tượng; mô hình cho phép nhiều đối tượng.</w:t>
            </w:r>
          </w:p>
        </w:tc>
      </w:tr>
      <w:tr>
        <w:tc>
          <w:tcPr>
            <w:tcW w:w="2246" w:type="dxa"/>
          </w:tcPr>
          <w:p>
            <w:pPr>
              <w:spacing w:before="20" w:after="60" w:line="240" w:lineRule="auto"/>
            </w:pPr>
            <w:r>
              <w:rPr>
                <w:sz w:val="20"/>
                <w:szCs w:val="20"/>
              </w:rPr>
              <w:t xml:space="preserve">BR08</w:t>
            </w:r>
          </w:p>
        </w:tc>
        <w:tc>
          <w:tcPr>
            <w:tcW w:w="7114" w:type="dxa"/>
          </w:tcPr>
          <w:p>
            <w:pPr>
              <w:spacing w:before="20" w:after="60" w:line="240" w:lineRule="auto"/>
            </w:pPr>
            <w:r>
              <w:rPr>
                <w:sz w:val="20"/>
                <w:szCs w:val="20"/>
              </w:rPr>
              <w:t xml:space="preserve">Giám đốc ký dự thảo đúng một lần. Khi ký, chụp danh sách người nhận; tổng tiền tập thể chia đều, phần dư vào dòng cuối.</w:t>
            </w:r>
          </w:p>
        </w:tc>
      </w:tr>
      <w:tr>
        <w:tc>
          <w:tcPr>
            <w:tcW w:w="2246" w:type="dxa"/>
          </w:tcPr>
          <w:p>
            <w:pPr>
              <w:spacing w:before="20" w:after="60" w:line="240" w:lineRule="auto"/>
            </w:pPr>
            <w:r>
              <w:rPr>
                <w:sz w:val="20"/>
                <w:szCs w:val="20"/>
              </w:rPr>
              <w:t xml:space="preserve">BR09</w:t>
            </w:r>
          </w:p>
        </w:tc>
        <w:tc>
          <w:tcPr>
            <w:tcW w:w="7114" w:type="dxa"/>
          </w:tcPr>
          <w:p>
            <w:pPr>
              <w:spacing w:before="20" w:after="60" w:line="240" w:lineRule="auto"/>
            </w:pPr>
            <w:r>
              <w:rPr>
                <w:sz w:val="20"/>
                <w:szCs w:val="20"/>
              </w:rPr>
              <w:t xml:space="preserve">Trả trực tiếp: mỗi phân bổ tối đa một phiếu, CHI cho thưởng và THU cho phạt. Qua lương: mỗi phân bổ chỉ gắn một kỳ lương.</w:t>
            </w:r>
          </w:p>
        </w:tc>
      </w:tr>
      <w:tr>
        <w:tc>
          <w:tcPr>
            <w:tcW w:w="2246" w:type="dxa"/>
          </w:tcPr>
          <w:p>
            <w:pPr>
              <w:spacing w:before="20" w:after="60" w:line="240" w:lineRule="auto"/>
            </w:pPr>
            <w:r>
              <w:rPr>
                <w:sz w:val="20"/>
                <w:szCs w:val="20"/>
              </w:rPr>
              <w:t xml:space="preserve">BR10</w:t>
            </w:r>
          </w:p>
        </w:tc>
        <w:tc>
          <w:tcPr>
            <w:tcW w:w="7114" w:type="dxa"/>
          </w:tcPr>
          <w:p>
            <w:pPr>
              <w:spacing w:before="20" w:after="60" w:line="240" w:lineRule="auto"/>
            </w:pPr>
            <w:r>
              <w:rPr>
                <w:sz w:val="20"/>
                <w:szCs w:val="20"/>
              </w:rPr>
              <w:t xml:space="preserve">Mỗi tháng một bảng lương. Lập và khóa cả kỳ trong một transaction; còn ca chưa chấm thì không lập. Không ghi thêm đầu vào vào tháng đã khóa.</w:t>
            </w:r>
          </w:p>
        </w:tc>
      </w:tr>
      <w:tr>
        <w:tc>
          <w:tcPr>
            <w:tcW w:w="2246" w:type="dxa"/>
          </w:tcPr>
          <w:p>
            <w:pPr>
              <w:spacing w:before="20" w:after="60" w:line="240" w:lineRule="auto"/>
            </w:pPr>
            <w:r>
              <w:rPr>
                <w:sz w:val="20"/>
                <w:szCs w:val="20"/>
              </w:rPr>
              <w:t xml:space="preserve">QD01</w:t>
            </w:r>
          </w:p>
        </w:tc>
        <w:tc>
          <w:tcPr>
            <w:tcW w:w="7114" w:type="dxa"/>
          </w:tcPr>
          <w:p>
            <w:pPr>
              <w:spacing w:before="20" w:after="60" w:line="240" w:lineRule="auto"/>
            </w:pPr>
            <w:r>
              <w:rPr>
                <w:sz w:val="20"/>
                <w:szCs w:val="20"/>
              </w:rPr>
              <w:t xml:space="preserve">Chuẩn 26 ngày × 8 giờ, cho phép chọn công chuẩn mỗi tháng. BH tính trên lương cơ bản; tỷ lệ cấu hình là dữ liệu minh họa của lab.</w:t>
            </w:r>
          </w:p>
        </w:tc>
      </w:tr>
      <w:tr>
        <w:tc>
          <w:tcPr>
            <w:tcW w:w="2246" w:type="dxa"/>
          </w:tcPr>
          <w:p>
            <w:pPr>
              <w:spacing w:before="20" w:after="60" w:line="240" w:lineRule="auto"/>
            </w:pPr>
            <w:r>
              <w:rPr>
                <w:sz w:val="20"/>
                <w:szCs w:val="20"/>
              </w:rPr>
              <w:t xml:space="preserve">QD02</w:t>
            </w:r>
          </w:p>
        </w:tc>
        <w:tc>
          <w:tcPr>
            <w:tcW w:w="7114" w:type="dxa"/>
          </w:tcPr>
          <w:p>
            <w:pPr>
              <w:spacing w:before="20" w:after="60" w:line="240" w:lineRule="auto"/>
            </w:pPr>
            <w:r>
              <w:rPr>
                <w:sz w:val="20"/>
                <w:szCs w:val="20"/>
              </w:rPr>
              <w:t xml:space="preserve">Hợp đồng/quyết định mới hiệu lực đầu tháng. Tháng thử việc/hợp đồng không phủ trọn kỳ bị từ chối; không tự áp công thức tháng chuyển tiếp.</w:t>
            </w:r>
          </w:p>
        </w:tc>
      </w:tr>
      <w:tr>
        <w:tc>
          <w:tcPr>
            <w:tcW w:w="2246" w:type="dxa"/>
          </w:tcPr>
          <w:p>
            <w:pPr>
              <w:spacing w:before="20" w:after="60" w:line="240" w:lineRule="auto"/>
            </w:pPr>
            <w:r>
              <w:rPr>
                <w:sz w:val="20"/>
                <w:szCs w:val="20"/>
              </w:rPr>
              <w:t xml:space="preserve">QD03</w:t>
            </w:r>
          </w:p>
        </w:tc>
        <w:tc>
          <w:tcPr>
            <w:tcW w:w="7114" w:type="dxa"/>
          </w:tcPr>
          <w:p>
            <w:pPr>
              <w:spacing w:before="20" w:after="60" w:line="240" w:lineRule="auto"/>
            </w:pPr>
            <w:r>
              <w:rPr>
                <w:sz w:val="20"/>
                <w:szCs w:val="20"/>
              </w:rPr>
              <w:t xml:space="preserve">Thưởng lễ, cuối năm và tháng 13 dùng quyết định khen thưởng với lý do và số tiền nhập vào, không có công thức tháng 13 riêng.</w:t>
            </w:r>
          </w:p>
        </w:tc>
      </w:tr>
    </w:tbl>
    <w:p>
      <w:r>
        <w:t xml:space="preserve">Yêu cầu phi chức năng: giao diện tiếng Việt, tra cứu theo mã/tên; dùng bind parameter cho đầu vào; giao dịch nguyên tử cho thao tác nhiều bảng; mật khẩu nằm trong cấu hình riêng. Bản mẫu chưa thực hiện xác thực/phân quyền; tên người ký là thông tin ghi nhận, không phải chữ ký số.</w:t>
      </w:r>
    </w:p>
    <w:p>
      <w:pPr>
        <w:pStyle w:val="Heading1"/>
      </w:pPr>
      <w:r>
        <w:t xml:space="preserve">2. Câu 1 – Xác định lớp, thuộc tính, phương thức và ID</w:t>
      </w:r>
    </w:p>
    <w:p>
      <w:r>
        <w:t xml:space="preserve">Các lớp sau bao phủ dữ liệu cần quản lý. ID đánh dấu thuộc tính định danh; khóa ghép dùng dấu “+”. Dấu ? chỉ thuộc tính có thể không có. Phương thức biểu thị hành vi nghiệp vụ; khi triển khai, các hành vi được điều phối tại HrService và Payroll thay vì đặt SQL vào từng lớp thực thể.</w:t>
      </w:r>
    </w:p>
    <w:p>
      <w:pPr>
        <w:pStyle w:val="Heading2"/>
      </w:pPr>
      <w:r>
        <w:t xml:space="preserve">2.1. Nhân sự, hợp đồng và quyết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72"/>
        <w:gridCol w:w="1123"/>
        <w:gridCol w:w="4399"/>
        <w:gridCol w:w="1966"/>
      </w:tblGrid>
      <w:tr>
        <w:trPr>
          <w:tblHeader/>
        </w:trPr>
        <w:tc>
          <w:tcPr>
            <w:tcW w:w="1872" w:type="dxa"/>
            <w:shd w:val="clear" w:color="auto" w:fill="E8F0F5"/>
          </w:tcPr>
          <w:p>
            <w:pPr>
              <w:spacing w:before="20" w:after="60" w:line="240" w:lineRule="auto"/>
            </w:pPr>
            <w:r>
              <w:rPr>
                <w:b/>
                <w:sz w:val="20"/>
                <w:szCs w:val="20"/>
              </w:rPr>
              <w:t xml:space="preserve">Lớp</w:t>
            </w:r>
          </w:p>
        </w:tc>
        <w:tc>
          <w:tcPr>
            <w:tcW w:w="1123" w:type="dxa"/>
            <w:shd w:val="clear" w:color="auto" w:fill="E8F0F5"/>
          </w:tcPr>
          <w:p>
            <w:pPr>
              <w:spacing w:before="20" w:after="60" w:line="240" w:lineRule="auto"/>
            </w:pPr>
            <w:r>
              <w:rPr>
                <w:b/>
                <w:sz w:val="20"/>
                <w:szCs w:val="20"/>
              </w:rPr>
              <w:t xml:space="preserve">ID</w:t>
            </w:r>
          </w:p>
        </w:tc>
        <w:tc>
          <w:tcPr>
            <w:tcW w:w="4399" w:type="dxa"/>
            <w:shd w:val="clear" w:color="auto" w:fill="E8F0F5"/>
          </w:tcPr>
          <w:p>
            <w:pPr>
              <w:spacing w:before="20" w:after="60" w:line="240" w:lineRule="auto"/>
            </w:pPr>
            <w:r>
              <w:rPr>
                <w:b/>
                <w:sz w:val="20"/>
                <w:szCs w:val="20"/>
              </w:rPr>
              <w:t xml:space="preserve">Thuộc tính chính</w:t>
            </w:r>
          </w:p>
        </w:tc>
        <w:tc>
          <w:tcPr>
            <w:tcW w:w="1966" w:type="dxa"/>
            <w:shd w:val="clear" w:color="auto" w:fill="E8F0F5"/>
          </w:tcPr>
          <w:p>
            <w:pPr>
              <w:spacing w:before="20" w:after="60" w:line="240" w:lineRule="auto"/>
            </w:pPr>
            <w:r>
              <w:rPr>
                <w:b/>
                <w:sz w:val="20"/>
                <w:szCs w:val="20"/>
              </w:rPr>
              <w:t xml:space="preserve">Phương thức</w:t>
            </w:r>
          </w:p>
        </w:tc>
      </w:tr>
      <w:tr>
        <w:tc>
          <w:tcPr>
            <w:tcW w:w="1872" w:type="dxa"/>
          </w:tcPr>
          <w:p>
            <w:pPr>
              <w:spacing w:before="20" w:after="60" w:line="240" w:lineRule="auto"/>
            </w:pPr>
            <w:r>
              <w:rPr>
                <w:sz w:val="20"/>
                <w:szCs w:val="20"/>
              </w:rPr>
              <w:t xml:space="preserve">PhongBan</w:t>
            </w:r>
          </w:p>
        </w:tc>
        <w:tc>
          <w:tcPr>
            <w:tcW w:w="1123" w:type="dxa"/>
          </w:tcPr>
          <w:p>
            <w:pPr>
              <w:spacing w:before="20" w:after="60" w:line="240" w:lineRule="auto"/>
            </w:pPr>
            <w:r>
              <w:rPr>
                <w:sz w:val="20"/>
                <w:szCs w:val="20"/>
              </w:rPr>
              <w:t xml:space="preserve">MaPB</w:t>
            </w:r>
          </w:p>
        </w:tc>
        <w:tc>
          <w:tcPr>
            <w:tcW w:w="4399" w:type="dxa"/>
          </w:tcPr>
          <w:p>
            <w:pPr>
              <w:spacing w:before="20" w:after="60" w:line="240" w:lineRule="auto"/>
            </w:pPr>
            <w:r>
              <w:rPr>
                <w:sz w:val="20"/>
                <w:szCs w:val="20"/>
              </w:rPr>
              <w:t xml:space="preserve">TenPB</w:t>
            </w:r>
          </w:p>
        </w:tc>
        <w:tc>
          <w:tcPr>
            <w:tcW w:w="1966" w:type="dxa"/>
          </w:tcPr>
          <w:p>
            <w:pPr>
              <w:spacing w:before="20" w:after="60" w:line="240" w:lineRule="auto"/>
            </w:pPr>
            <w:r>
              <w:rPr>
                <w:sz w:val="20"/>
                <w:szCs w:val="20"/>
              </w:rPr>
              <w:t xml:space="preserve">capNhat()</w:t>
            </w:r>
          </w:p>
        </w:tc>
      </w:tr>
      <w:tr>
        <w:tc>
          <w:tcPr>
            <w:tcW w:w="1872" w:type="dxa"/>
          </w:tcPr>
          <w:p>
            <w:pPr>
              <w:spacing w:before="20" w:after="60" w:line="240" w:lineRule="auto"/>
            </w:pPr>
            <w:r>
              <w:rPr>
                <w:sz w:val="20"/>
                <w:szCs w:val="20"/>
              </w:rPr>
              <w:t xml:space="preserve">ChucVu</w:t>
            </w:r>
          </w:p>
        </w:tc>
        <w:tc>
          <w:tcPr>
            <w:tcW w:w="1123" w:type="dxa"/>
          </w:tcPr>
          <w:p>
            <w:pPr>
              <w:spacing w:before="20" w:after="60" w:line="240" w:lineRule="auto"/>
            </w:pPr>
            <w:r>
              <w:rPr>
                <w:sz w:val="20"/>
                <w:szCs w:val="20"/>
              </w:rPr>
              <w:t xml:space="preserve">MaCV</w:t>
            </w:r>
          </w:p>
        </w:tc>
        <w:tc>
          <w:tcPr>
            <w:tcW w:w="4399" w:type="dxa"/>
          </w:tcPr>
          <w:p>
            <w:pPr>
              <w:spacing w:before="20" w:after="60" w:line="240" w:lineRule="auto"/>
            </w:pPr>
            <w:r>
              <w:rPr>
                <w:sz w:val="20"/>
                <w:szCs w:val="20"/>
              </w:rPr>
              <w:t xml:space="preserve">TenCV</w:t>
            </w:r>
          </w:p>
        </w:tc>
        <w:tc>
          <w:tcPr>
            <w:tcW w:w="1966" w:type="dxa"/>
          </w:tcPr>
          <w:p>
            <w:pPr>
              <w:spacing w:before="20" w:after="60" w:line="240" w:lineRule="auto"/>
            </w:pPr>
            <w:r>
              <w:rPr>
                <w:sz w:val="20"/>
                <w:szCs w:val="20"/>
              </w:rPr>
              <w:t xml:space="preserve">capNhat()</w:t>
            </w:r>
          </w:p>
        </w:tc>
      </w:tr>
      <w:tr>
        <w:tc>
          <w:tcPr>
            <w:tcW w:w="1872" w:type="dxa"/>
          </w:tcPr>
          <w:p>
            <w:pPr>
              <w:spacing w:before="20" w:after="60" w:line="240" w:lineRule="auto"/>
            </w:pPr>
            <w:r>
              <w:rPr>
                <w:sz w:val="20"/>
                <w:szCs w:val="20"/>
              </w:rPr>
              <w:t xml:space="preserve">NhanVien</w:t>
            </w:r>
          </w:p>
        </w:tc>
        <w:tc>
          <w:tcPr>
            <w:tcW w:w="1123" w:type="dxa"/>
          </w:tcPr>
          <w:p>
            <w:pPr>
              <w:spacing w:before="20" w:after="60" w:line="240" w:lineRule="auto"/>
            </w:pPr>
            <w:r>
              <w:rPr>
                <w:sz w:val="20"/>
                <w:szCs w:val="20"/>
              </w:rPr>
              <w:t xml:space="preserve">MaNV</w:t>
            </w:r>
          </w:p>
        </w:tc>
        <w:tc>
          <w:tcPr>
            <w:tcW w:w="4399" w:type="dxa"/>
          </w:tcPr>
          <w:p>
            <w:pPr>
              <w:spacing w:before="20" w:after="60" w:line="240" w:lineRule="auto"/>
            </w:pPr>
            <w:r>
              <w:rPr>
                <w:sz w:val="20"/>
                <w:szCs w:val="20"/>
              </w:rPr>
              <w:t xml:space="preserve">HoTen, NgaySinh, CCCD, DienThoai, DiaChi, MaPB, TrangThai</w:t>
            </w:r>
          </w:p>
        </w:tc>
        <w:tc>
          <w:tcPr>
            <w:tcW w:w="1966" w:type="dxa"/>
          </w:tcPr>
          <w:p>
            <w:pPr>
              <w:spacing w:before="20" w:after="60" w:line="240" w:lineRule="auto"/>
            </w:pPr>
            <w:r>
              <w:rPr>
                <w:sz w:val="20"/>
                <w:szCs w:val="20"/>
              </w:rPr>
              <w:t xml:space="preserve">traCuu(), capNhatHoSo()</w:t>
            </w:r>
          </w:p>
        </w:tc>
      </w:tr>
      <w:tr>
        <w:tc>
          <w:tcPr>
            <w:tcW w:w="1872" w:type="dxa"/>
          </w:tcPr>
          <w:p>
            <w:pPr>
              <w:spacing w:before="20" w:after="60" w:line="240" w:lineRule="auto"/>
            </w:pPr>
            <w:r>
              <w:rPr>
                <w:sz w:val="20"/>
                <w:szCs w:val="20"/>
              </w:rPr>
              <w:t xml:space="preserve">QDTuyenDung</w:t>
            </w:r>
          </w:p>
        </w:tc>
        <w:tc>
          <w:tcPr>
            <w:tcW w:w="1123" w:type="dxa"/>
          </w:tcPr>
          <w:p>
            <w:pPr>
              <w:spacing w:before="20" w:after="60" w:line="240" w:lineRule="auto"/>
            </w:pPr>
            <w:r>
              <w:rPr>
                <w:sz w:val="20"/>
                <w:szCs w:val="20"/>
              </w:rPr>
              <w:t xml:space="preserve">MaQD</w:t>
            </w:r>
          </w:p>
        </w:tc>
        <w:tc>
          <w:tcPr>
            <w:tcW w:w="4399" w:type="dxa"/>
          </w:tcPr>
          <w:p>
            <w:pPr>
              <w:spacing w:before="20" w:after="60" w:line="240" w:lineRule="auto"/>
            </w:pPr>
            <w:r>
              <w:rPr>
                <w:sz w:val="20"/>
                <w:szCs w:val="20"/>
              </w:rPr>
              <w:t xml:space="preserve">MaNV, MaPB, NgayKy, TuNgay, DenNgay, LuongThuViec, DieuKhoan, NguoiKy, KetQua</w:t>
            </w:r>
          </w:p>
        </w:tc>
        <w:tc>
          <w:tcPr>
            <w:tcW w:w="1966" w:type="dxa"/>
          </w:tcPr>
          <w:p>
            <w:pPr>
              <w:spacing w:before="20" w:after="60" w:line="240" w:lineRule="auto"/>
            </w:pPr>
            <w:r>
              <w:rPr>
                <w:sz w:val="20"/>
                <w:szCs w:val="20"/>
              </w:rPr>
              <w:t xml:space="preserve">tiepNhan(), danhGia()</w:t>
            </w:r>
          </w:p>
        </w:tc>
      </w:tr>
      <w:tr>
        <w:tc>
          <w:tcPr>
            <w:tcW w:w="1872" w:type="dxa"/>
          </w:tcPr>
          <w:p>
            <w:pPr>
              <w:spacing w:before="20" w:after="60" w:line="240" w:lineRule="auto"/>
            </w:pPr>
            <w:r>
              <w:rPr>
                <w:sz w:val="20"/>
                <w:szCs w:val="20"/>
              </w:rPr>
              <w:t xml:space="preserve">HopDong</w:t>
            </w:r>
          </w:p>
        </w:tc>
        <w:tc>
          <w:tcPr>
            <w:tcW w:w="1123" w:type="dxa"/>
          </w:tcPr>
          <w:p>
            <w:pPr>
              <w:spacing w:before="20" w:after="60" w:line="240" w:lineRule="auto"/>
            </w:pPr>
            <w:r>
              <w:rPr>
                <w:sz w:val="20"/>
                <w:szCs w:val="20"/>
              </w:rPr>
              <w:t xml:space="preserve">MaHD</w:t>
            </w:r>
          </w:p>
        </w:tc>
        <w:tc>
          <w:tcPr>
            <w:tcW w:w="4399" w:type="dxa"/>
          </w:tcPr>
          <w:p>
            <w:pPr>
              <w:spacing w:before="20" w:after="60" w:line="240" w:lineRule="auto"/>
            </w:pPr>
            <w:r>
              <w:rPr>
                <w:sz w:val="20"/>
                <w:szCs w:val="20"/>
              </w:rPr>
              <w:t xml:space="preserve">MaNV, LoaiHD, NgayKy, TuNgay, DenNgay, DieuKhoan, NguoiKy</w:t>
            </w:r>
          </w:p>
        </w:tc>
        <w:tc>
          <w:tcPr>
            <w:tcW w:w="1966" w:type="dxa"/>
          </w:tcPr>
          <w:p>
            <w:pPr>
              <w:spacing w:before="20" w:after="60" w:line="240" w:lineRule="auto"/>
            </w:pPr>
            <w:r>
              <w:rPr>
                <w:sz w:val="20"/>
                <w:szCs w:val="20"/>
              </w:rPr>
              <w:t xml:space="preserve">kiemTraThuViec(), ky()</w:t>
            </w:r>
          </w:p>
        </w:tc>
      </w:tr>
      <w:tr>
        <w:tc>
          <w:tcPr>
            <w:tcW w:w="1872" w:type="dxa"/>
          </w:tcPr>
          <w:p>
            <w:pPr>
              <w:spacing w:before="20" w:after="60" w:line="240" w:lineRule="auto"/>
            </w:pPr>
            <w:r>
              <w:rPr>
                <w:sz w:val="20"/>
                <w:szCs w:val="20"/>
              </w:rPr>
              <w:t xml:space="preserve">HoSoBaoHiem</w:t>
            </w:r>
          </w:p>
        </w:tc>
        <w:tc>
          <w:tcPr>
            <w:tcW w:w="1123" w:type="dxa"/>
          </w:tcPr>
          <w:p>
            <w:pPr>
              <w:spacing w:before="20" w:after="60" w:line="240" w:lineRule="auto"/>
            </w:pPr>
            <w:r>
              <w:rPr>
                <w:sz w:val="20"/>
                <w:szCs w:val="20"/>
              </w:rPr>
              <w:t xml:space="preserve">MaBH</w:t>
            </w:r>
          </w:p>
        </w:tc>
        <w:tc>
          <w:tcPr>
            <w:tcW w:w="4399" w:type="dxa"/>
          </w:tcPr>
          <w:p>
            <w:pPr>
              <w:spacing w:before="20" w:after="60" w:line="240" w:lineRule="auto"/>
            </w:pPr>
            <w:r>
              <w:rPr>
                <w:sz w:val="20"/>
                <w:szCs w:val="20"/>
              </w:rPr>
              <w:t xml:space="preserve">MaHD, SoBHXH, SoBHYT, TyLeXH, TyLeYT</w:t>
            </w:r>
          </w:p>
        </w:tc>
        <w:tc>
          <w:tcPr>
            <w:tcW w:w="1966" w:type="dxa"/>
          </w:tcPr>
          <w:p>
            <w:pPr>
              <w:spacing w:before="20" w:after="60" w:line="240" w:lineRule="auto"/>
            </w:pPr>
            <w:r>
              <w:rPr>
                <w:sz w:val="20"/>
                <w:szCs w:val="20"/>
              </w:rPr>
              <w:t xml:space="preserve">lapHoSo(), tinhMucDong()</w:t>
            </w:r>
          </w:p>
        </w:tc>
      </w:tr>
      <w:tr>
        <w:tc>
          <w:tcPr>
            <w:tcW w:w="1872" w:type="dxa"/>
          </w:tcPr>
          <w:p>
            <w:pPr>
              <w:spacing w:before="20" w:after="60" w:line="240" w:lineRule="auto"/>
            </w:pPr>
            <w:r>
              <w:rPr>
                <w:sz w:val="20"/>
                <w:szCs w:val="20"/>
              </w:rPr>
              <w:t xml:space="preserve">QDLuong</w:t>
            </w:r>
          </w:p>
        </w:tc>
        <w:tc>
          <w:tcPr>
            <w:tcW w:w="1123" w:type="dxa"/>
          </w:tcPr>
          <w:p>
            <w:pPr>
              <w:spacing w:before="20" w:after="60" w:line="240" w:lineRule="auto"/>
            </w:pPr>
            <w:r>
              <w:rPr>
                <w:sz w:val="20"/>
                <w:szCs w:val="20"/>
              </w:rPr>
              <w:t xml:space="preserve">MaQD</w:t>
            </w:r>
          </w:p>
        </w:tc>
        <w:tc>
          <w:tcPr>
            <w:tcW w:w="4399" w:type="dxa"/>
          </w:tcPr>
          <w:p>
            <w:pPr>
              <w:spacing w:before="20" w:after="60" w:line="240" w:lineRule="auto"/>
            </w:pPr>
            <w:r>
              <w:rPr>
                <w:sz w:val="20"/>
                <w:szCs w:val="20"/>
              </w:rPr>
              <w:t xml:space="preserve">MaNV, NgayKy, HieuLuc, LuongCB, PCLuong, PCDocHai, NguoiKy</w:t>
            </w:r>
          </w:p>
        </w:tc>
        <w:tc>
          <w:tcPr>
            <w:tcW w:w="1966" w:type="dxa"/>
          </w:tcPr>
          <w:p>
            <w:pPr>
              <w:spacing w:before="20" w:after="60" w:line="240" w:lineRule="auto"/>
            </w:pPr>
            <w:r>
              <w:rPr>
                <w:sz w:val="20"/>
                <w:szCs w:val="20"/>
              </w:rPr>
              <w:t xml:space="preserve">banHanh(), tangLuong()</w:t>
            </w:r>
          </w:p>
        </w:tc>
      </w:tr>
      <w:tr>
        <w:tc>
          <w:tcPr>
            <w:tcW w:w="1872" w:type="dxa"/>
          </w:tcPr>
          <w:p>
            <w:pPr>
              <w:spacing w:before="20" w:after="60" w:line="240" w:lineRule="auto"/>
            </w:pPr>
            <w:r>
              <w:rPr>
                <w:sz w:val="20"/>
                <w:szCs w:val="20"/>
              </w:rPr>
              <w:t xml:space="preserve">QDChucVu</w:t>
            </w:r>
          </w:p>
        </w:tc>
        <w:tc>
          <w:tcPr>
            <w:tcW w:w="1123" w:type="dxa"/>
          </w:tcPr>
          <w:p>
            <w:pPr>
              <w:spacing w:before="20" w:after="60" w:line="240" w:lineRule="auto"/>
            </w:pPr>
            <w:r>
              <w:rPr>
                <w:sz w:val="20"/>
                <w:szCs w:val="20"/>
              </w:rPr>
              <w:t xml:space="preserve">MaQD</w:t>
            </w:r>
          </w:p>
        </w:tc>
        <w:tc>
          <w:tcPr>
            <w:tcW w:w="4399" w:type="dxa"/>
          </w:tcPr>
          <w:p>
            <w:pPr>
              <w:spacing w:before="20" w:after="60" w:line="240" w:lineRule="auto"/>
            </w:pPr>
            <w:r>
              <w:rPr>
                <w:sz w:val="20"/>
                <w:szCs w:val="20"/>
              </w:rPr>
              <w:t xml:space="preserve">MaNV, MaCV, NgayKy, HieuLuc, PhuCap, NguoiKy</w:t>
            </w:r>
          </w:p>
        </w:tc>
        <w:tc>
          <w:tcPr>
            <w:tcW w:w="1966" w:type="dxa"/>
          </w:tcPr>
          <w:p>
            <w:pPr>
              <w:spacing w:before="20" w:after="60" w:line="240" w:lineRule="auto"/>
            </w:pPr>
            <w:r>
              <w:rPr>
                <w:sz w:val="20"/>
                <w:szCs w:val="20"/>
              </w:rPr>
              <w:t xml:space="preserve">boNhiem()</w:t>
            </w:r>
          </w:p>
        </w:tc>
      </w:tr>
    </w:tbl>
    <w:p>
      <w:pPr>
        <w:pStyle w:val="Heading2"/>
      </w:pPr>
      <w:r>
        <w:t xml:space="preserve">2.2. Kế hoạch tuần, công và phụ trội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72"/>
        <w:gridCol w:w="1123"/>
        <w:gridCol w:w="4399"/>
        <w:gridCol w:w="1966"/>
      </w:tblGrid>
      <w:tr>
        <w:trPr>
          <w:tblHeader/>
        </w:trPr>
        <w:tc>
          <w:tcPr>
            <w:tcW w:w="1872" w:type="dxa"/>
            <w:shd w:val="clear" w:color="auto" w:fill="E8F0F5"/>
          </w:tcPr>
          <w:p>
            <w:pPr>
              <w:spacing w:before="20" w:after="60" w:line="240" w:lineRule="auto"/>
            </w:pPr>
            <w:r>
              <w:rPr>
                <w:b/>
                <w:sz w:val="20"/>
                <w:szCs w:val="20"/>
              </w:rPr>
              <w:t xml:space="preserve">Lớp</w:t>
            </w:r>
          </w:p>
        </w:tc>
        <w:tc>
          <w:tcPr>
            <w:tcW w:w="1123" w:type="dxa"/>
            <w:shd w:val="clear" w:color="auto" w:fill="E8F0F5"/>
          </w:tcPr>
          <w:p>
            <w:pPr>
              <w:spacing w:before="20" w:after="60" w:line="240" w:lineRule="auto"/>
            </w:pPr>
            <w:r>
              <w:rPr>
                <w:b/>
                <w:sz w:val="20"/>
                <w:szCs w:val="20"/>
              </w:rPr>
              <w:t xml:space="preserve">ID</w:t>
            </w:r>
          </w:p>
        </w:tc>
        <w:tc>
          <w:tcPr>
            <w:tcW w:w="4399" w:type="dxa"/>
            <w:shd w:val="clear" w:color="auto" w:fill="E8F0F5"/>
          </w:tcPr>
          <w:p>
            <w:pPr>
              <w:spacing w:before="20" w:after="60" w:line="240" w:lineRule="auto"/>
            </w:pPr>
            <w:r>
              <w:rPr>
                <w:b/>
                <w:sz w:val="20"/>
                <w:szCs w:val="20"/>
              </w:rPr>
              <w:t xml:space="preserve">Thuộc tính chính</w:t>
            </w:r>
          </w:p>
        </w:tc>
        <w:tc>
          <w:tcPr>
            <w:tcW w:w="1966" w:type="dxa"/>
            <w:shd w:val="clear" w:color="auto" w:fill="E8F0F5"/>
          </w:tcPr>
          <w:p>
            <w:pPr>
              <w:spacing w:before="20" w:after="60" w:line="240" w:lineRule="auto"/>
            </w:pPr>
            <w:r>
              <w:rPr>
                <w:b/>
                <w:sz w:val="20"/>
                <w:szCs w:val="20"/>
              </w:rPr>
              <w:t xml:space="preserve">Phương thức</w:t>
            </w:r>
          </w:p>
        </w:tc>
      </w:tr>
      <w:tr>
        <w:tc>
          <w:tcPr>
            <w:tcW w:w="1872" w:type="dxa"/>
          </w:tcPr>
          <w:p>
            <w:pPr>
              <w:spacing w:before="20" w:after="60" w:line="240" w:lineRule="auto"/>
            </w:pPr>
            <w:r>
              <w:rPr>
                <w:sz w:val="20"/>
                <w:szCs w:val="20"/>
              </w:rPr>
              <w:t xml:space="preserve">CaLam</w:t>
            </w:r>
          </w:p>
        </w:tc>
        <w:tc>
          <w:tcPr>
            <w:tcW w:w="1123" w:type="dxa"/>
          </w:tcPr>
          <w:p>
            <w:pPr>
              <w:spacing w:before="20" w:after="60" w:line="240" w:lineRule="auto"/>
            </w:pPr>
            <w:r>
              <w:rPr>
                <w:sz w:val="20"/>
                <w:szCs w:val="20"/>
              </w:rPr>
              <w:t xml:space="preserve">MaCa</w:t>
            </w:r>
          </w:p>
        </w:tc>
        <w:tc>
          <w:tcPr>
            <w:tcW w:w="4399" w:type="dxa"/>
          </w:tcPr>
          <w:p>
            <w:pPr>
              <w:spacing w:before="20" w:after="60" w:line="240" w:lineRule="auto"/>
            </w:pPr>
            <w:r>
              <w:rPr>
                <w:sz w:val="20"/>
                <w:szCs w:val="20"/>
              </w:rPr>
              <w:t xml:space="preserve">TenCa, GioBatDau, SoGio</w:t>
            </w:r>
          </w:p>
        </w:tc>
        <w:tc>
          <w:tcPr>
            <w:tcW w:w="1966" w:type="dxa"/>
          </w:tcPr>
          <w:p>
            <w:pPr>
              <w:spacing w:before="20" w:after="60" w:line="240" w:lineRule="auto"/>
            </w:pPr>
            <w:r>
              <w:rPr>
                <w:sz w:val="20"/>
                <w:szCs w:val="20"/>
              </w:rPr>
              <w:t xml:space="preserve">capNhat()</w:t>
            </w:r>
          </w:p>
        </w:tc>
      </w:tr>
      <w:tr>
        <w:tc>
          <w:tcPr>
            <w:tcW w:w="1872" w:type="dxa"/>
          </w:tcPr>
          <w:p>
            <w:pPr>
              <w:spacing w:before="20" w:after="60" w:line="240" w:lineRule="auto"/>
            </w:pPr>
            <w:r>
              <w:rPr>
                <w:sz w:val="20"/>
                <w:szCs w:val="20"/>
              </w:rPr>
              <w:t xml:space="preserve">KeHoachTuan</w:t>
            </w:r>
          </w:p>
        </w:tc>
        <w:tc>
          <w:tcPr>
            <w:tcW w:w="1123" w:type="dxa"/>
          </w:tcPr>
          <w:p>
            <w:pPr>
              <w:spacing w:before="20" w:after="60" w:line="240" w:lineRule="auto"/>
            </w:pPr>
            <w:r>
              <w:rPr>
                <w:sz w:val="20"/>
                <w:szCs w:val="20"/>
              </w:rPr>
              <w:t xml:space="preserve">MaKH</w:t>
            </w:r>
          </w:p>
        </w:tc>
        <w:tc>
          <w:tcPr>
            <w:tcW w:w="4399" w:type="dxa"/>
          </w:tcPr>
          <w:p>
            <w:pPr>
              <w:spacing w:before="20" w:after="60" w:line="240" w:lineRule="auto"/>
            </w:pPr>
            <w:r>
              <w:rPr>
                <w:sz w:val="20"/>
                <w:szCs w:val="20"/>
              </w:rPr>
              <w:t xml:space="preserve">MaPB, DauTuan, NguoiLap</w:t>
            </w:r>
          </w:p>
        </w:tc>
        <w:tc>
          <w:tcPr>
            <w:tcW w:w="1966" w:type="dxa"/>
          </w:tcPr>
          <w:p>
            <w:pPr>
              <w:spacing w:before="20" w:after="60" w:line="240" w:lineRule="auto"/>
            </w:pPr>
            <w:r>
              <w:rPr>
                <w:sz w:val="20"/>
                <w:szCs w:val="20"/>
              </w:rPr>
              <w:t xml:space="preserve">lapKeHoach()</w:t>
            </w:r>
          </w:p>
        </w:tc>
      </w:tr>
      <w:tr>
        <w:tc>
          <w:tcPr>
            <w:tcW w:w="1872" w:type="dxa"/>
          </w:tcPr>
          <w:p>
            <w:pPr>
              <w:spacing w:before="20" w:after="60" w:line="240" w:lineRule="auto"/>
            </w:pPr>
            <w:r>
              <w:rPr>
                <w:sz w:val="20"/>
                <w:szCs w:val="20"/>
              </w:rPr>
              <w:t xml:space="preserve">PhanCong</w:t>
            </w:r>
          </w:p>
        </w:tc>
        <w:tc>
          <w:tcPr>
            <w:tcW w:w="1123" w:type="dxa"/>
          </w:tcPr>
          <w:p>
            <w:pPr>
              <w:spacing w:before="20" w:after="60" w:line="240" w:lineRule="auto"/>
            </w:pPr>
            <w:r>
              <w:rPr>
                <w:sz w:val="20"/>
                <w:szCs w:val="20"/>
              </w:rPr>
              <w:t xml:space="preserve">MaPC</w:t>
            </w:r>
          </w:p>
        </w:tc>
        <w:tc>
          <w:tcPr>
            <w:tcW w:w="4399" w:type="dxa"/>
          </w:tcPr>
          <w:p>
            <w:pPr>
              <w:spacing w:before="20" w:after="60" w:line="240" w:lineRule="auto"/>
            </w:pPr>
            <w:r>
              <w:rPr>
                <w:sz w:val="20"/>
                <w:szCs w:val="20"/>
              </w:rPr>
              <w:t xml:space="preserve">MaKH, MaNV, NgayLam, MaCa, GioPTDuKien</w:t>
            </w:r>
          </w:p>
        </w:tc>
        <w:tc>
          <w:tcPr>
            <w:tcW w:w="1966" w:type="dxa"/>
          </w:tcPr>
          <w:p>
            <w:pPr>
              <w:spacing w:before="20" w:after="60" w:line="240" w:lineRule="auto"/>
            </w:pPr>
            <w:r>
              <w:rPr>
                <w:sz w:val="20"/>
                <w:szCs w:val="20"/>
              </w:rPr>
              <w:t xml:space="preserve">phanCa(), duKienPhuTroi()</w:t>
            </w:r>
          </w:p>
        </w:tc>
      </w:tr>
      <w:tr>
        <w:tc>
          <w:tcPr>
            <w:tcW w:w="1872" w:type="dxa"/>
          </w:tcPr>
          <w:p>
            <w:pPr>
              <w:spacing w:before="20" w:after="60" w:line="240" w:lineRule="auto"/>
            </w:pPr>
            <w:r>
              <w:rPr>
                <w:sz w:val="20"/>
                <w:szCs w:val="20"/>
              </w:rPr>
              <w:t xml:space="preserve">ChamCong</w:t>
            </w:r>
          </w:p>
        </w:tc>
        <w:tc>
          <w:tcPr>
            <w:tcW w:w="1123" w:type="dxa"/>
          </w:tcPr>
          <w:p>
            <w:pPr>
              <w:spacing w:before="20" w:after="60" w:line="240" w:lineRule="auto"/>
            </w:pPr>
            <w:r>
              <w:rPr>
                <w:sz w:val="20"/>
                <w:szCs w:val="20"/>
              </w:rPr>
              <w:t xml:space="preserve">MaCC</w:t>
            </w:r>
          </w:p>
        </w:tc>
        <w:tc>
          <w:tcPr>
            <w:tcW w:w="4399" w:type="dxa"/>
          </w:tcPr>
          <w:p>
            <w:pPr>
              <w:spacing w:before="20" w:after="60" w:line="240" w:lineRule="auto"/>
            </w:pPr>
            <w:r>
              <w:rPr>
                <w:sz w:val="20"/>
                <w:szCs w:val="20"/>
              </w:rPr>
              <w:t xml:space="preserve">MaPC, GioLam, NguoiCham, GhiChu</w:t>
            </w:r>
          </w:p>
        </w:tc>
        <w:tc>
          <w:tcPr>
            <w:tcW w:w="1966" w:type="dxa"/>
          </w:tcPr>
          <w:p>
            <w:pPr>
              <w:spacing w:before="20" w:after="60" w:line="240" w:lineRule="auto"/>
            </w:pPr>
            <w:r>
              <w:rPr>
                <w:sz w:val="20"/>
                <w:szCs w:val="20"/>
              </w:rPr>
              <w:t xml:space="preserve">ghiNhan()</w:t>
            </w:r>
          </w:p>
        </w:tc>
      </w:tr>
      <w:tr>
        <w:tc>
          <w:tcPr>
            <w:tcW w:w="1872" w:type="dxa"/>
          </w:tcPr>
          <w:p>
            <w:pPr>
              <w:spacing w:before="20" w:after="60" w:line="240" w:lineRule="auto"/>
            </w:pPr>
            <w:r>
              <w:rPr>
                <w:sz w:val="20"/>
                <w:szCs w:val="20"/>
              </w:rPr>
              <w:t xml:space="preserve">PhieuPhuTroi</w:t>
            </w:r>
          </w:p>
        </w:tc>
        <w:tc>
          <w:tcPr>
            <w:tcW w:w="1123" w:type="dxa"/>
          </w:tcPr>
          <w:p>
            <w:pPr>
              <w:spacing w:before="20" w:after="60" w:line="240" w:lineRule="auto"/>
            </w:pPr>
            <w:r>
              <w:rPr>
                <w:sz w:val="20"/>
                <w:szCs w:val="20"/>
              </w:rPr>
              <w:t xml:space="preserve">MaPT</w:t>
            </w:r>
          </w:p>
        </w:tc>
        <w:tc>
          <w:tcPr>
            <w:tcW w:w="4399" w:type="dxa"/>
          </w:tcPr>
          <w:p>
            <w:pPr>
              <w:spacing w:before="20" w:after="60" w:line="240" w:lineRule="auto"/>
            </w:pPr>
            <w:r>
              <w:rPr>
                <w:sz w:val="20"/>
                <w:szCs w:val="20"/>
              </w:rPr>
              <w:t xml:space="preserve">NgayPT, HinhThuc, NguoiLap</w:t>
            </w:r>
          </w:p>
        </w:tc>
        <w:tc>
          <w:tcPr>
            <w:tcW w:w="1966" w:type="dxa"/>
          </w:tcPr>
          <w:p>
            <w:pPr>
              <w:spacing w:before="20" w:after="60" w:line="240" w:lineRule="auto"/>
            </w:pPr>
            <w:r>
              <w:rPr>
                <w:sz w:val="20"/>
                <w:szCs w:val="20"/>
              </w:rPr>
              <w:t xml:space="preserve">lapPhieu()</w:t>
            </w:r>
          </w:p>
        </w:tc>
      </w:tr>
      <w:tr>
        <w:tc>
          <w:tcPr>
            <w:tcW w:w="1872" w:type="dxa"/>
          </w:tcPr>
          <w:p>
            <w:pPr>
              <w:spacing w:before="20" w:after="60" w:line="240" w:lineRule="auto"/>
            </w:pPr>
            <w:r>
              <w:rPr>
                <w:sz w:val="20"/>
                <w:szCs w:val="20"/>
              </w:rPr>
              <w:t xml:space="preserve">CTPhuTroi</w:t>
            </w:r>
          </w:p>
        </w:tc>
        <w:tc>
          <w:tcPr>
            <w:tcW w:w="1123" w:type="dxa"/>
          </w:tcPr>
          <w:p>
            <w:pPr>
              <w:spacing w:before="20" w:after="60" w:line="240" w:lineRule="auto"/>
            </w:pPr>
            <w:r>
              <w:rPr>
                <w:sz w:val="20"/>
                <w:szCs w:val="20"/>
              </w:rPr>
              <w:t xml:space="preserve">MaPT + MaNV</w:t>
            </w:r>
          </w:p>
        </w:tc>
        <w:tc>
          <w:tcPr>
            <w:tcW w:w="4399" w:type="dxa"/>
          </w:tcPr>
          <w:p>
            <w:pPr>
              <w:spacing w:before="20" w:after="60" w:line="240" w:lineRule="auto"/>
            </w:pPr>
            <w:r>
              <w:rPr>
                <w:sz w:val="20"/>
                <w:szCs w:val="20"/>
              </w:rPr>
              <w:t xml:space="preserve">SoGio</w:t>
            </w:r>
          </w:p>
        </w:tc>
        <w:tc>
          <w:tcPr>
            <w:tcW w:w="1966" w:type="dxa"/>
          </w:tcPr>
          <w:p>
            <w:pPr>
              <w:spacing w:before="20" w:after="60" w:line="240" w:lineRule="auto"/>
            </w:pPr>
            <w:r>
              <w:rPr>
                <w:sz w:val="20"/>
                <w:szCs w:val="20"/>
              </w:rPr>
              <w:t xml:space="preserve">kiemTraKeHoach()</w:t>
            </w:r>
          </w:p>
        </w:tc>
      </w:tr>
    </w:tbl>
    <w:p>
      <w:pPr>
        <w:pStyle w:val="Heading2"/>
      </w:pPr>
      <w:r>
        <w:t xml:space="preserve">2.3. Thưởng/phạt và tiền lương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72"/>
        <w:gridCol w:w="1123"/>
        <w:gridCol w:w="4399"/>
        <w:gridCol w:w="1966"/>
      </w:tblGrid>
      <w:tr>
        <w:trPr>
          <w:tblHeader/>
        </w:trPr>
        <w:tc>
          <w:tcPr>
            <w:tcW w:w="1872" w:type="dxa"/>
            <w:shd w:val="clear" w:color="auto" w:fill="E8F0F5"/>
          </w:tcPr>
          <w:p>
            <w:pPr>
              <w:spacing w:before="20" w:after="60" w:line="240" w:lineRule="auto"/>
            </w:pPr>
            <w:r>
              <w:rPr>
                <w:b/>
                <w:sz w:val="20"/>
                <w:szCs w:val="20"/>
              </w:rPr>
              <w:t xml:space="preserve">Lớp</w:t>
            </w:r>
          </w:p>
        </w:tc>
        <w:tc>
          <w:tcPr>
            <w:tcW w:w="1123" w:type="dxa"/>
            <w:shd w:val="clear" w:color="auto" w:fill="E8F0F5"/>
          </w:tcPr>
          <w:p>
            <w:pPr>
              <w:spacing w:before="20" w:after="60" w:line="240" w:lineRule="auto"/>
            </w:pPr>
            <w:r>
              <w:rPr>
                <w:b/>
                <w:sz w:val="20"/>
                <w:szCs w:val="20"/>
              </w:rPr>
              <w:t xml:space="preserve">ID</w:t>
            </w:r>
          </w:p>
        </w:tc>
        <w:tc>
          <w:tcPr>
            <w:tcW w:w="4399" w:type="dxa"/>
            <w:shd w:val="clear" w:color="auto" w:fill="E8F0F5"/>
          </w:tcPr>
          <w:p>
            <w:pPr>
              <w:spacing w:before="20" w:after="60" w:line="240" w:lineRule="auto"/>
            </w:pPr>
            <w:r>
              <w:rPr>
                <w:b/>
                <w:sz w:val="20"/>
                <w:szCs w:val="20"/>
              </w:rPr>
              <w:t xml:space="preserve">Thuộc tính chính</w:t>
            </w:r>
          </w:p>
        </w:tc>
        <w:tc>
          <w:tcPr>
            <w:tcW w:w="1966" w:type="dxa"/>
            <w:shd w:val="clear" w:color="auto" w:fill="E8F0F5"/>
          </w:tcPr>
          <w:p>
            <w:pPr>
              <w:spacing w:before="20" w:after="60" w:line="240" w:lineRule="auto"/>
            </w:pPr>
            <w:r>
              <w:rPr>
                <w:b/>
                <w:sz w:val="20"/>
                <w:szCs w:val="20"/>
              </w:rPr>
              <w:t xml:space="preserve">Phương thức</w:t>
            </w:r>
          </w:p>
        </w:tc>
      </w:tr>
      <w:tr>
        <w:tc>
          <w:tcPr>
            <w:tcW w:w="1872" w:type="dxa"/>
          </w:tcPr>
          <w:p>
            <w:pPr>
              <w:spacing w:before="20" w:after="60" w:line="240" w:lineRule="auto"/>
            </w:pPr>
            <w:r>
              <w:rPr>
                <w:sz w:val="20"/>
                <w:szCs w:val="20"/>
              </w:rPr>
              <w:t xml:space="preserve">QuyetDinhKTKL</w:t>
            </w:r>
          </w:p>
        </w:tc>
        <w:tc>
          <w:tcPr>
            <w:tcW w:w="1123" w:type="dxa"/>
          </w:tcPr>
          <w:p>
            <w:pPr>
              <w:spacing w:before="20" w:after="60" w:line="240" w:lineRule="auto"/>
            </w:pPr>
            <w:r>
              <w:rPr>
                <w:sz w:val="20"/>
                <w:szCs w:val="20"/>
              </w:rPr>
              <w:t xml:space="preserve">MaQD</w:t>
            </w:r>
          </w:p>
        </w:tc>
        <w:tc>
          <w:tcPr>
            <w:tcW w:w="4399" w:type="dxa"/>
          </w:tcPr>
          <w:p>
            <w:pPr>
              <w:spacing w:before="20" w:after="60" w:line="240" w:lineRule="auto"/>
            </w:pPr>
            <w:r>
              <w:rPr>
                <w:sz w:val="20"/>
                <w:szCs w:val="20"/>
              </w:rPr>
              <w:t xml:space="preserve">LoaiQD, LyDo, NgayLap, CachXuLy, TrangThai, NguoiKy, NgayKy</w:t>
            </w:r>
          </w:p>
        </w:tc>
        <w:tc>
          <w:tcPr>
            <w:tcW w:w="1966" w:type="dxa"/>
          </w:tcPr>
          <w:p>
            <w:pPr>
              <w:spacing w:before="20" w:after="60" w:line="240" w:lineRule="auto"/>
            </w:pPr>
            <w:r>
              <w:rPr>
                <w:sz w:val="20"/>
                <w:szCs w:val="20"/>
              </w:rPr>
              <w:t xml:space="preserve">lapDuThao(), ky()</w:t>
            </w:r>
          </w:p>
        </w:tc>
      </w:tr>
      <w:tr>
        <w:tc>
          <w:tcPr>
            <w:tcW w:w="1872" w:type="dxa"/>
          </w:tcPr>
          <w:p>
            <w:pPr>
              <w:spacing w:before="20" w:after="60" w:line="240" w:lineRule="auto"/>
            </w:pPr>
            <w:r>
              <w:rPr>
                <w:sz w:val="20"/>
                <w:szCs w:val="20"/>
              </w:rPr>
              <w:t xml:space="preserve">DoiTuongQD</w:t>
            </w:r>
          </w:p>
        </w:tc>
        <w:tc>
          <w:tcPr>
            <w:tcW w:w="1123" w:type="dxa"/>
          </w:tcPr>
          <w:p>
            <w:pPr>
              <w:spacing w:before="20" w:after="60" w:line="240" w:lineRule="auto"/>
            </w:pPr>
            <w:r>
              <w:rPr>
                <w:sz w:val="20"/>
                <w:szCs w:val="20"/>
              </w:rPr>
              <w:t xml:space="preserve">MaDT</w:t>
            </w:r>
          </w:p>
        </w:tc>
        <w:tc>
          <w:tcPr>
            <w:tcW w:w="4399" w:type="dxa"/>
          </w:tcPr>
          <w:p>
            <w:pPr>
              <w:spacing w:before="20" w:after="60" w:line="240" w:lineRule="auto"/>
            </w:pPr>
            <w:r>
              <w:rPr>
                <w:sz w:val="20"/>
                <w:szCs w:val="20"/>
              </w:rPr>
              <w:t xml:space="preserve">MaQD, MaNV?, MaPB?, SoTien</w:t>
            </w:r>
          </w:p>
        </w:tc>
        <w:tc>
          <w:tcPr>
            <w:tcW w:w="1966" w:type="dxa"/>
          </w:tcPr>
          <w:p>
            <w:pPr>
              <w:spacing w:before="20" w:after="60" w:line="240" w:lineRule="auto"/>
            </w:pPr>
            <w:r>
              <w:rPr>
                <w:sz w:val="20"/>
                <w:szCs w:val="20"/>
              </w:rPr>
              <w:t xml:space="preserve">chonDoiTuong()</w:t>
            </w:r>
          </w:p>
        </w:tc>
      </w:tr>
      <w:tr>
        <w:tc>
          <w:tcPr>
            <w:tcW w:w="1872" w:type="dxa"/>
          </w:tcPr>
          <w:p>
            <w:pPr>
              <w:spacing w:before="20" w:after="60" w:line="240" w:lineRule="auto"/>
            </w:pPr>
            <w:r>
              <w:rPr>
                <w:sz w:val="20"/>
                <w:szCs w:val="20"/>
              </w:rPr>
              <w:t xml:space="preserve">PhanBoQD</w:t>
            </w:r>
          </w:p>
        </w:tc>
        <w:tc>
          <w:tcPr>
            <w:tcW w:w="1123" w:type="dxa"/>
          </w:tcPr>
          <w:p>
            <w:pPr>
              <w:spacing w:before="20" w:after="60" w:line="240" w:lineRule="auto"/>
            </w:pPr>
            <w:r>
              <w:rPr>
                <w:sz w:val="20"/>
                <w:szCs w:val="20"/>
              </w:rPr>
              <w:t xml:space="preserve">MaPBQD</w:t>
            </w:r>
          </w:p>
        </w:tc>
        <w:tc>
          <w:tcPr>
            <w:tcW w:w="4399" w:type="dxa"/>
          </w:tcPr>
          <w:p>
            <w:pPr>
              <w:spacing w:before="20" w:after="60" w:line="240" w:lineRule="auto"/>
            </w:pPr>
            <w:r>
              <w:rPr>
                <w:sz w:val="20"/>
                <w:szCs w:val="20"/>
              </w:rPr>
              <w:t xml:space="preserve">MaDT, MaNV, SoTien, MaBL?</w:t>
            </w:r>
          </w:p>
        </w:tc>
        <w:tc>
          <w:tcPr>
            <w:tcW w:w="1966" w:type="dxa"/>
          </w:tcPr>
          <w:p>
            <w:pPr>
              <w:spacing w:before="20" w:after="60" w:line="240" w:lineRule="auto"/>
            </w:pPr>
            <w:r>
              <w:rPr>
                <w:sz w:val="20"/>
                <w:szCs w:val="20"/>
              </w:rPr>
              <w:t xml:space="preserve">chotNguoiNhan(), ganKyLuong()</w:t>
            </w:r>
          </w:p>
        </w:tc>
      </w:tr>
      <w:tr>
        <w:tc>
          <w:tcPr>
            <w:tcW w:w="1872" w:type="dxa"/>
          </w:tcPr>
          <w:p>
            <w:pPr>
              <w:spacing w:before="20" w:after="60" w:line="240" w:lineRule="auto"/>
            </w:pPr>
            <w:r>
              <w:rPr>
                <w:sz w:val="20"/>
                <w:szCs w:val="20"/>
              </w:rPr>
              <w:t xml:space="preserve">PhieuThuChi</w:t>
            </w:r>
          </w:p>
        </w:tc>
        <w:tc>
          <w:tcPr>
            <w:tcW w:w="1123" w:type="dxa"/>
          </w:tcPr>
          <w:p>
            <w:pPr>
              <w:spacing w:before="20" w:after="60" w:line="240" w:lineRule="auto"/>
            </w:pPr>
            <w:r>
              <w:rPr>
                <w:sz w:val="20"/>
                <w:szCs w:val="20"/>
              </w:rPr>
              <w:t xml:space="preserve">MaPhieu</w:t>
            </w:r>
          </w:p>
        </w:tc>
        <w:tc>
          <w:tcPr>
            <w:tcW w:w="4399" w:type="dxa"/>
          </w:tcPr>
          <w:p>
            <w:pPr>
              <w:spacing w:before="20" w:after="60" w:line="240" w:lineRule="auto"/>
            </w:pPr>
            <w:r>
              <w:rPr>
                <w:sz w:val="20"/>
                <w:szCs w:val="20"/>
              </w:rPr>
              <w:t xml:space="preserve">MaPBQD, LoaiPhieu, NgayLap, SoTien, NguoiLap</w:t>
            </w:r>
          </w:p>
        </w:tc>
        <w:tc>
          <w:tcPr>
            <w:tcW w:w="1966" w:type="dxa"/>
          </w:tcPr>
          <w:p>
            <w:pPr>
              <w:spacing w:before="20" w:after="60" w:line="240" w:lineRule="auto"/>
            </w:pPr>
            <w:r>
              <w:rPr>
                <w:sz w:val="20"/>
                <w:szCs w:val="20"/>
              </w:rPr>
              <w:t xml:space="preserve">xacNhanThuChi()</w:t>
            </w:r>
          </w:p>
        </w:tc>
      </w:tr>
      <w:tr>
        <w:tc>
          <w:tcPr>
            <w:tcW w:w="1872" w:type="dxa"/>
          </w:tcPr>
          <w:p>
            <w:pPr>
              <w:spacing w:before="20" w:after="60" w:line="240" w:lineRule="auto"/>
            </w:pPr>
            <w:r>
              <w:rPr>
                <w:sz w:val="20"/>
                <w:szCs w:val="20"/>
              </w:rPr>
              <w:t xml:space="preserve">BangLuong</w:t>
            </w:r>
          </w:p>
        </w:tc>
        <w:tc>
          <w:tcPr>
            <w:tcW w:w="1123" w:type="dxa"/>
          </w:tcPr>
          <w:p>
            <w:pPr>
              <w:spacing w:before="20" w:after="60" w:line="240" w:lineRule="auto"/>
            </w:pPr>
            <w:r>
              <w:rPr>
                <w:sz w:val="20"/>
                <w:szCs w:val="20"/>
              </w:rPr>
              <w:t xml:space="preserve">MaBL</w:t>
            </w:r>
          </w:p>
        </w:tc>
        <w:tc>
          <w:tcPr>
            <w:tcW w:w="4399" w:type="dxa"/>
          </w:tcPr>
          <w:p>
            <w:pPr>
              <w:spacing w:before="20" w:after="60" w:line="240" w:lineRule="auto"/>
            </w:pPr>
            <w:r>
              <w:rPr>
                <w:sz w:val="20"/>
                <w:szCs w:val="20"/>
              </w:rPr>
              <w:t xml:space="preserve">Thang, NgayLap, CongChuan, GioChuan</w:t>
            </w:r>
          </w:p>
        </w:tc>
        <w:tc>
          <w:tcPr>
            <w:tcW w:w="1966" w:type="dxa"/>
          </w:tcPr>
          <w:p>
            <w:pPr>
              <w:spacing w:before="20" w:after="60" w:line="240" w:lineRule="auto"/>
            </w:pPr>
            <w:r>
              <w:rPr>
                <w:sz w:val="20"/>
                <w:szCs w:val="20"/>
              </w:rPr>
              <w:t xml:space="preserve">lapVaKhoa(), xuatCSV()</w:t>
            </w:r>
          </w:p>
        </w:tc>
      </w:tr>
      <w:tr>
        <w:tc>
          <w:tcPr>
            <w:tcW w:w="1872" w:type="dxa"/>
          </w:tcPr>
          <w:p>
            <w:pPr>
              <w:spacing w:before="20" w:after="60" w:line="240" w:lineRule="auto"/>
            </w:pPr>
            <w:r>
              <w:rPr>
                <w:sz w:val="20"/>
                <w:szCs w:val="20"/>
              </w:rPr>
              <w:t xml:space="preserve">CTLuong</w:t>
            </w:r>
          </w:p>
        </w:tc>
        <w:tc>
          <w:tcPr>
            <w:tcW w:w="1123" w:type="dxa"/>
          </w:tcPr>
          <w:p>
            <w:pPr>
              <w:spacing w:before="20" w:after="60" w:line="240" w:lineRule="auto"/>
            </w:pPr>
            <w:r>
              <w:rPr>
                <w:sz w:val="20"/>
                <w:szCs w:val="20"/>
              </w:rPr>
              <w:t xml:space="preserve">MaBL + MaNV</w:t>
            </w:r>
          </w:p>
        </w:tc>
        <w:tc>
          <w:tcPr>
            <w:tcW w:w="4399" w:type="dxa"/>
          </w:tcPr>
          <w:p>
            <w:pPr>
              <w:spacing w:before="20" w:after="60" w:line="240" w:lineRule="auto"/>
            </w:pPr>
            <w:r>
              <w:rPr>
                <w:sz w:val="20"/>
                <w:szCs w:val="20"/>
              </w:rPr>
              <w:t xml:space="preserve">LuongCB, PhuCap, GioLam, GioPT, LuongCong, TienPT, TienThuong, TienPhat, BHXH, BHYT, ThucLinh</w:t>
            </w:r>
          </w:p>
        </w:tc>
        <w:tc>
          <w:tcPr>
            <w:tcW w:w="1966" w:type="dxa"/>
          </w:tcPr>
          <w:p>
            <w:pPr>
              <w:spacing w:before="20" w:after="60" w:line="240" w:lineRule="auto"/>
            </w:pPr>
            <w:r>
              <w:rPr>
                <w:sz w:val="20"/>
                <w:szCs w:val="20"/>
              </w:rPr>
              <w:t xml:space="preserve">tinhLuong()</w:t>
            </w:r>
          </w:p>
        </w:tc>
      </w:tr>
    </w:tbl>
    <w:p>
      <w:r>
        <w:t xml:space="preserve">Trong mô hình phân tích, QuyetDinh là lớp trừu tượng với MaQD, NgayKy, NguoiKy và banHanh(). QDTuyenDung, QDLuong, QDChucVu kế thừa phần chung. Khi ánh xạ SQL, thông tin chung được lưu ngay tại bảng từng loại; không tạo bảng QuyetDinh riêng. Thưởng/kỷ luật cùng dùng QuyetDinhKTKL, phân biệt bằng LoaiQD vì có chung vòng đời ký, phân bổ và xử lý tiền. Có 20 lớp thực thể tương ứng 20 bảng, cộng một lớp trừu tượng ở góc nhìn phân tích.</w:t>
      </w:r>
    </w:p>
    <w:p>
      <w:r>
        <w:t xml:space="preserve">HopDong dùng LoaiHD thay vì hai bảng con vì thuộc tính còn lại giống nhau; ràng buộc dữ liệu và lớp dịch vụ diễn đạt khác biệt về ngày hết hạn và hồ sơ BH. CTPhuTroi tách khỏi phiếu để một phiếu có nhiều nhân viên; SoGio được lưu tại từng dòng và giao diện cho nhập cùng số giờ cho nhóm.</w:t>
      </w:r>
    </w:p>
    <w:p>
      <w:pPr>
        <w:pStyle w:val="Heading1"/>
      </w:pPr>
      <w:r>
        <w:t xml:space="preserve">3. Câu 2 – Liên kết lớp và bản số</w:t>
      </w:r>
    </w:p>
    <w:p>
      <w:r>
        <w:t xml:space="preserve">Sơ đồ lớp chia ba góc nhìn để đọc được từng nhóm. Lớp NhanVien/PhongBan xuất hiện lại ở nhiều hình là cùng một lớp. Hình thoi đặc biểu thị thành phần; đường tam giác rỗng biểu thị kế thừa. Các bản số mô tả đối tượng nghiệp vụ hợp lệ; số lượng tối thiểu 1 ở các dòng chi tiết được bảo đảm bởi transaction của dịch vụ.</w:t>
      </w:r>
    </w:p>
    <w:p>
      <w:pPr>
        <w:spacing w:after="60"/>
        <w:jc w:val="center"/>
      </w:pPr>
      <w:r>
        <w:drawing>
          <wp:inline distT="0" distB="0" distL="0" distR="0">
            <wp:extent cx="6126480" cy="424381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pic:nvPicPr>
                  <pic:blipFill>
                    <a:blip r:embed="rId26"/>
                    <a:stretch>
                      <a:fillRect/>
                    </a:stretch>
                  </pic:blipFill>
                  <pic:spPr>
                    <a:xfrm>
                      <a:off x="0" y="0"/>
                      <a:ext cx="6126480" cy="4243810"/>
                    </a:xfrm>
                    <a:prstGeom prst="rect">
                      <a:avLst/>
                    </a:prstGeom>
                  </pic:spPr>
                </pic:pic>
              </a:graphicData>
            </a:graphic>
          </wp:inline>
        </w:drawing>
      </w:r>
    </w:p>
    <w:p>
      <w:r>
        <w:rPr>
          <w:i/>
        </w:rPr>
        <w:t xml:space="preserve">Hình 1. Sơ đồ lớp – nhân sự, hợp đồng và quyết định</w:t>
      </w:r>
    </w:p>
    <w:p>
      <w:pPr>
        <w:spacing w:after="60"/>
        <w:jc w:val="center"/>
      </w:pPr>
      <w:r>
        <w:drawing>
          <wp:inline distT="0" distB="0" distL="0" distR="0">
            <wp:extent cx="5669280" cy="499531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pic:nvPicPr>
                  <pic:blipFill>
                    <a:blip r:embed="rId25"/>
                    <a:stretch>
                      <a:fillRect/>
                    </a:stretch>
                  </pic:blipFill>
                  <pic:spPr>
                    <a:xfrm>
                      <a:off x="0" y="0"/>
                      <a:ext cx="5669280" cy="4995310"/>
                    </a:xfrm>
                    <a:prstGeom prst="rect">
                      <a:avLst/>
                    </a:prstGeom>
                  </pic:spPr>
                </pic:pic>
              </a:graphicData>
            </a:graphic>
          </wp:inline>
        </w:drawing>
      </w:r>
    </w:p>
    <w:p>
      <w:r>
        <w:rPr>
          <w:i/>
        </w:rPr>
        <w:t xml:space="preserve">Hình 2. Sơ đồ lớp – kế hoạch, ca làm, chấm công và phụ trội</w:t>
      </w:r>
    </w:p>
    <w:p>
      <w:pPr>
        <w:spacing w:after="60"/>
        <w:jc w:val="center"/>
      </w:pPr>
      <w:r>
        <w:drawing>
          <wp:inline distT="0" distB="0" distL="0" distR="0">
            <wp:extent cx="6126480" cy="6091033"/>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pic:nvPicPr>
                  <pic:blipFill>
                    <a:blip r:embed="rId24"/>
                    <a:stretch>
                      <a:fillRect/>
                    </a:stretch>
                  </pic:blipFill>
                  <pic:spPr>
                    <a:xfrm>
                      <a:off x="0" y="0"/>
                      <a:ext cx="6126480" cy="6091033"/>
                    </a:xfrm>
                    <a:prstGeom prst="rect">
                      <a:avLst/>
                    </a:prstGeom>
                  </pic:spPr>
                </pic:pic>
              </a:graphicData>
            </a:graphic>
          </wp:inline>
        </w:drawing>
      </w:r>
    </w:p>
    <w:p>
      <w:r>
        <w:rPr>
          <w:i/>
        </w:rPr>
        <w:t xml:space="preserve">Hình 3. Sơ đồ lớp – thưởng/phạt, phân bổ, thu chi và bảng lương</w:t>
      </w:r>
    </w:p>
    <w:p>
      <w:pPr>
        <w:pStyle w:val="Heading2"/>
      </w:pPr>
      <w:r>
        <w:t xml:space="preserve">3.1. Bảng quan hệ đầy đủ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744"/>
        <w:gridCol w:w="2340"/>
        <w:gridCol w:w="3276"/>
      </w:tblGrid>
      <w:tr>
        <w:trPr>
          <w:tblHeader/>
        </w:trPr>
        <w:tc>
          <w:tcPr>
            <w:tcW w:w="3744" w:type="dxa"/>
            <w:shd w:val="clear" w:color="auto" w:fill="E8F0F5"/>
          </w:tcPr>
          <w:p>
            <w:pPr>
              <w:spacing w:before="20" w:after="60" w:line="240" w:lineRule="auto"/>
            </w:pPr>
            <w:r>
              <w:rPr>
                <w:b/>
                <w:sz w:val="20"/>
                <w:szCs w:val="20"/>
              </w:rPr>
              <w:t xml:space="preserve">Quan hệ</w:t>
            </w:r>
          </w:p>
        </w:tc>
        <w:tc>
          <w:tcPr>
            <w:tcW w:w="2340" w:type="dxa"/>
            <w:shd w:val="clear" w:color="auto" w:fill="E8F0F5"/>
          </w:tcPr>
          <w:p>
            <w:pPr>
              <w:spacing w:before="20" w:after="60" w:line="240" w:lineRule="auto"/>
            </w:pPr>
            <w:r>
              <w:rPr>
                <w:b/>
                <w:sz w:val="20"/>
                <w:szCs w:val="20"/>
              </w:rPr>
              <w:t xml:space="preserve">Bản số tại hai đầu</w:t>
            </w:r>
          </w:p>
        </w:tc>
        <w:tc>
          <w:tcPr>
            <w:tcW w:w="3276" w:type="dxa"/>
            <w:shd w:val="clear" w:color="auto" w:fill="E8F0F5"/>
          </w:tcPr>
          <w:p>
            <w:pPr>
              <w:spacing w:before="20" w:after="60" w:line="240" w:lineRule="auto"/>
            </w:pPr>
            <w:r>
              <w:rPr>
                <w:b/>
                <w:sz w:val="20"/>
                <w:szCs w:val="20"/>
              </w:rPr>
              <w:t xml:space="preserve">Ghi chú</w:t>
            </w:r>
          </w:p>
        </w:tc>
      </w:tr>
      <w:tr>
        <w:tc>
          <w:tcPr>
            <w:tcW w:w="3744" w:type="dxa"/>
          </w:tcPr>
          <w:p>
            <w:pPr>
              <w:spacing w:before="20" w:after="60" w:line="240" w:lineRule="auto"/>
            </w:pPr>
            <w:r>
              <w:rPr>
                <w:sz w:val="20"/>
                <w:szCs w:val="20"/>
              </w:rPr>
              <w:t xml:space="preserve">PhongBan – NhanVien</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PhongBan – QDTuyenDung</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NhanVien – QDTuyenDung</w:t>
            </w:r>
          </w:p>
        </w:tc>
        <w:tc>
          <w:tcPr>
            <w:tcW w:w="2340" w:type="dxa"/>
          </w:tcPr>
          <w:p>
            <w:pPr>
              <w:spacing w:before="20" w:after="60" w:line="240" w:lineRule="auto"/>
            </w:pPr>
            <w:r>
              <w:rPr>
                <w:sz w:val="20"/>
                <w:szCs w:val="20"/>
              </w:rPr>
              <w:t xml:space="preserve">1 — 1</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NhanVien – HopDong</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HopDong – HoSoBaoHiem</w:t>
            </w:r>
          </w:p>
        </w:tc>
        <w:tc>
          <w:tcPr>
            <w:tcW w:w="2340" w:type="dxa"/>
          </w:tcPr>
          <w:p>
            <w:pPr>
              <w:spacing w:before="20" w:after="60" w:line="240" w:lineRule="auto"/>
            </w:pPr>
            <w:r>
              <w:rPr>
                <w:sz w:val="20"/>
                <w:szCs w:val="20"/>
              </w:rPr>
              <w:t xml:space="preserve">1 — 0..1</w:t>
            </w:r>
          </w:p>
        </w:tc>
        <w:tc>
          <w:tcPr>
            <w:tcW w:w="3276" w:type="dxa"/>
          </w:tcPr>
          <w:p>
            <w:pPr>
              <w:spacing w:before="20" w:after="60" w:line="240" w:lineRule="auto"/>
            </w:pPr>
            <w:r>
              <w:rPr>
                <w:sz w:val="20"/>
                <w:szCs w:val="20"/>
              </w:rPr>
              <w:t xml:space="preserve">Thành phần</w:t>
            </w:r>
          </w:p>
        </w:tc>
      </w:tr>
      <w:tr>
        <w:tc>
          <w:tcPr>
            <w:tcW w:w="3744" w:type="dxa"/>
          </w:tcPr>
          <w:p>
            <w:pPr>
              <w:spacing w:before="20" w:after="60" w:line="240" w:lineRule="auto"/>
            </w:pPr>
            <w:r>
              <w:rPr>
                <w:sz w:val="20"/>
                <w:szCs w:val="20"/>
              </w:rPr>
              <w:t xml:space="preserve">NhanVien – QDLuong</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NhanVien – QDChucVu</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ChucVu – QDChucVu</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PhongBan – KeHoachTuan</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KeHoachTuan – PhanCong</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Thành phần</w:t>
            </w:r>
          </w:p>
        </w:tc>
      </w:tr>
      <w:tr>
        <w:tc>
          <w:tcPr>
            <w:tcW w:w="3744" w:type="dxa"/>
          </w:tcPr>
          <w:p>
            <w:pPr>
              <w:spacing w:before="20" w:after="60" w:line="240" w:lineRule="auto"/>
            </w:pPr>
            <w:r>
              <w:rPr>
                <w:sz w:val="20"/>
                <w:szCs w:val="20"/>
              </w:rPr>
              <w:t xml:space="preserve">NhanVien – PhanCong</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CaLam – PhanCong</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PhanCong – ChamCong</w:t>
            </w:r>
          </w:p>
        </w:tc>
        <w:tc>
          <w:tcPr>
            <w:tcW w:w="2340" w:type="dxa"/>
          </w:tcPr>
          <w:p>
            <w:pPr>
              <w:spacing w:before="20" w:after="60" w:line="240" w:lineRule="auto"/>
            </w:pPr>
            <w:r>
              <w:rPr>
                <w:sz w:val="20"/>
                <w:szCs w:val="20"/>
              </w:rPr>
              <w:t xml:space="preserve">1 — 0..1</w:t>
            </w:r>
          </w:p>
        </w:tc>
        <w:tc>
          <w:tcPr>
            <w:tcW w:w="3276" w:type="dxa"/>
          </w:tcPr>
          <w:p>
            <w:pPr>
              <w:spacing w:before="20" w:after="60" w:line="240" w:lineRule="auto"/>
            </w:pPr>
            <w:r>
              <w:rPr>
                <w:sz w:val="20"/>
                <w:szCs w:val="20"/>
              </w:rPr>
              <w:t xml:space="preserve">Thành phần</w:t>
            </w:r>
          </w:p>
        </w:tc>
      </w:tr>
      <w:tr>
        <w:tc>
          <w:tcPr>
            <w:tcW w:w="3744" w:type="dxa"/>
          </w:tcPr>
          <w:p>
            <w:pPr>
              <w:spacing w:before="20" w:after="60" w:line="240" w:lineRule="auto"/>
            </w:pPr>
            <w:r>
              <w:rPr>
                <w:sz w:val="20"/>
                <w:szCs w:val="20"/>
              </w:rPr>
              <w:t xml:space="preserve">PhieuPhuTroi – CTPhuTroi</w:t>
            </w:r>
          </w:p>
        </w:tc>
        <w:tc>
          <w:tcPr>
            <w:tcW w:w="2340" w:type="dxa"/>
          </w:tcPr>
          <w:p>
            <w:pPr>
              <w:spacing w:before="20" w:after="60" w:line="240" w:lineRule="auto"/>
            </w:pPr>
            <w:r>
              <w:rPr>
                <w:sz w:val="20"/>
                <w:szCs w:val="20"/>
              </w:rPr>
              <w:t xml:space="preserve">1 — 1..*</w:t>
            </w:r>
          </w:p>
        </w:tc>
        <w:tc>
          <w:tcPr>
            <w:tcW w:w="3276" w:type="dxa"/>
          </w:tcPr>
          <w:p>
            <w:pPr>
              <w:spacing w:before="20" w:after="60" w:line="240" w:lineRule="auto"/>
            </w:pPr>
            <w:r>
              <w:rPr>
                <w:sz w:val="20"/>
                <w:szCs w:val="20"/>
              </w:rPr>
              <w:t xml:space="preserve">Thành phần</w:t>
            </w:r>
          </w:p>
        </w:tc>
      </w:tr>
      <w:tr>
        <w:tc>
          <w:tcPr>
            <w:tcW w:w="3744" w:type="dxa"/>
          </w:tcPr>
          <w:p>
            <w:pPr>
              <w:spacing w:before="20" w:after="60" w:line="240" w:lineRule="auto"/>
            </w:pPr>
            <w:r>
              <w:rPr>
                <w:sz w:val="20"/>
                <w:szCs w:val="20"/>
              </w:rPr>
              <w:t xml:space="preserve">NhanVien – CTPhuTroi</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QuyetDinhKTKL – DoiTuongQD</w:t>
            </w:r>
          </w:p>
        </w:tc>
        <w:tc>
          <w:tcPr>
            <w:tcW w:w="2340" w:type="dxa"/>
          </w:tcPr>
          <w:p>
            <w:pPr>
              <w:spacing w:before="20" w:after="60" w:line="240" w:lineRule="auto"/>
            </w:pPr>
            <w:r>
              <w:rPr>
                <w:sz w:val="20"/>
                <w:szCs w:val="20"/>
              </w:rPr>
              <w:t xml:space="preserve">1 — 1..*</w:t>
            </w:r>
          </w:p>
        </w:tc>
        <w:tc>
          <w:tcPr>
            <w:tcW w:w="3276" w:type="dxa"/>
          </w:tcPr>
          <w:p>
            <w:pPr>
              <w:spacing w:before="20" w:after="60" w:line="240" w:lineRule="auto"/>
            </w:pPr>
            <w:r>
              <w:rPr>
                <w:sz w:val="20"/>
                <w:szCs w:val="20"/>
              </w:rPr>
              <w:t xml:space="preserve">Thành phần</w:t>
            </w:r>
          </w:p>
        </w:tc>
      </w:tr>
      <w:tr>
        <w:tc>
          <w:tcPr>
            <w:tcW w:w="3744" w:type="dxa"/>
          </w:tcPr>
          <w:p>
            <w:pPr>
              <w:spacing w:before="20" w:after="60" w:line="240" w:lineRule="auto"/>
            </w:pPr>
            <w:r>
              <w:rPr>
                <w:sz w:val="20"/>
                <w:szCs w:val="20"/>
              </w:rPr>
              <w:t xml:space="preserve">NhanVien – DoiTuongQD</w:t>
            </w:r>
          </w:p>
        </w:tc>
        <w:tc>
          <w:tcPr>
            <w:tcW w:w="2340" w:type="dxa"/>
          </w:tcPr>
          <w:p>
            <w:pPr>
              <w:spacing w:before="20" w:after="60" w:line="240" w:lineRule="auto"/>
            </w:pPr>
            <w:r>
              <w:rPr>
                <w:sz w:val="20"/>
                <w:szCs w:val="20"/>
              </w:rPr>
              <w:t xml:space="preserve">0..1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PhongBan – DoiTuongQD</w:t>
            </w:r>
          </w:p>
        </w:tc>
        <w:tc>
          <w:tcPr>
            <w:tcW w:w="2340" w:type="dxa"/>
          </w:tcPr>
          <w:p>
            <w:pPr>
              <w:spacing w:before="20" w:after="60" w:line="240" w:lineRule="auto"/>
            </w:pPr>
            <w:r>
              <w:rPr>
                <w:sz w:val="20"/>
                <w:szCs w:val="20"/>
              </w:rPr>
              <w:t xml:space="preserve">0..1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DoiTuongQD – PhanBoQD</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Thành phần</w:t>
            </w:r>
          </w:p>
        </w:tc>
      </w:tr>
      <w:tr>
        <w:tc>
          <w:tcPr>
            <w:tcW w:w="3744" w:type="dxa"/>
          </w:tcPr>
          <w:p>
            <w:pPr>
              <w:spacing w:before="20" w:after="60" w:line="240" w:lineRule="auto"/>
            </w:pPr>
            <w:r>
              <w:rPr>
                <w:sz w:val="20"/>
                <w:szCs w:val="20"/>
              </w:rPr>
              <w:t xml:space="preserve">NhanVien – PhanBoQD</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PhanBoQD – PhieuThuChi</w:t>
            </w:r>
          </w:p>
        </w:tc>
        <w:tc>
          <w:tcPr>
            <w:tcW w:w="2340" w:type="dxa"/>
          </w:tcPr>
          <w:p>
            <w:pPr>
              <w:spacing w:before="20" w:after="60" w:line="240" w:lineRule="auto"/>
            </w:pPr>
            <w:r>
              <w:rPr>
                <w:sz w:val="20"/>
                <w:szCs w:val="20"/>
              </w:rPr>
              <w:t xml:space="preserve">1 — 0..1</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BangLuong – CTLuong</w:t>
            </w:r>
          </w:p>
        </w:tc>
        <w:tc>
          <w:tcPr>
            <w:tcW w:w="2340" w:type="dxa"/>
          </w:tcPr>
          <w:p>
            <w:pPr>
              <w:spacing w:before="20" w:after="60" w:line="240" w:lineRule="auto"/>
            </w:pPr>
            <w:r>
              <w:rPr>
                <w:sz w:val="20"/>
                <w:szCs w:val="20"/>
              </w:rPr>
              <w:t xml:space="preserve">1 — 1..*</w:t>
            </w:r>
          </w:p>
        </w:tc>
        <w:tc>
          <w:tcPr>
            <w:tcW w:w="3276" w:type="dxa"/>
          </w:tcPr>
          <w:p>
            <w:pPr>
              <w:spacing w:before="20" w:after="60" w:line="240" w:lineRule="auto"/>
            </w:pPr>
            <w:r>
              <w:rPr>
                <w:sz w:val="20"/>
                <w:szCs w:val="20"/>
              </w:rPr>
              <w:t xml:space="preserve">Thành phần</w:t>
            </w:r>
          </w:p>
        </w:tc>
      </w:tr>
      <w:tr>
        <w:tc>
          <w:tcPr>
            <w:tcW w:w="3744" w:type="dxa"/>
          </w:tcPr>
          <w:p>
            <w:pPr>
              <w:spacing w:before="20" w:after="60" w:line="240" w:lineRule="auto"/>
            </w:pPr>
            <w:r>
              <w:rPr>
                <w:sz w:val="20"/>
                <w:szCs w:val="20"/>
              </w:rPr>
              <w:t xml:space="preserve">NhanVien – CTLuong</w:t>
            </w:r>
          </w:p>
        </w:tc>
        <w:tc>
          <w:tcPr>
            <w:tcW w:w="2340" w:type="dxa"/>
          </w:tcPr>
          <w:p>
            <w:pPr>
              <w:spacing w:before="20" w:after="60" w:line="240" w:lineRule="auto"/>
            </w:pPr>
            <w:r>
              <w:rPr>
                <w:sz w:val="20"/>
                <w:szCs w:val="20"/>
              </w:rPr>
              <w:t xml:space="preserve">1 — 0..*</w:t>
            </w:r>
          </w:p>
        </w:tc>
        <w:tc>
          <w:tcPr>
            <w:tcW w:w="3276" w:type="dxa"/>
          </w:tcPr>
          <w:p>
            <w:pPr>
              <w:spacing w:before="20" w:after="60" w:line="240" w:lineRule="auto"/>
            </w:pPr>
            <w:r>
              <w:rPr>
                <w:sz w:val="20"/>
                <w:szCs w:val="20"/>
              </w:rPr>
              <w:t xml:space="preserve">Liên kết</w:t>
            </w:r>
          </w:p>
        </w:tc>
      </w:tr>
      <w:tr>
        <w:tc>
          <w:tcPr>
            <w:tcW w:w="3744" w:type="dxa"/>
          </w:tcPr>
          <w:p>
            <w:pPr>
              <w:spacing w:before="20" w:after="60" w:line="240" w:lineRule="auto"/>
            </w:pPr>
            <w:r>
              <w:rPr>
                <w:sz w:val="20"/>
                <w:szCs w:val="20"/>
              </w:rPr>
              <w:t xml:space="preserve">CTLuong – PhanBoQD</w:t>
            </w:r>
          </w:p>
        </w:tc>
        <w:tc>
          <w:tcPr>
            <w:tcW w:w="2340" w:type="dxa"/>
          </w:tcPr>
          <w:p>
            <w:pPr>
              <w:spacing w:before="20" w:after="60" w:line="240" w:lineRule="auto"/>
            </w:pPr>
            <w:r>
              <w:rPr>
                <w:sz w:val="20"/>
                <w:szCs w:val="20"/>
              </w:rPr>
              <w:t xml:space="preserve">0..1 — 0..*</w:t>
            </w:r>
          </w:p>
        </w:tc>
        <w:tc>
          <w:tcPr>
            <w:tcW w:w="3276" w:type="dxa"/>
          </w:tcPr>
          <w:p>
            <w:pPr>
              <w:spacing w:before="20" w:after="60" w:line="240" w:lineRule="auto"/>
            </w:pPr>
            <w:r>
              <w:rPr>
                <w:sz w:val="20"/>
                <w:szCs w:val="20"/>
              </w:rPr>
              <w:t xml:space="preserve">Liên kết</w:t>
            </w:r>
          </w:p>
        </w:tc>
      </w:tr>
    </w:tbl>
    <w:p>
      <w:r>
        <w:t xml:space="preserve">DoiTuongQD có ràng buộc {xor}: một MaNV hoặc một MaPB. PhanBoQD xác định người thực sự nhận/nộp tiền nên đối tượng tập thể vẫn phân bổ được vào lương cá nhân. Giữa PhanBoQD và CTLuong dùng khóa ngoại ghép (MaBL, MaNV), bảo đảm không gắn khoản của người này sang lương của người khác. Khi chưa ký, quyết định chưa có phân bổ. Thu/chi trực tiếp và qua lương loại trừ nhau qua CachXuLy và thao tác dịch vụ.</w:t>
      </w:r>
    </w:p>
    <w:p>
      <w:r>
        <w:br w:type="page"/>
      </w:r>
    </w:p>
    <w:p>
      <w:pPr>
        <w:pStyle w:val="Heading1"/>
      </w:pPr>
      <w:r>
        <w:t xml:space="preserve">4. Câu 3 – Tác nhân và Use Case tổng quát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Actor</w:t>
            </w:r>
          </w:p>
        </w:tc>
        <w:tc>
          <w:tcPr>
            <w:tcW w:w="7114" w:type="dxa"/>
            <w:shd w:val="clear" w:color="auto" w:fill="E8F0F5"/>
          </w:tcPr>
          <w:p>
            <w:pPr>
              <w:spacing w:before="20" w:after="60" w:line="240" w:lineRule="auto"/>
            </w:pPr>
            <w:r>
              <w:rPr>
                <w:b/>
                <w:sz w:val="20"/>
                <w:szCs w:val="20"/>
              </w:rPr>
              <w:t xml:space="preserve">Trách nhiệm</w:t>
            </w:r>
          </w:p>
        </w:tc>
      </w:tr>
      <w:tr>
        <w:tc>
          <w:tcPr>
            <w:tcW w:w="2246" w:type="dxa"/>
          </w:tcPr>
          <w:p>
            <w:pPr>
              <w:spacing w:before="20" w:after="60" w:line="240" w:lineRule="auto"/>
            </w:pPr>
            <w:r>
              <w:rPr>
                <w:sz w:val="20"/>
                <w:szCs w:val="20"/>
              </w:rPr>
              <w:t xml:space="preserve">Nhân viên</w:t>
            </w:r>
          </w:p>
        </w:tc>
        <w:tc>
          <w:tcPr>
            <w:tcW w:w="7114" w:type="dxa"/>
          </w:tcPr>
          <w:p>
            <w:pPr>
              <w:spacing w:before="20" w:after="60" w:line="240" w:lineRule="auto"/>
            </w:pPr>
            <w:r>
              <w:rPr>
                <w:sz w:val="20"/>
                <w:szCs w:val="20"/>
              </w:rPr>
              <w:t xml:space="preserve">Cung cấp hồ sơ; thử việc; đồng ý và ký hợp đồng; nhận quyết định và bảng lương.</w:t>
            </w:r>
          </w:p>
        </w:tc>
      </w:tr>
      <w:tr>
        <w:tc>
          <w:tcPr>
            <w:tcW w:w="2246" w:type="dxa"/>
          </w:tcPr>
          <w:p>
            <w:pPr>
              <w:spacing w:before="20" w:after="60" w:line="240" w:lineRule="auto"/>
            </w:pPr>
            <w:r>
              <w:rPr>
                <w:sz w:val="20"/>
                <w:szCs w:val="20"/>
              </w:rPr>
              <w:t xml:space="preserve">Nhân sự</w:t>
            </w:r>
          </w:p>
        </w:tc>
        <w:tc>
          <w:tcPr>
            <w:tcW w:w="7114" w:type="dxa"/>
          </w:tcPr>
          <w:p>
            <w:pPr>
              <w:spacing w:before="20" w:after="60" w:line="240" w:lineRule="auto"/>
            </w:pPr>
            <w:r>
              <w:rPr>
                <w:sz w:val="20"/>
                <w:szCs w:val="20"/>
              </w:rPr>
              <w:t xml:space="preserve">Quản lý hồ sơ, quyết định tuyển dụng, hợp đồng, BH, lương/chức vụ và dự thảo thưởng/kỷ luật.</w:t>
            </w:r>
          </w:p>
        </w:tc>
      </w:tr>
      <w:tr>
        <w:tc>
          <w:tcPr>
            <w:tcW w:w="2246" w:type="dxa"/>
          </w:tcPr>
          <w:p>
            <w:pPr>
              <w:spacing w:before="20" w:after="60" w:line="240" w:lineRule="auto"/>
            </w:pPr>
            <w:r>
              <w:rPr>
                <w:sz w:val="20"/>
                <w:szCs w:val="20"/>
              </w:rPr>
              <w:t xml:space="preserve">Trưởng phòng/ban/phân xưởng</w:t>
            </w:r>
          </w:p>
        </w:tc>
        <w:tc>
          <w:tcPr>
            <w:tcW w:w="7114" w:type="dxa"/>
          </w:tcPr>
          <w:p>
            <w:pPr>
              <w:spacing w:before="20" w:after="60" w:line="240" w:lineRule="auto"/>
            </w:pPr>
            <w:r>
              <w:rPr>
                <w:sz w:val="20"/>
                <w:szCs w:val="20"/>
              </w:rPr>
              <w:t xml:space="preserve">Tiếp nhận nhân viên, theo dõi và đánh giá thử việc, lập kế hoạch tuần/phân ca/phụ trội.</w:t>
            </w:r>
          </w:p>
        </w:tc>
      </w:tr>
      <w:tr>
        <w:tc>
          <w:tcPr>
            <w:tcW w:w="2246" w:type="dxa"/>
          </w:tcPr>
          <w:p>
            <w:pPr>
              <w:spacing w:before="20" w:after="60" w:line="240" w:lineRule="auto"/>
            </w:pPr>
            <w:r>
              <w:rPr>
                <w:sz w:val="20"/>
                <w:szCs w:val="20"/>
              </w:rPr>
              <w:t xml:space="preserve">Ban chấm công</w:t>
            </w:r>
          </w:p>
        </w:tc>
        <w:tc>
          <w:tcPr>
            <w:tcW w:w="7114" w:type="dxa"/>
          </w:tcPr>
          <w:p>
            <w:pPr>
              <w:spacing w:before="20" w:after="60" w:line="240" w:lineRule="auto"/>
            </w:pPr>
            <w:r>
              <w:rPr>
                <w:sz w:val="20"/>
                <w:szCs w:val="20"/>
              </w:rPr>
              <w:t xml:space="preserve">Theo dõi thực hiện kế hoạch, ghi công thực tế và phiếu phụ trội.</w:t>
            </w:r>
          </w:p>
        </w:tc>
      </w:tr>
      <w:tr>
        <w:tc>
          <w:tcPr>
            <w:tcW w:w="2246" w:type="dxa"/>
          </w:tcPr>
          <w:p>
            <w:pPr>
              <w:spacing w:before="20" w:after="60" w:line="240" w:lineRule="auto"/>
            </w:pPr>
            <w:r>
              <w:rPr>
                <w:sz w:val="20"/>
                <w:szCs w:val="20"/>
              </w:rPr>
              <w:t xml:space="preserve">Kế toán lương</w:t>
            </w:r>
          </w:p>
        </w:tc>
        <w:tc>
          <w:tcPr>
            <w:tcW w:w="7114" w:type="dxa"/>
          </w:tcPr>
          <w:p>
            <w:pPr>
              <w:spacing w:before="20" w:after="60" w:line="240" w:lineRule="auto"/>
            </w:pPr>
            <w:r>
              <w:rPr>
                <w:sz w:val="20"/>
                <w:szCs w:val="20"/>
              </w:rPr>
              <w:t xml:space="preserve">Lập/chốt bảng lương, trích BH và các khoản thưởng/phạt qua lương, tra cứu/xuất bảng.</w:t>
            </w:r>
          </w:p>
        </w:tc>
      </w:tr>
      <w:tr>
        <w:tc>
          <w:tcPr>
            <w:tcW w:w="2246" w:type="dxa"/>
          </w:tcPr>
          <w:p>
            <w:pPr>
              <w:spacing w:before="20" w:after="60" w:line="240" w:lineRule="auto"/>
            </w:pPr>
            <w:r>
              <w:rPr>
                <w:sz w:val="20"/>
                <w:szCs w:val="20"/>
              </w:rPr>
              <w:t xml:space="preserve">Thủ quỹ</w:t>
            </w:r>
          </w:p>
        </w:tc>
        <w:tc>
          <w:tcPr>
            <w:tcW w:w="7114" w:type="dxa"/>
          </w:tcPr>
          <w:p>
            <w:pPr>
              <w:spacing w:before="20" w:after="60" w:line="240" w:lineRule="auto"/>
            </w:pPr>
            <w:r>
              <w:rPr>
                <w:sz w:val="20"/>
                <w:szCs w:val="20"/>
              </w:rPr>
              <w:t xml:space="preserve">Chi thưởng hoặc thu tiền phạt trực tiếp, lập chứng từ tương ứng.</w:t>
            </w:r>
          </w:p>
        </w:tc>
      </w:tr>
      <w:tr>
        <w:tc>
          <w:tcPr>
            <w:tcW w:w="2246" w:type="dxa"/>
          </w:tcPr>
          <w:p>
            <w:pPr>
              <w:spacing w:before="20" w:after="60" w:line="240" w:lineRule="auto"/>
            </w:pPr>
            <w:r>
              <w:rPr>
                <w:sz w:val="20"/>
                <w:szCs w:val="20"/>
              </w:rPr>
              <w:t xml:space="preserve">Giám đốc</w:t>
            </w:r>
          </w:p>
        </w:tc>
        <w:tc>
          <w:tcPr>
            <w:tcW w:w="7114" w:type="dxa"/>
          </w:tcPr>
          <w:p>
            <w:pPr>
              <w:spacing w:before="20" w:after="60" w:line="240" w:lineRule="auto"/>
            </w:pPr>
            <w:r>
              <w:rPr>
                <w:sz w:val="20"/>
                <w:szCs w:val="20"/>
              </w:rPr>
              <w:t xml:space="preserve">Ký hợp đồng, các quyết định và phê duyệt thưởng/phạt.</w:t>
            </w:r>
          </w:p>
        </w:tc>
      </w:tr>
    </w:tbl>
    <w:p>
      <w:r>
        <w:t xml:space="preserve">Use Case tổng quát được thể hiện bằng hai hình cùng ranh giới hệ thống: nhóm quản trị nhân sự và nhóm công/tài chính. Nhân viên là tác nhân nghiệp vụ nhận/cung cấp thông tin; trong ứng dụng desktop, nhân sự có thể nhập hộ. Hệ thống chưa tạo cổng tự phục vụ nhân viên hay liên thông điện tử với cơ quan bảo hiểm, vì đề không yêu cầu.</w:t>
      </w:r>
    </w:p>
    <w:p>
      <w:pPr>
        <w:spacing w:after="60"/>
        <w:jc w:val="center"/>
      </w:pPr>
      <w:r>
        <w:drawing>
          <wp:inline distT="0" distB="0" distL="0" distR="0">
            <wp:extent cx="5943600" cy="6280348"/>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pic:nvPicPr>
                  <pic:blipFill>
                    <a:blip r:embed="rId23"/>
                    <a:stretch>
                      <a:fillRect/>
                    </a:stretch>
                  </pic:blipFill>
                  <pic:spPr>
                    <a:xfrm>
                      <a:off x="0" y="0"/>
                      <a:ext cx="5943600" cy="6280348"/>
                    </a:xfrm>
                    <a:prstGeom prst="rect">
                      <a:avLst/>
                    </a:prstGeom>
                  </pic:spPr>
                </pic:pic>
              </a:graphicData>
            </a:graphic>
          </wp:inline>
        </w:drawing>
      </w:r>
    </w:p>
    <w:p>
      <w:r>
        <w:rPr>
          <w:i/>
        </w:rPr>
        <w:t xml:space="preserve">Hình 4. Use Case tổng quát – nhóm quản trị nhân sự</w:t>
      </w:r>
    </w:p>
    <w:p>
      <w:pPr>
        <w:spacing w:after="60"/>
        <w:jc w:val="center"/>
      </w:pPr>
      <w:r>
        <w:drawing>
          <wp:inline distT="0" distB="0" distL="0" distR="0">
            <wp:extent cx="4900270" cy="7040821"/>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pic:nvPicPr>
                  <pic:blipFill>
                    <a:blip r:embed="rId22"/>
                    <a:stretch>
                      <a:fillRect/>
                    </a:stretch>
                  </pic:blipFill>
                  <pic:spPr>
                    <a:xfrm>
                      <a:off x="0" y="0"/>
                      <a:ext cx="4900270" cy="7040821"/>
                    </a:xfrm>
                    <a:prstGeom prst="rect">
                      <a:avLst/>
                    </a:prstGeom>
                  </pic:spPr>
                </pic:pic>
              </a:graphicData>
            </a:graphic>
          </wp:inline>
        </w:drawing>
      </w:r>
    </w:p>
    <w:p>
      <w:r>
        <w:rPr>
          <w:i/>
        </w:rPr>
        <w:t xml:space="preserve">Hình 5. Use Case tổng quát – nhóm công, thưởng/phạt và tiền lương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Nhóm thực thể</w:t>
            </w:r>
          </w:p>
        </w:tc>
        <w:tc>
          <w:tcPr>
            <w:tcW w:w="7114" w:type="dxa"/>
            <w:shd w:val="clear" w:color="auto" w:fill="E8F0F5"/>
          </w:tcPr>
          <w:p>
            <w:pPr>
              <w:spacing w:before="20" w:after="60" w:line="240" w:lineRule="auto"/>
            </w:pPr>
            <w:r>
              <w:rPr>
                <w:b/>
                <w:sz w:val="20"/>
                <w:szCs w:val="20"/>
              </w:rPr>
              <w:t xml:space="preserve">Use Case bao phủ</w:t>
            </w:r>
          </w:p>
        </w:tc>
      </w:tr>
      <w:tr>
        <w:tc>
          <w:tcPr>
            <w:tcW w:w="2246" w:type="dxa"/>
          </w:tcPr>
          <w:p>
            <w:pPr>
              <w:spacing w:before="20" w:after="60" w:line="240" w:lineRule="auto"/>
            </w:pPr>
            <w:r>
              <w:rPr>
                <w:sz w:val="20"/>
                <w:szCs w:val="20"/>
              </w:rPr>
              <w:t xml:space="preserve">Nhân viên, phòng ban, chức vụ, ca làm</w:t>
            </w:r>
          </w:p>
        </w:tc>
        <w:tc>
          <w:tcPr>
            <w:tcW w:w="7114" w:type="dxa"/>
          </w:tcPr>
          <w:p>
            <w:pPr>
              <w:spacing w:before="20" w:after="60" w:line="240" w:lineRule="auto"/>
            </w:pPr>
            <w:r>
              <w:rPr>
                <w:sz w:val="20"/>
                <w:szCs w:val="20"/>
              </w:rPr>
              <w:t xml:space="preserve">Quản lý hồ sơ và danh mục.</w:t>
            </w:r>
          </w:p>
        </w:tc>
      </w:tr>
      <w:tr>
        <w:tc>
          <w:tcPr>
            <w:tcW w:w="2246" w:type="dxa"/>
          </w:tcPr>
          <w:p>
            <w:pPr>
              <w:spacing w:before="20" w:after="60" w:line="240" w:lineRule="auto"/>
            </w:pPr>
            <w:r>
              <w:rPr>
                <w:sz w:val="20"/>
                <w:szCs w:val="20"/>
              </w:rPr>
              <w:t xml:space="preserve">Quyết định tuyển dụng, hợp đồng, BH</w:t>
            </w:r>
          </w:p>
        </w:tc>
        <w:tc>
          <w:tcPr>
            <w:tcW w:w="7114" w:type="dxa"/>
          </w:tcPr>
          <w:p>
            <w:pPr>
              <w:spacing w:before="20" w:after="60" w:line="240" w:lineRule="auto"/>
            </w:pPr>
            <w:r>
              <w:rPr>
                <w:sz w:val="20"/>
                <w:szCs w:val="20"/>
              </w:rPr>
              <w:t xml:space="preserve">Tiếp nhận, đánh giá, ký hợp đồng và lập hồ sơ bảo hiểm.</w:t>
            </w:r>
          </w:p>
        </w:tc>
      </w:tr>
      <w:tr>
        <w:tc>
          <w:tcPr>
            <w:tcW w:w="2246" w:type="dxa"/>
          </w:tcPr>
          <w:p>
            <w:pPr>
              <w:spacing w:before="20" w:after="60" w:line="240" w:lineRule="auto"/>
            </w:pPr>
            <w:r>
              <w:rPr>
                <w:sz w:val="20"/>
                <w:szCs w:val="20"/>
              </w:rPr>
              <w:t xml:space="preserve">Quyết định lương/chức vụ</w:t>
            </w:r>
          </w:p>
        </w:tc>
        <w:tc>
          <w:tcPr>
            <w:tcW w:w="7114" w:type="dxa"/>
          </w:tcPr>
          <w:p>
            <w:pPr>
              <w:spacing w:before="20" w:after="60" w:line="240" w:lineRule="auto"/>
            </w:pPr>
            <w:r>
              <w:rPr>
                <w:sz w:val="20"/>
                <w:szCs w:val="20"/>
              </w:rPr>
              <w:t xml:space="preserve">Ban hành quyết định và lưu thay đổi theo thời gian.</w:t>
            </w:r>
          </w:p>
        </w:tc>
      </w:tr>
      <w:tr>
        <w:tc>
          <w:tcPr>
            <w:tcW w:w="2246" w:type="dxa"/>
          </w:tcPr>
          <w:p>
            <w:pPr>
              <w:spacing w:before="20" w:after="60" w:line="240" w:lineRule="auto"/>
            </w:pPr>
            <w:r>
              <w:rPr>
                <w:sz w:val="20"/>
                <w:szCs w:val="20"/>
              </w:rPr>
              <w:t xml:space="preserve">Kế hoạch tuần, phân công, công, phụ trội</w:t>
            </w:r>
          </w:p>
        </w:tc>
        <w:tc>
          <w:tcPr>
            <w:tcW w:w="7114" w:type="dxa"/>
          </w:tcPr>
          <w:p>
            <w:pPr>
              <w:spacing w:before="20" w:after="60" w:line="240" w:lineRule="auto"/>
            </w:pPr>
            <w:r>
              <w:rPr>
                <w:sz w:val="20"/>
                <w:szCs w:val="20"/>
              </w:rPr>
              <w:t xml:space="preserve">Lập kế hoạch/phân ca, chấm công và lập phiếu phụ trội.</w:t>
            </w:r>
          </w:p>
        </w:tc>
      </w:tr>
      <w:tr>
        <w:tc>
          <w:tcPr>
            <w:tcW w:w="2246" w:type="dxa"/>
          </w:tcPr>
          <w:p>
            <w:pPr>
              <w:spacing w:before="20" w:after="60" w:line="240" w:lineRule="auto"/>
            </w:pPr>
            <w:r>
              <w:rPr>
                <w:sz w:val="20"/>
                <w:szCs w:val="20"/>
              </w:rPr>
              <w:t xml:space="preserve">Quyết định thưởng/phạt, đối tượng, phân bổ, phiếu</w:t>
            </w:r>
          </w:p>
        </w:tc>
        <w:tc>
          <w:tcPr>
            <w:tcW w:w="7114" w:type="dxa"/>
          </w:tcPr>
          <w:p>
            <w:pPr>
              <w:spacing w:before="20" w:after="60" w:line="240" w:lineRule="auto"/>
            </w:pPr>
            <w:r>
              <w:rPr>
                <w:sz w:val="20"/>
                <w:szCs w:val="20"/>
              </w:rPr>
              <w:t xml:space="preserve">Lập dự thảo, ký quyết định, lập chứng từ thu/chi.</w:t>
            </w:r>
          </w:p>
        </w:tc>
      </w:tr>
      <w:tr>
        <w:tc>
          <w:tcPr>
            <w:tcW w:w="2246" w:type="dxa"/>
          </w:tcPr>
          <w:p>
            <w:pPr>
              <w:spacing w:before="20" w:after="60" w:line="240" w:lineRule="auto"/>
            </w:pPr>
            <w:r>
              <w:rPr>
                <w:sz w:val="20"/>
                <w:szCs w:val="20"/>
              </w:rPr>
              <w:t xml:space="preserve">Bảng lương, chi tiết lương</w:t>
            </w:r>
          </w:p>
        </w:tc>
        <w:tc>
          <w:tcPr>
            <w:tcW w:w="7114" w:type="dxa"/>
          </w:tcPr>
          <w:p>
            <w:pPr>
              <w:spacing w:before="20" w:after="60" w:line="240" w:lineRule="auto"/>
            </w:pPr>
            <w:r>
              <w:rPr>
                <w:sz w:val="20"/>
                <w:szCs w:val="20"/>
              </w:rPr>
              <w:t xml:space="preserve">Tính/chốt lương, tra cứu và xuất dữ liệu.</w:t>
            </w:r>
          </w:p>
        </w:tc>
      </w:tr>
    </w:tbl>
    <w:p>
      <w:pPr>
        <w:pStyle w:val="Heading1"/>
      </w:pPr>
      <w:r>
        <w:t xml:space="preserve">5. Câu 4 – Phân rã từ thử việc đến hợp đồng chính thức</w:t>
      </w:r>
    </w:p>
    <w:p>
      <w:pPr>
        <w:spacing w:after="60"/>
        <w:jc w:val="center"/>
      </w:pPr>
      <w:r>
        <w:drawing>
          <wp:inline distT="0" distB="0" distL="0" distR="0">
            <wp:extent cx="6126480" cy="3013977"/>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pic:nvPicPr>
                  <pic:blipFill>
                    <a:blip r:embed="rId21"/>
                    <a:stretch>
                      <a:fillRect/>
                    </a:stretch>
                  </pic:blipFill>
                  <pic:spPr>
                    <a:xfrm>
                      <a:off x="0" y="0"/>
                      <a:ext cx="6126480" cy="3013977"/>
                    </a:xfrm>
                    <a:prstGeom prst="rect">
                      <a:avLst/>
                    </a:prstGeom>
                  </pic:spPr>
                </pic:pic>
              </a:graphicData>
            </a:graphic>
          </wp:inline>
        </w:drawing>
      </w:r>
    </w:p>
    <w:p>
      <w:r>
        <w:rPr>
          <w:i/>
        </w:rPr>
        <w:t xml:space="preserve">Hình 6. Use Case chi tiết từ tiếp nhận thử việc đến ký hợp đồng</w:t>
      </w:r>
    </w:p>
    <w:p>
      <w:r>
        <w:t xml:space="preserve">include diễn đạt xử lý bắt buộc: tiếp nhận gồm ghi hồ sơ và lập quyết định tuyển dụng; ký hợp đồng gồm kiểm tra kết quả đạt, ghi loại/điều khoản và lập quyết định lương. extend diễn đạt xử lý có điều kiện: lập hồ sơ bảo hiểm khi dài hạn; quyết định chức vụ khi có bổ nhiệm. Với bản mẫu, trường hợp không có bổ nhiệm riêng vẫn ghi chức vụ Nhân viên và phụ cấp 0 để có căn cứ tính lương nhất quán.</w:t>
      </w:r>
    </w:p>
    <w:p>
      <w:pPr>
        <w:pStyle w:val="Heading2"/>
      </w:pPr>
      <w:r>
        <w:t xml:space="preserve">5.1. UC01 – Tiếp nhận thử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Đặc tả</w:t>
            </w:r>
          </w:p>
        </w:tc>
        <w:tc>
          <w:tcPr>
            <w:tcW w:w="7114" w:type="dxa"/>
            <w:shd w:val="clear" w:color="auto" w:fill="E8F0F5"/>
          </w:tcPr>
          <w:p>
            <w:pPr>
              <w:spacing w:before="20" w:after="60" w:line="240" w:lineRule="auto"/>
            </w:pPr>
            <w:r>
              <w:rPr>
                <w:b/>
                <w:sz w:val="20"/>
                <w:szCs w:val="20"/>
              </w:rPr>
              <w:t xml:space="preserve">Nội dung</w:t>
            </w:r>
          </w:p>
        </w:tc>
      </w:tr>
      <w:tr>
        <w:tc>
          <w:tcPr>
            <w:tcW w:w="2246" w:type="dxa"/>
          </w:tcPr>
          <w:p>
            <w:pPr>
              <w:spacing w:before="20" w:after="60" w:line="240" w:lineRule="auto"/>
            </w:pPr>
            <w:r>
              <w:rPr>
                <w:sz w:val="20"/>
                <w:szCs w:val="20"/>
              </w:rPr>
              <w:t xml:space="preserve">Tác nhân</w:t>
            </w:r>
          </w:p>
        </w:tc>
        <w:tc>
          <w:tcPr>
            <w:tcW w:w="7114" w:type="dxa"/>
          </w:tcPr>
          <w:p>
            <w:pPr>
              <w:spacing w:before="20" w:after="60" w:line="240" w:lineRule="auto"/>
            </w:pPr>
            <w:r>
              <w:rPr>
                <w:sz w:val="20"/>
                <w:szCs w:val="20"/>
              </w:rPr>
              <w:t xml:space="preserve">Nhân sự; nhân viên; giám đốc ký quyết định thực tế.</w:t>
            </w:r>
          </w:p>
        </w:tc>
      </w:tr>
      <w:tr>
        <w:tc>
          <w:tcPr>
            <w:tcW w:w="2246" w:type="dxa"/>
          </w:tcPr>
          <w:p>
            <w:pPr>
              <w:spacing w:before="20" w:after="60" w:line="240" w:lineRule="auto"/>
            </w:pPr>
            <w:r>
              <w:rPr>
                <w:sz w:val="20"/>
                <w:szCs w:val="20"/>
              </w:rPr>
              <w:t xml:space="preserve">Tiền điều kiện</w:t>
            </w:r>
          </w:p>
        </w:tc>
        <w:tc>
          <w:tcPr>
            <w:tcW w:w="7114" w:type="dxa"/>
          </w:tcPr>
          <w:p>
            <w:pPr>
              <w:spacing w:before="20" w:after="60" w:line="240" w:lineRule="auto"/>
            </w:pPr>
            <w:r>
              <w:rPr>
                <w:sz w:val="20"/>
                <w:szCs w:val="20"/>
              </w:rPr>
              <w:t xml:space="preserve">Có phòng tiếp nhận và thông tin ứng viên; chưa có hồ sơ cùng CCCD.</w:t>
            </w:r>
          </w:p>
        </w:tc>
      </w:tr>
      <w:tr>
        <w:tc>
          <w:tcPr>
            <w:tcW w:w="2246" w:type="dxa"/>
          </w:tcPr>
          <w:p>
            <w:pPr>
              <w:spacing w:before="20" w:after="60" w:line="240" w:lineRule="auto"/>
            </w:pPr>
            <w:r>
              <w:rPr>
                <w:sz w:val="20"/>
                <w:szCs w:val="20"/>
              </w:rPr>
              <w:t xml:space="preserve">Luồng chính</w:t>
            </w:r>
          </w:p>
        </w:tc>
        <w:tc>
          <w:tcPr>
            <w:tcW w:w="7114" w:type="dxa"/>
          </w:tcPr>
          <w:p>
            <w:pPr>
              <w:spacing w:before="20" w:after="60" w:line="240" w:lineRule="auto"/>
            </w:pPr>
            <w:r>
              <w:rPr>
                <w:sz w:val="20"/>
                <w:szCs w:val="20"/>
              </w:rPr>
              <w:t xml:space="preserve">1. Nhập hồ sơ. 2. Chọn phòng và thời gian thử việc. 3. Ghi mức lương, điều khoản, người ký. 4. Kiểm tra dữ liệu. 5. Lưu NhanVien và QDTuyenDung trong một transaction; trả mã NV.</w:t>
            </w:r>
          </w:p>
        </w:tc>
      </w:tr>
      <w:tr>
        <w:tc>
          <w:tcPr>
            <w:tcW w:w="2246" w:type="dxa"/>
          </w:tcPr>
          <w:p>
            <w:pPr>
              <w:spacing w:before="20" w:after="60" w:line="240" w:lineRule="auto"/>
            </w:pPr>
            <w:r>
              <w:rPr>
                <w:sz w:val="20"/>
                <w:szCs w:val="20"/>
              </w:rPr>
              <w:t xml:space="preserve">Ngoại lệ</w:t>
            </w:r>
          </w:p>
        </w:tc>
        <w:tc>
          <w:tcPr>
            <w:tcW w:w="7114" w:type="dxa"/>
          </w:tcPr>
          <w:p>
            <w:pPr>
              <w:spacing w:before="20" w:after="60" w:line="240" w:lineRule="auto"/>
            </w:pPr>
            <w:r>
              <w:rPr>
                <w:sz w:val="20"/>
                <w:szCs w:val="20"/>
              </w:rPr>
              <w:t xml:space="preserve">CCCD sai/trùng, chưa đủ tuổi theo giả định, thời gian hoặc tiền không hợp lệ, phòng không tồn tại: không lưu; lỗi SQL: rollback.</w:t>
            </w:r>
          </w:p>
        </w:tc>
      </w:tr>
      <w:tr>
        <w:tc>
          <w:tcPr>
            <w:tcW w:w="2246" w:type="dxa"/>
          </w:tcPr>
          <w:p>
            <w:pPr>
              <w:spacing w:before="20" w:after="60" w:line="240" w:lineRule="auto"/>
            </w:pPr>
            <w:r>
              <w:rPr>
                <w:sz w:val="20"/>
                <w:szCs w:val="20"/>
              </w:rPr>
              <w:t xml:space="preserve">Hậu điều kiện</w:t>
            </w:r>
          </w:p>
        </w:tc>
        <w:tc>
          <w:tcPr>
            <w:tcW w:w="7114" w:type="dxa"/>
          </w:tcPr>
          <w:p>
            <w:pPr>
              <w:spacing w:before="20" w:after="60" w:line="240" w:lineRule="auto"/>
            </w:pPr>
            <w:r>
              <w:rPr>
                <w:sz w:val="20"/>
                <w:szCs w:val="20"/>
              </w:rPr>
              <w:t xml:space="preserve">Nhân viên THU_VIEC, quyết định có kết quả CHO.</w:t>
            </w:r>
          </w:p>
        </w:tc>
      </w:tr>
    </w:tbl>
    <w:p>
      <w:pPr>
        <w:pStyle w:val="Heading2"/>
      </w:pPr>
      <w:r>
        <w:t xml:space="preserve">5.2. UC02 – Ký hợp đồng chính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Đặc tả</w:t>
            </w:r>
          </w:p>
        </w:tc>
        <w:tc>
          <w:tcPr>
            <w:tcW w:w="7114" w:type="dxa"/>
            <w:shd w:val="clear" w:color="auto" w:fill="E8F0F5"/>
          </w:tcPr>
          <w:p>
            <w:pPr>
              <w:spacing w:before="20" w:after="60" w:line="240" w:lineRule="auto"/>
            </w:pPr>
            <w:r>
              <w:rPr>
                <w:b/>
                <w:sz w:val="20"/>
                <w:szCs w:val="20"/>
              </w:rPr>
              <w:t xml:space="preserve">Nội dung</w:t>
            </w:r>
          </w:p>
        </w:tc>
      </w:tr>
      <w:tr>
        <w:tc>
          <w:tcPr>
            <w:tcW w:w="2246" w:type="dxa"/>
          </w:tcPr>
          <w:p>
            <w:pPr>
              <w:spacing w:before="20" w:after="60" w:line="240" w:lineRule="auto"/>
            </w:pPr>
            <w:r>
              <w:rPr>
                <w:sz w:val="20"/>
                <w:szCs w:val="20"/>
              </w:rPr>
              <w:t xml:space="preserve">Tác nhân</w:t>
            </w:r>
          </w:p>
        </w:tc>
        <w:tc>
          <w:tcPr>
            <w:tcW w:w="7114" w:type="dxa"/>
          </w:tcPr>
          <w:p>
            <w:pPr>
              <w:spacing w:before="20" w:after="60" w:line="240" w:lineRule="auto"/>
            </w:pPr>
            <w:r>
              <w:rPr>
                <w:sz w:val="20"/>
                <w:szCs w:val="20"/>
              </w:rPr>
              <w:t xml:space="preserve">Nhân sự; nhân viên và giám đốc đã đồng ý/ký thực tế.</w:t>
            </w:r>
          </w:p>
        </w:tc>
      </w:tr>
      <w:tr>
        <w:tc>
          <w:tcPr>
            <w:tcW w:w="2246" w:type="dxa"/>
          </w:tcPr>
          <w:p>
            <w:pPr>
              <w:spacing w:before="20" w:after="60" w:line="240" w:lineRule="auto"/>
            </w:pPr>
            <w:r>
              <w:rPr>
                <w:sz w:val="20"/>
                <w:szCs w:val="20"/>
              </w:rPr>
              <w:t xml:space="preserve">Tiền điều kiện</w:t>
            </w:r>
          </w:p>
        </w:tc>
        <w:tc>
          <w:tcPr>
            <w:tcW w:w="7114" w:type="dxa"/>
          </w:tcPr>
          <w:p>
            <w:pPr>
              <w:spacing w:before="20" w:after="60" w:line="240" w:lineRule="auto"/>
            </w:pPr>
            <w:r>
              <w:rPr>
                <w:sz w:val="20"/>
                <w:szCs w:val="20"/>
              </w:rPr>
              <w:t xml:space="preserve">Thử việc DAT, đã qua ngày kết thúc, hợp đồng mới không chồng thời gian; đầu tháng chưa khóa lương.</w:t>
            </w:r>
          </w:p>
        </w:tc>
      </w:tr>
      <w:tr>
        <w:tc>
          <w:tcPr>
            <w:tcW w:w="2246" w:type="dxa"/>
          </w:tcPr>
          <w:p>
            <w:pPr>
              <w:spacing w:before="20" w:after="60" w:line="240" w:lineRule="auto"/>
            </w:pPr>
            <w:r>
              <w:rPr>
                <w:sz w:val="20"/>
                <w:szCs w:val="20"/>
              </w:rPr>
              <w:t xml:space="preserve">Luồng chính</w:t>
            </w:r>
          </w:p>
        </w:tc>
        <w:tc>
          <w:tcPr>
            <w:tcW w:w="7114" w:type="dxa"/>
          </w:tcPr>
          <w:p>
            <w:pPr>
              <w:spacing w:before="20" w:after="60" w:line="240" w:lineRule="auto"/>
            </w:pPr>
            <w:r>
              <w:rPr>
                <w:sz w:val="20"/>
                <w:szCs w:val="20"/>
              </w:rPr>
              <w:t xml:space="preserve">1. Chọn NV. 2. Chọn loại, hiệu lực và điều khoản. 3. Nhập lương, phụ cấp, chức vụ. 4. Nếu dài hạn, nhập số BHXH/BHYT và tỷ lệ. 5. Khóa kỳ/nhân viên, kiểm tra lại. 6. Tạo hợp đồng, quyết định lương/chức vụ và BH nếu cần. 7. Chuyển CHINH_THUC; commit.</w:t>
            </w:r>
          </w:p>
        </w:tc>
      </w:tr>
      <w:tr>
        <w:tc>
          <w:tcPr>
            <w:tcW w:w="2246" w:type="dxa"/>
          </w:tcPr>
          <w:p>
            <w:pPr>
              <w:spacing w:before="20" w:after="60" w:line="240" w:lineRule="auto"/>
            </w:pPr>
            <w:r>
              <w:rPr>
                <w:sz w:val="20"/>
                <w:szCs w:val="20"/>
              </w:rPr>
              <w:t xml:space="preserve">Thay thế</w:t>
            </w:r>
          </w:p>
        </w:tc>
        <w:tc>
          <w:tcPr>
            <w:tcW w:w="7114" w:type="dxa"/>
          </w:tcPr>
          <w:p>
            <w:pPr>
              <w:spacing w:before="20" w:after="60" w:line="240" w:lineRule="auto"/>
            </w:pPr>
            <w:r>
              <w:rPr>
                <w:sz w:val="20"/>
                <w:szCs w:val="20"/>
              </w:rPr>
              <w:t xml:space="preserve">Ngắn hạn: ngày kết thúc bắt buộc, không yêu cầu BH theo phạm vi đề. Không bổ nhiệm riêng: mặc định Nhân viên, PC chức vụ bằng 0.</w:t>
            </w:r>
          </w:p>
        </w:tc>
      </w:tr>
      <w:tr>
        <w:tc>
          <w:tcPr>
            <w:tcW w:w="2246" w:type="dxa"/>
          </w:tcPr>
          <w:p>
            <w:pPr>
              <w:spacing w:before="20" w:after="60" w:line="240" w:lineRule="auto"/>
            </w:pPr>
            <w:r>
              <w:rPr>
                <w:sz w:val="20"/>
                <w:szCs w:val="20"/>
              </w:rPr>
              <w:t xml:space="preserve">Ngoại lệ</w:t>
            </w:r>
          </w:p>
        </w:tc>
        <w:tc>
          <w:tcPr>
            <w:tcW w:w="7114" w:type="dxa"/>
          </w:tcPr>
          <w:p>
            <w:pPr>
              <w:spacing w:before="20" w:after="60" w:line="240" w:lineRule="auto"/>
            </w:pPr>
            <w:r>
              <w:rPr>
                <w:sz w:val="20"/>
                <w:szCs w:val="20"/>
              </w:rPr>
              <w:t xml:space="preserve">Thử việc chưa đạt, hợp đồng chồng, thiếu BH, sai thời gian/tiền hoặc khóa ngoại: từ chối/rollback toàn bộ. Thử việc KHONG_DAT kết thúc quy trình, không ký hợp đồng.</w:t>
            </w:r>
          </w:p>
        </w:tc>
      </w:tr>
      <w:tr>
        <w:tc>
          <w:tcPr>
            <w:tcW w:w="2246" w:type="dxa"/>
          </w:tcPr>
          <w:p>
            <w:pPr>
              <w:spacing w:before="20" w:after="60" w:line="240" w:lineRule="auto"/>
            </w:pPr>
            <w:r>
              <w:rPr>
                <w:sz w:val="20"/>
                <w:szCs w:val="20"/>
              </w:rPr>
              <w:t xml:space="preserve">Hậu điều kiện</w:t>
            </w:r>
          </w:p>
        </w:tc>
        <w:tc>
          <w:tcPr>
            <w:tcW w:w="7114" w:type="dxa"/>
          </w:tcPr>
          <w:p>
            <w:pPr>
              <w:spacing w:before="20" w:after="60" w:line="240" w:lineRule="auto"/>
            </w:pPr>
            <w:r>
              <w:rPr>
                <w:sz w:val="20"/>
                <w:szCs w:val="20"/>
              </w:rPr>
              <w:t xml:space="preserve">Nhân viên CHINH_THUC, hợp đồng và các quyết định có hiệu lực, dài hạn có đúng một hồ sơ BH.</w:t>
            </w:r>
          </w:p>
        </w:tc>
      </w:tr>
    </w:tbl>
    <w:p>
      <w:pPr>
        <w:pStyle w:val="Heading1"/>
      </w:pPr>
      <w:r>
        <w:t xml:space="preserve">6. Câu 5 – Activity Diagram cho quá trình thử việc đến hợp đồng</w:t>
      </w:r>
    </w:p>
    <w:p>
      <w:r>
        <w:t xml:space="preserve">Hoạt động chính mô tả tiếp nhận và đánh giá; lời gọi hoạt động con “Ký hợp đồng chính thức” được phân rã ở hình tiếp theo. Nhãn mỗi hành động ghi người chịu trách nhiệm. Nhánh không đạt kết thúc sớm, nhánh đạt tiếp tục đến hợp đồng. Đây là hai mức chi tiết của cùng quy trình.</w:t>
      </w:r>
    </w:p>
    <w:p>
      <w:pPr>
        <w:spacing w:after="60"/>
        <w:jc w:val="center"/>
      </w:pPr>
      <w:r>
        <w:drawing>
          <wp:inline distT="0" distB="0" distL="0" distR="0">
            <wp:extent cx="5602529" cy="7041153"/>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pic:nvPicPr>
                  <pic:blipFill>
                    <a:blip r:embed="rId20"/>
                    <a:stretch>
                      <a:fillRect/>
                    </a:stretch>
                  </pic:blipFill>
                  <pic:spPr>
                    <a:xfrm>
                      <a:off x="0" y="0"/>
                      <a:ext cx="5602529" cy="7041153"/>
                    </a:xfrm>
                    <a:prstGeom prst="rect">
                      <a:avLst/>
                    </a:prstGeom>
                  </pic:spPr>
                </pic:pic>
              </a:graphicData>
            </a:graphic>
          </wp:inline>
        </w:drawing>
      </w:r>
    </w:p>
    <w:p>
      <w:r>
        <w:rPr>
          <w:i/>
        </w:rPr>
        <w:t xml:space="preserve">Hình 7. Hoạt động 5a – tiếp nhận, thử việc và đánh giá</w:t>
      </w:r>
    </w:p>
    <w:p>
      <w:pPr>
        <w:spacing w:after="60"/>
        <w:jc w:val="center"/>
      </w:pPr>
      <w:r>
        <w:drawing>
          <wp:inline distT="0" distB="0" distL="0" distR="0">
            <wp:extent cx="5669280" cy="6307829"/>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pic:nvPicPr>
                  <pic:blipFill>
                    <a:blip r:embed="rId19"/>
                    <a:stretch>
                      <a:fillRect/>
                    </a:stretch>
                  </pic:blipFill>
                  <pic:spPr>
                    <a:xfrm>
                      <a:off x="0" y="0"/>
                      <a:ext cx="5669280" cy="6307829"/>
                    </a:xfrm>
                    <a:prstGeom prst="rect">
                      <a:avLst/>
                    </a:prstGeom>
                  </pic:spPr>
                </pic:pic>
              </a:graphicData>
            </a:graphic>
          </wp:inline>
        </w:drawing>
      </w:r>
    </w:p>
    <w:p>
      <w:r>
        <w:rPr>
          <w:i/>
        </w:rPr>
        <w:t xml:space="preserve">Hình 8. Hoạt động 5b – hoạt động con ký hợp đồng</w:t>
      </w:r>
    </w:p>
    <w:p>
      <w:r>
        <w:t xml:space="preserve">Nhánh dài hạn bắt buộc chuẩn bị thông tin bảo hiểm; ngắn hạn có ngày kết thúc. Việc lưu chính thức là một transaction; lỗi ở bất cứ bảng nào phải rollback, không để nhân viên chính thức nhưng thiếu quyết định hay BH. Ứng dụng ghi nhận bộ hồ sơ đã được ký trên thực tế; không thực hiện chữ ký điện tử.</w:t>
      </w:r>
    </w:p>
    <w:p>
      <w:r>
        <w:br w:type="page"/>
      </w:r>
    </w:p>
    <w:p>
      <w:pPr>
        <w:pStyle w:val="Heading1"/>
      </w:pPr>
      <w:r>
        <w:t xml:space="preserve">7. Câu 6 – Sequence Diagram lập quyết định khen thưởng</w:t>
      </w:r>
    </w:p>
    <w:p>
      <w:pPr>
        <w:spacing w:after="60"/>
        <w:jc w:val="center"/>
      </w:pPr>
      <w:r>
        <w:drawing>
          <wp:inline distT="0" distB="0" distL="0" distR="0">
            <wp:extent cx="6126480" cy="6219836"/>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pic:nvPicPr>
                  <pic:blipFill>
                    <a:blip r:embed="rId18"/>
                    <a:stretch>
                      <a:fillRect/>
                    </a:stretch>
                  </pic:blipFill>
                  <pic:spPr>
                    <a:xfrm>
                      <a:off x="0" y="0"/>
                      <a:ext cx="6126480" cy="6219836"/>
                    </a:xfrm>
                    <a:prstGeom prst="rect">
                      <a:avLst/>
                    </a:prstGeom>
                  </pic:spPr>
                </pic:pic>
              </a:graphicData>
            </a:graphic>
          </wp:inline>
        </w:drawing>
      </w:r>
    </w:p>
    <w:p>
      <w:r>
        <w:rPr>
          <w:i/>
        </w:rPr>
        <w:t xml:space="preserve">Hình 9. Tuần tự lập và ký quyết định khen thưởng cho cá nhân/tập thể</w:t>
      </w:r>
    </w:p>
    <w:p>
      <w:pPr>
        <w:pStyle w:val="Heading2"/>
      </w:pPr>
      <w:r>
        <w:t xml:space="preserve">7.1. UC03 – Lập và ký quyết định khen thưởng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Đặc tả</w:t>
            </w:r>
          </w:p>
        </w:tc>
        <w:tc>
          <w:tcPr>
            <w:tcW w:w="7114" w:type="dxa"/>
            <w:shd w:val="clear" w:color="auto" w:fill="E8F0F5"/>
          </w:tcPr>
          <w:p>
            <w:pPr>
              <w:spacing w:before="20" w:after="60" w:line="240" w:lineRule="auto"/>
            </w:pPr>
            <w:r>
              <w:rPr>
                <w:b/>
                <w:sz w:val="20"/>
                <w:szCs w:val="20"/>
              </w:rPr>
              <w:t xml:space="preserve">Nội dung</w:t>
            </w:r>
          </w:p>
        </w:tc>
      </w:tr>
      <w:tr>
        <w:tc>
          <w:tcPr>
            <w:tcW w:w="2246" w:type="dxa"/>
          </w:tcPr>
          <w:p>
            <w:pPr>
              <w:spacing w:before="20" w:after="60" w:line="240" w:lineRule="auto"/>
            </w:pPr>
            <w:r>
              <w:rPr>
                <w:sz w:val="20"/>
                <w:szCs w:val="20"/>
              </w:rPr>
              <w:t xml:space="preserve">Tác nhân</w:t>
            </w:r>
          </w:p>
        </w:tc>
        <w:tc>
          <w:tcPr>
            <w:tcW w:w="7114" w:type="dxa"/>
          </w:tcPr>
          <w:p>
            <w:pPr>
              <w:spacing w:before="20" w:after="60" w:line="240" w:lineRule="auto"/>
            </w:pPr>
            <w:r>
              <w:rPr>
                <w:sz w:val="20"/>
                <w:szCs w:val="20"/>
              </w:rPr>
              <w:t xml:space="preserve">Nhân sự lập; giám đốc ký. Thủ quỹ/kế toán xử lý tiền ở bước sau.</w:t>
            </w:r>
          </w:p>
        </w:tc>
      </w:tr>
      <w:tr>
        <w:tc>
          <w:tcPr>
            <w:tcW w:w="2246" w:type="dxa"/>
          </w:tcPr>
          <w:p>
            <w:pPr>
              <w:spacing w:before="20" w:after="60" w:line="240" w:lineRule="auto"/>
            </w:pPr>
            <w:r>
              <w:rPr>
                <w:sz w:val="20"/>
                <w:szCs w:val="20"/>
              </w:rPr>
              <w:t xml:space="preserve">Tiền điều kiện</w:t>
            </w:r>
          </w:p>
        </w:tc>
        <w:tc>
          <w:tcPr>
            <w:tcW w:w="7114" w:type="dxa"/>
          </w:tcPr>
          <w:p>
            <w:pPr>
              <w:spacing w:before="20" w:after="60" w:line="240" w:lineRule="auto"/>
            </w:pPr>
            <w:r>
              <w:rPr>
                <w:sz w:val="20"/>
                <w:szCs w:val="20"/>
              </w:rPr>
              <w:t xml:space="preserve">Cá nhân hoặc phòng ban tồn tại; số tiền &gt; 0; lý do rõ ràng; đã chọn trả trực tiếp hay qua lương.</w:t>
            </w:r>
          </w:p>
        </w:tc>
      </w:tr>
      <w:tr>
        <w:tc>
          <w:tcPr>
            <w:tcW w:w="2246" w:type="dxa"/>
          </w:tcPr>
          <w:p>
            <w:pPr>
              <w:spacing w:before="20" w:after="60" w:line="240" w:lineRule="auto"/>
            </w:pPr>
            <w:r>
              <w:rPr>
                <w:sz w:val="20"/>
                <w:szCs w:val="20"/>
              </w:rPr>
              <w:t xml:space="preserve">Luồng chính</w:t>
            </w:r>
          </w:p>
        </w:tc>
        <w:tc>
          <w:tcPr>
            <w:tcW w:w="7114" w:type="dxa"/>
          </w:tcPr>
          <w:p>
            <w:pPr>
              <w:spacing w:before="20" w:after="60" w:line="240" w:lineRule="auto"/>
            </w:pPr>
            <w:r>
              <w:rPr>
                <w:sz w:val="20"/>
                <w:szCs w:val="20"/>
              </w:rPr>
              <w:t xml:space="preserve">1. Nhân sự nhập nội dung. 2. HrService.Decision tạo DU_THAO và DoiTuongQD, commit. 3. Giám đốc xem và ký. 4. SignDecision khóa quyết định và kiểm tra chưa ký. 5. Lấy người nhận; cá nhân có một người, tập thể lấy thành viên phòng còn làm việc. 6. Tạo phân bổ, ghi người/ngày ký, chuyển DA_KY; commit. 7. Trả mã và danh sách phân bổ.</w:t>
            </w:r>
          </w:p>
        </w:tc>
      </w:tr>
      <w:tr>
        <w:tc>
          <w:tcPr>
            <w:tcW w:w="2246" w:type="dxa"/>
          </w:tcPr>
          <w:p>
            <w:pPr>
              <w:spacing w:before="20" w:after="60" w:line="240" w:lineRule="auto"/>
            </w:pPr>
            <w:r>
              <w:rPr>
                <w:sz w:val="20"/>
                <w:szCs w:val="20"/>
              </w:rPr>
              <w:t xml:space="preserve">Nhánh tập thể</w:t>
            </w:r>
          </w:p>
        </w:tc>
        <w:tc>
          <w:tcPr>
            <w:tcW w:w="7114" w:type="dxa"/>
          </w:tcPr>
          <w:p>
            <w:pPr>
              <w:spacing w:before="20" w:after="60" w:line="240" w:lineRule="auto"/>
            </w:pPr>
            <w:r>
              <w:rPr>
                <w:sz w:val="20"/>
                <w:szCs w:val="20"/>
              </w:rPr>
              <w:t xml:space="preserve">Số tiền là tổng tiền của phòng. Chia đều đến hai chữ số thập phân; dòng cuối nhận phần dư để tổng phân bổ đúng tiền quyết định. Danh sách được lưu lại lúc ký.</w:t>
            </w:r>
          </w:p>
        </w:tc>
      </w:tr>
      <w:tr>
        <w:tc>
          <w:tcPr>
            <w:tcW w:w="2246" w:type="dxa"/>
          </w:tcPr>
          <w:p>
            <w:pPr>
              <w:spacing w:before="20" w:after="60" w:line="240" w:lineRule="auto"/>
            </w:pPr>
            <w:r>
              <w:rPr>
                <w:sz w:val="20"/>
                <w:szCs w:val="20"/>
              </w:rPr>
              <w:t xml:space="preserve">Ngoại lệ</w:t>
            </w:r>
          </w:p>
        </w:tc>
        <w:tc>
          <w:tcPr>
            <w:tcW w:w="7114" w:type="dxa"/>
          </w:tcPr>
          <w:p>
            <w:pPr>
              <w:spacing w:before="20" w:after="60" w:line="240" w:lineRule="auto"/>
            </w:pPr>
            <w:r>
              <w:rPr>
                <w:sz w:val="20"/>
                <w:szCs w:val="20"/>
              </w:rPr>
              <w:t xml:space="preserve">Sai đối tượng, tiền không hợp lệ, phòng không có người nhận, tiền quá nhỏ hoặc ký lại: không thực hiện; lỗi lúc phân bổ: rollback cả phân bổ và trạng thái ký.</w:t>
            </w:r>
          </w:p>
        </w:tc>
      </w:tr>
      <w:tr>
        <w:tc>
          <w:tcPr>
            <w:tcW w:w="2246" w:type="dxa"/>
          </w:tcPr>
          <w:p>
            <w:pPr>
              <w:spacing w:before="20" w:after="60" w:line="240" w:lineRule="auto"/>
            </w:pPr>
            <w:r>
              <w:rPr>
                <w:sz w:val="20"/>
                <w:szCs w:val="20"/>
              </w:rPr>
              <w:t xml:space="preserve">Hậu điều kiện</w:t>
            </w:r>
          </w:p>
        </w:tc>
        <w:tc>
          <w:tcPr>
            <w:tcW w:w="7114" w:type="dxa"/>
          </w:tcPr>
          <w:p>
            <w:pPr>
              <w:spacing w:before="20" w:after="60" w:line="240" w:lineRule="auto"/>
            </w:pPr>
            <w:r>
              <w:rPr>
                <w:sz w:val="20"/>
                <w:szCs w:val="20"/>
              </w:rPr>
              <w:t xml:space="preserve">Quyết định DA_KY có người/ngày ký và phân bổ bảo toàn tổng tiền; chưa mặc nhiên xác nhận tiền đã chi.</w:t>
            </w:r>
          </w:p>
        </w:tc>
      </w:tr>
    </w:tbl>
    <w:p>
      <w:r>
        <w:t xml:space="preserve">Bước chi tiền tách khỏi ký quyết định. Với TRUC_TIEP, Settle lập phiếu CHI cho từng phân bổ và xác nhận đã chi thực tế; UNIQUE trên MaPBQD chặn chi hai lần. Với QUA_LUONG, MakePayroll cộng thưởng và gắn MaBL; lần sau chỉ lấy khoản chưa gắn kỳ. Kỷ luật dùng cùng cơ chế, thay CHI bằng THU hoặc trừ lương. Tiền chi lễ, cuối năm và tháng 13 là các quyết định khen thưởng có lý do tương ứng.</w:t>
      </w:r>
    </w:p>
    <w:p>
      <w:pPr>
        <w:pStyle w:val="Heading1"/>
      </w:pPr>
      <w:r>
        <w:t xml:space="preserve">8. Công thức tiền lương và ví dụ</w:t>
      </w:r>
    </w:p>
    <w:p>
      <w:r>
        <w:t xml:space="preserve">Ký hiệu: LCB là lương cơ bản; PC là tổng phụ cấp lương, độc hại và chức vụ; C là ngày công chuẩn; G là giờ công thực tế; PT là giờ phụ trội; rXH/rYT là tỷ lệ BH trong hồ sơ hợp đồng dài hạn. G không vượt C × 8. Phụ trội cả ba hình thức đều dùng 1,5 đúng theo mô tả đề bài.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Khoản</w:t>
            </w:r>
          </w:p>
        </w:tc>
        <w:tc>
          <w:tcPr>
            <w:tcW w:w="7114" w:type="dxa"/>
            <w:shd w:val="clear" w:color="auto" w:fill="E8F0F5"/>
          </w:tcPr>
          <w:p>
            <w:pPr>
              <w:spacing w:before="20" w:after="60" w:line="240" w:lineRule="auto"/>
            </w:pPr>
            <w:r>
              <w:rPr>
                <w:b/>
                <w:sz w:val="20"/>
                <w:szCs w:val="20"/>
              </w:rPr>
              <w:t xml:space="preserve">Công thức</w:t>
            </w:r>
          </w:p>
        </w:tc>
      </w:tr>
      <w:tr>
        <w:tc>
          <w:tcPr>
            <w:tcW w:w="2246" w:type="dxa"/>
          </w:tcPr>
          <w:p>
            <w:pPr>
              <w:spacing w:before="20" w:after="60" w:line="240" w:lineRule="auto"/>
            </w:pPr>
            <w:r>
              <w:rPr>
                <w:sz w:val="20"/>
                <w:szCs w:val="20"/>
              </w:rPr>
              <w:t xml:space="preserve">Lương công</w:t>
            </w:r>
          </w:p>
        </w:tc>
        <w:tc>
          <w:tcPr>
            <w:tcW w:w="7114" w:type="dxa"/>
          </w:tcPr>
          <w:p>
            <w:pPr>
              <w:spacing w:before="20" w:after="60" w:line="240" w:lineRule="auto"/>
            </w:pPr>
            <w:r>
              <w:rPr>
                <w:sz w:val="20"/>
                <w:szCs w:val="20"/>
              </w:rPr>
              <w:t xml:space="preserve">(LCB + PC) × G / (C × 8)</w:t>
            </w:r>
          </w:p>
        </w:tc>
      </w:tr>
      <w:tr>
        <w:tc>
          <w:tcPr>
            <w:tcW w:w="2246" w:type="dxa"/>
          </w:tcPr>
          <w:p>
            <w:pPr>
              <w:spacing w:before="20" w:after="60" w:line="240" w:lineRule="auto"/>
            </w:pPr>
            <w:r>
              <w:rPr>
                <w:sz w:val="20"/>
                <w:szCs w:val="20"/>
              </w:rPr>
              <w:t xml:space="preserve">Tiền phụ trội</w:t>
            </w:r>
          </w:p>
        </w:tc>
        <w:tc>
          <w:tcPr>
            <w:tcW w:w="7114" w:type="dxa"/>
          </w:tcPr>
          <w:p>
            <w:pPr>
              <w:spacing w:before="20" w:after="60" w:line="240" w:lineRule="auto"/>
            </w:pPr>
            <w:r>
              <w:rPr>
                <w:sz w:val="20"/>
                <w:szCs w:val="20"/>
              </w:rPr>
              <w:t xml:space="preserve">LCB / (C × 8) × PT × 1,5</w:t>
            </w:r>
          </w:p>
        </w:tc>
      </w:tr>
      <w:tr>
        <w:tc>
          <w:tcPr>
            <w:tcW w:w="2246" w:type="dxa"/>
          </w:tcPr>
          <w:p>
            <w:pPr>
              <w:spacing w:before="20" w:after="60" w:line="240" w:lineRule="auto"/>
            </w:pPr>
            <w:r>
              <w:rPr>
                <w:sz w:val="20"/>
                <w:szCs w:val="20"/>
              </w:rPr>
              <w:t xml:space="preserve">BHXH / BHYT</w:t>
            </w:r>
          </w:p>
        </w:tc>
        <w:tc>
          <w:tcPr>
            <w:tcW w:w="7114" w:type="dxa"/>
          </w:tcPr>
          <w:p>
            <w:pPr>
              <w:spacing w:before="20" w:after="60" w:line="240" w:lineRule="auto"/>
            </w:pPr>
            <w:r>
              <w:rPr>
                <w:sz w:val="20"/>
                <w:szCs w:val="20"/>
              </w:rPr>
              <w:t xml:space="preserve">LCB × rXH / LCB × rYT; chỉ khi hợp đồng dài hạn.</w:t>
            </w:r>
          </w:p>
        </w:tc>
      </w:tr>
      <w:tr>
        <w:tc>
          <w:tcPr>
            <w:tcW w:w="2246" w:type="dxa"/>
          </w:tcPr>
          <w:p>
            <w:pPr>
              <w:spacing w:before="20" w:after="60" w:line="240" w:lineRule="auto"/>
            </w:pPr>
            <w:r>
              <w:rPr>
                <w:sz w:val="20"/>
                <w:szCs w:val="20"/>
              </w:rPr>
              <w:t xml:space="preserve">Thực lĩnh</w:t>
            </w:r>
          </w:p>
        </w:tc>
        <w:tc>
          <w:tcPr>
            <w:tcW w:w="7114" w:type="dxa"/>
          </w:tcPr>
          <w:p>
            <w:pPr>
              <w:spacing w:before="20" w:after="60" w:line="240" w:lineRule="auto"/>
            </w:pPr>
            <w:r>
              <w:rPr>
                <w:sz w:val="20"/>
                <w:szCs w:val="20"/>
              </w:rPr>
              <w:t xml:space="preserve">Lương công + tiền phụ trội + thưởng qua lương − phạt qua lương − BHXH − BHYT.</w:t>
            </w:r>
          </w:p>
        </w:tc>
      </w:tr>
    </w:tbl>
    <w:p>
      <w:r>
        <w:t xml:space="preserve">Tỷ lệ 0,08 và 0,015 là dữ liệu minh họa có thể cấu hình, không phải kết luận về mức đóng bảo hiểm hiện hành. Không tính thuế TNCN, BHTN hoặc phần đóng của doanh nghiệp. Các khoản lương công, phụ trội và BH làm tròn về đồng theo quy tắc 0,5 lên; phân bổ thưởng/phạt giữ tối đa hai chữ số thập phân.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Dữ liệu ví dụ kiểm thử</w:t>
            </w:r>
          </w:p>
        </w:tc>
        <w:tc>
          <w:tcPr>
            <w:tcW w:w="7114" w:type="dxa"/>
            <w:shd w:val="clear" w:color="auto" w:fill="E8F0F5"/>
          </w:tcPr>
          <w:p>
            <w:pPr>
              <w:spacing w:before="20" w:after="60" w:line="240" w:lineRule="auto"/>
            </w:pPr>
            <w:r>
              <w:rPr>
                <w:b/>
                <w:sz w:val="20"/>
                <w:szCs w:val="20"/>
              </w:rPr>
              <w:t xml:space="preserve">Giá trị</w:t>
            </w:r>
          </w:p>
        </w:tc>
      </w:tr>
      <w:tr>
        <w:tc>
          <w:tcPr>
            <w:tcW w:w="2246" w:type="dxa"/>
          </w:tcPr>
          <w:p>
            <w:pPr>
              <w:spacing w:before="20" w:after="60" w:line="240" w:lineRule="auto"/>
            </w:pPr>
            <w:r>
              <w:rPr>
                <w:sz w:val="20"/>
                <w:szCs w:val="20"/>
              </w:rPr>
              <w:t xml:space="preserve">LCB / PC / công chuẩn</w:t>
            </w:r>
          </w:p>
        </w:tc>
        <w:tc>
          <w:tcPr>
            <w:tcW w:w="7114" w:type="dxa"/>
          </w:tcPr>
          <w:p>
            <w:pPr>
              <w:spacing w:before="20" w:after="60" w:line="240" w:lineRule="auto"/>
            </w:pPr>
            <w:r>
              <w:rPr>
                <w:sz w:val="20"/>
                <w:szCs w:val="20"/>
              </w:rPr>
              <w:t xml:space="preserve">8.000.000 / 500.000 / 26 ngày</w:t>
            </w:r>
          </w:p>
        </w:tc>
      </w:tr>
      <w:tr>
        <w:tc>
          <w:tcPr>
            <w:tcW w:w="2246" w:type="dxa"/>
          </w:tcPr>
          <w:p>
            <w:pPr>
              <w:spacing w:before="20" w:after="60" w:line="240" w:lineRule="auto"/>
            </w:pPr>
            <w:r>
              <w:rPr>
                <w:sz w:val="20"/>
                <w:szCs w:val="20"/>
              </w:rPr>
              <w:t xml:space="preserve">Giờ công / phụ trội</w:t>
            </w:r>
          </w:p>
        </w:tc>
        <w:tc>
          <w:tcPr>
            <w:tcW w:w="7114" w:type="dxa"/>
          </w:tcPr>
          <w:p>
            <w:pPr>
              <w:spacing w:before="20" w:after="60" w:line="240" w:lineRule="auto"/>
            </w:pPr>
            <w:r>
              <w:rPr>
                <w:sz w:val="20"/>
                <w:szCs w:val="20"/>
              </w:rPr>
              <w:t xml:space="preserve">8 giờ / 2 giờ</w:t>
            </w:r>
          </w:p>
        </w:tc>
      </w:tr>
      <w:tr>
        <w:tc>
          <w:tcPr>
            <w:tcW w:w="2246" w:type="dxa"/>
          </w:tcPr>
          <w:p>
            <w:pPr>
              <w:spacing w:before="20" w:after="60" w:line="240" w:lineRule="auto"/>
            </w:pPr>
            <w:r>
              <w:rPr>
                <w:sz w:val="20"/>
                <w:szCs w:val="20"/>
              </w:rPr>
              <w:t xml:space="preserve">Lương công / phụ trội</w:t>
            </w:r>
          </w:p>
        </w:tc>
        <w:tc>
          <w:tcPr>
            <w:tcW w:w="7114" w:type="dxa"/>
          </w:tcPr>
          <w:p>
            <w:pPr>
              <w:spacing w:before="20" w:after="60" w:line="240" w:lineRule="auto"/>
            </w:pPr>
            <w:r>
              <w:rPr>
                <w:sz w:val="20"/>
                <w:szCs w:val="20"/>
              </w:rPr>
              <w:t xml:space="preserve">326.923 / 115.385</w:t>
            </w:r>
          </w:p>
        </w:tc>
      </w:tr>
      <w:tr>
        <w:tc>
          <w:tcPr>
            <w:tcW w:w="2246" w:type="dxa"/>
          </w:tcPr>
          <w:p>
            <w:pPr>
              <w:spacing w:before="20" w:after="60" w:line="240" w:lineRule="auto"/>
            </w:pPr>
            <w:r>
              <w:rPr>
                <w:sz w:val="20"/>
                <w:szCs w:val="20"/>
              </w:rPr>
              <w:t xml:space="preserve">Thưởng qua lương</w:t>
            </w:r>
          </w:p>
        </w:tc>
        <w:tc>
          <w:tcPr>
            <w:tcW w:w="7114" w:type="dxa"/>
          </w:tcPr>
          <w:p>
            <w:pPr>
              <w:spacing w:before="20" w:after="60" w:line="240" w:lineRule="auto"/>
            </w:pPr>
            <w:r>
              <w:rPr>
                <w:sz w:val="20"/>
                <w:szCs w:val="20"/>
              </w:rPr>
              <w:t xml:space="preserve">1.000.000 cá nhân + 1.000.000,50 phân bổ tập thể</w:t>
            </w:r>
          </w:p>
        </w:tc>
      </w:tr>
      <w:tr>
        <w:tc>
          <w:tcPr>
            <w:tcW w:w="2246" w:type="dxa"/>
          </w:tcPr>
          <w:p>
            <w:pPr>
              <w:spacing w:before="20" w:after="60" w:line="240" w:lineRule="auto"/>
            </w:pPr>
            <w:r>
              <w:rPr>
                <w:sz w:val="20"/>
                <w:szCs w:val="20"/>
              </w:rPr>
              <w:t xml:space="preserve">Phạt qua lương</w:t>
            </w:r>
          </w:p>
        </w:tc>
        <w:tc>
          <w:tcPr>
            <w:tcW w:w="7114" w:type="dxa"/>
          </w:tcPr>
          <w:p>
            <w:pPr>
              <w:spacing w:before="20" w:after="60" w:line="240" w:lineRule="auto"/>
            </w:pPr>
            <w:r>
              <w:rPr>
                <w:sz w:val="20"/>
                <w:szCs w:val="20"/>
              </w:rPr>
              <w:t xml:space="preserve">200.000</w:t>
            </w:r>
          </w:p>
        </w:tc>
      </w:tr>
      <w:tr>
        <w:tc>
          <w:tcPr>
            <w:tcW w:w="2246" w:type="dxa"/>
          </w:tcPr>
          <w:p>
            <w:pPr>
              <w:spacing w:before="20" w:after="60" w:line="240" w:lineRule="auto"/>
            </w:pPr>
            <w:r>
              <w:rPr>
                <w:sz w:val="20"/>
                <w:szCs w:val="20"/>
              </w:rPr>
              <w:t xml:space="preserve">BHXH / BHYT</w:t>
            </w:r>
          </w:p>
        </w:tc>
        <w:tc>
          <w:tcPr>
            <w:tcW w:w="7114" w:type="dxa"/>
          </w:tcPr>
          <w:p>
            <w:pPr>
              <w:spacing w:before="20" w:after="60" w:line="240" w:lineRule="auto"/>
            </w:pPr>
            <w:r>
              <w:rPr>
                <w:sz w:val="20"/>
                <w:szCs w:val="20"/>
              </w:rPr>
              <w:t xml:space="preserve">640.000 / 120.000</w:t>
            </w:r>
          </w:p>
        </w:tc>
      </w:tr>
      <w:tr>
        <w:tc>
          <w:tcPr>
            <w:tcW w:w="2246" w:type="dxa"/>
          </w:tcPr>
          <w:p>
            <w:pPr>
              <w:spacing w:before="20" w:after="60" w:line="240" w:lineRule="auto"/>
            </w:pPr>
            <w:r>
              <w:rPr>
                <w:sz w:val="20"/>
                <w:szCs w:val="20"/>
              </w:rPr>
              <w:t xml:space="preserve">Thực lĩnh NV01</w:t>
            </w:r>
          </w:p>
        </w:tc>
        <w:tc>
          <w:tcPr>
            <w:tcW w:w="7114" w:type="dxa"/>
          </w:tcPr>
          <w:p>
            <w:pPr>
              <w:spacing w:before="20" w:after="60" w:line="240" w:lineRule="auto"/>
            </w:pPr>
            <w:r>
              <w:rPr>
                <w:sz w:val="20"/>
                <w:szCs w:val="20"/>
              </w:rPr>
              <w:t xml:space="preserve">1.482.308,50</w:t>
            </w:r>
          </w:p>
        </w:tc>
      </w:tr>
    </w:tbl>
    <w:p>
      <w:r>
        <w:t xml:space="preserve">Khoản thưởng trực tiếp 300.000 không được cộng thêm vào ví dụ này. Bảng tháng sau dùng mức lương mới 9.000.000, tổng phụ cấp 1.600.000 và không cộng lại thưởng đã gắn kỳ. Khi công ít nhưng vẫn trích BH/phạt, thực lĩnh có thể âm; bản mẫu thể hiện số âm, chưa quản lý công nợ chuyển kỳ.</w:t>
      </w:r>
    </w:p>
    <w:p>
      <w:r>
        <w:br w:type="page"/>
      </w:r>
    </w:p>
    <w:p>
      <w:pPr>
        <w:pStyle w:val="Heading1"/>
      </w:pPr>
      <w:r>
        <w:t xml:space="preserve">9. Thiết kế cơ sở dữ liệu Oracle và ràng buộc</w:t>
      </w:r>
    </w:p>
    <w:p>
      <w:r>
        <w:t xml:space="preserve">QuanLyNhanSu.sql tạo 20 bảng, một sequence SEQ_NS và dữ liệu mẫu. Mã nghiệp vụ có tiền tố và phần số từ sequence; sequence có thể có khoảng trống do rollback, không được dùng tính liên tục làm điều kiện đúng/sai. Script dành cho schema mới, không xóa dữ liệu cũ. Oracle DDL tự commit nên script không hứa rollback toàn bộ cấu trúc nếu lỗi giữa chừng.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Bảng / nhóm</w:t>
            </w:r>
          </w:p>
        </w:tc>
        <w:tc>
          <w:tcPr>
            <w:tcW w:w="7114" w:type="dxa"/>
            <w:shd w:val="clear" w:color="auto" w:fill="E8F0F5"/>
          </w:tcPr>
          <w:p>
            <w:pPr>
              <w:spacing w:before="20" w:after="60" w:line="240" w:lineRule="auto"/>
            </w:pPr>
            <w:r>
              <w:rPr>
                <w:b/>
                <w:sz w:val="20"/>
                <w:szCs w:val="20"/>
              </w:rPr>
              <w:t xml:space="preserve">PK, FK hoặc CHECK trọng tâm</w:t>
            </w:r>
          </w:p>
        </w:tc>
      </w:tr>
      <w:tr>
        <w:tc>
          <w:tcPr>
            <w:tcW w:w="2246" w:type="dxa"/>
          </w:tcPr>
          <w:p>
            <w:pPr>
              <w:spacing w:before="20" w:after="60" w:line="240" w:lineRule="auto"/>
            </w:pPr>
            <w:r>
              <w:rPr>
                <w:sz w:val="20"/>
                <w:szCs w:val="20"/>
              </w:rPr>
              <w:t xml:space="preserve">NhanVien</w:t>
            </w:r>
          </w:p>
        </w:tc>
        <w:tc>
          <w:tcPr>
            <w:tcW w:w="7114" w:type="dxa"/>
          </w:tcPr>
          <w:p>
            <w:pPr>
              <w:spacing w:before="20" w:after="60" w:line="240" w:lineRule="auto"/>
            </w:pPr>
            <w:r>
              <w:rPr>
                <w:sz w:val="20"/>
                <w:szCs w:val="20"/>
              </w:rPr>
              <w:t xml:space="preserve">PK MaNV; CCCD UNIQUE và 12 số; FK MaPB; trạng thái thuộc THU_VIEC/CHINH_THUC/NGHI_VIEC.</w:t>
            </w:r>
          </w:p>
        </w:tc>
      </w:tr>
      <w:tr>
        <w:tc>
          <w:tcPr>
            <w:tcW w:w="2246" w:type="dxa"/>
          </w:tcPr>
          <w:p>
            <w:pPr>
              <w:spacing w:before="20" w:after="60" w:line="240" w:lineRule="auto"/>
            </w:pPr>
            <w:r>
              <w:rPr>
                <w:sz w:val="20"/>
                <w:szCs w:val="20"/>
              </w:rPr>
              <w:t xml:space="preserve">QDTuyenDung</w:t>
            </w:r>
          </w:p>
        </w:tc>
        <w:tc>
          <w:tcPr>
            <w:tcW w:w="7114" w:type="dxa"/>
          </w:tcPr>
          <w:p>
            <w:pPr>
              <w:spacing w:before="20" w:after="60" w:line="240" w:lineRule="auto"/>
            </w:pPr>
            <w:r>
              <w:rPr>
                <w:sz w:val="20"/>
                <w:szCs w:val="20"/>
              </w:rPr>
              <w:t xml:space="preserve">MaNV UNIQUE; FK nhân viên và phòng; TuNgay ≤ DenNgay; lương thử việc &gt; 0; KetQua thuộc CHO/DAT/KHONG_DAT.</w:t>
            </w:r>
          </w:p>
        </w:tc>
      </w:tr>
      <w:tr>
        <w:tc>
          <w:tcPr>
            <w:tcW w:w="2246" w:type="dxa"/>
          </w:tcPr>
          <w:p>
            <w:pPr>
              <w:spacing w:before="20" w:after="60" w:line="240" w:lineRule="auto"/>
            </w:pPr>
            <w:r>
              <w:rPr>
                <w:sz w:val="20"/>
                <w:szCs w:val="20"/>
              </w:rPr>
              <w:t xml:space="preserve">HopDong – HoSoBaoHiem</w:t>
            </w:r>
          </w:p>
        </w:tc>
        <w:tc>
          <w:tcPr>
            <w:tcW w:w="7114" w:type="dxa"/>
          </w:tcPr>
          <w:p>
            <w:pPr>
              <w:spacing w:before="20" w:after="60" w:line="240" w:lineRule="auto"/>
            </w:pPr>
            <w:r>
              <w:rPr>
                <w:sz w:val="20"/>
                <w:szCs w:val="20"/>
              </w:rPr>
              <w:t xml:space="preserve">FK MaNV; loại dài/ngắn; ngắn hạn phải có DenNgay. BH.MaHD UNIQUE; số BHXH/BHYT UNIQUE; 0 ≤ tỷ lệ và tổng &lt; 1.</w:t>
            </w:r>
          </w:p>
        </w:tc>
      </w:tr>
      <w:tr>
        <w:tc>
          <w:tcPr>
            <w:tcW w:w="2246" w:type="dxa"/>
          </w:tcPr>
          <w:p>
            <w:pPr>
              <w:spacing w:before="20" w:after="60" w:line="240" w:lineRule="auto"/>
            </w:pPr>
            <w:r>
              <w:rPr>
                <w:sz w:val="20"/>
                <w:szCs w:val="20"/>
              </w:rPr>
              <w:t xml:space="preserve">QDLuong – QDChucVu</w:t>
            </w:r>
          </w:p>
        </w:tc>
        <w:tc>
          <w:tcPr>
            <w:tcW w:w="7114" w:type="dxa"/>
          </w:tcPr>
          <w:p>
            <w:pPr>
              <w:spacing w:before="20" w:after="60" w:line="240" w:lineRule="auto"/>
            </w:pPr>
            <w:r>
              <w:rPr>
                <w:sz w:val="20"/>
                <w:szCs w:val="20"/>
              </w:rPr>
              <w:t xml:space="preserve">UNIQUE(MaNV,HieuLuc), ngày đầu tháng; lương &gt; 0, phụ cấp ≥ 0. FK chức vụ.</w:t>
            </w:r>
          </w:p>
        </w:tc>
      </w:tr>
      <w:tr>
        <w:tc>
          <w:tcPr>
            <w:tcW w:w="2246" w:type="dxa"/>
          </w:tcPr>
          <w:p>
            <w:pPr>
              <w:spacing w:before="20" w:after="60" w:line="240" w:lineRule="auto"/>
            </w:pPr>
            <w:r>
              <w:rPr>
                <w:sz w:val="20"/>
                <w:szCs w:val="20"/>
              </w:rPr>
              <w:t xml:space="preserve">KeHoachTuan – PhanCong</w:t>
            </w:r>
          </w:p>
        </w:tc>
        <w:tc>
          <w:tcPr>
            <w:tcW w:w="7114" w:type="dxa"/>
          </w:tcPr>
          <w:p>
            <w:pPr>
              <w:spacing w:before="20" w:after="60" w:line="240" w:lineRule="auto"/>
            </w:pPr>
            <w:r>
              <w:rPr>
                <w:sz w:val="20"/>
                <w:szCs w:val="20"/>
              </w:rPr>
              <w:t xml:space="preserve">UNIQUE(MaPB,DauTuan), đầu tuần thứ Hai; UNIQUE(MaNV,NgayLam), FK ca và kế hoạch.</w:t>
            </w:r>
          </w:p>
        </w:tc>
      </w:tr>
      <w:tr>
        <w:tc>
          <w:tcPr>
            <w:tcW w:w="2246" w:type="dxa"/>
          </w:tcPr>
          <w:p>
            <w:pPr>
              <w:spacing w:before="20" w:after="60" w:line="240" w:lineRule="auto"/>
            </w:pPr>
            <w:r>
              <w:rPr>
                <w:sz w:val="20"/>
                <w:szCs w:val="20"/>
              </w:rPr>
              <w:t xml:space="preserve">ChamCong</w:t>
            </w:r>
          </w:p>
        </w:tc>
        <w:tc>
          <w:tcPr>
            <w:tcW w:w="7114" w:type="dxa"/>
          </w:tcPr>
          <w:p>
            <w:pPr>
              <w:spacing w:before="20" w:after="60" w:line="240" w:lineRule="auto"/>
            </w:pPr>
            <w:r>
              <w:rPr>
                <w:sz w:val="20"/>
                <w:szCs w:val="20"/>
              </w:rPr>
              <w:t xml:space="preserve">MaPC UNIQUE, FK phân công, giờ thực tế 0..8; không ghi trùng một ca.</w:t>
            </w:r>
          </w:p>
        </w:tc>
      </w:tr>
      <w:tr>
        <w:tc>
          <w:tcPr>
            <w:tcW w:w="2246" w:type="dxa"/>
          </w:tcPr>
          <w:p>
            <w:pPr>
              <w:spacing w:before="20" w:after="60" w:line="240" w:lineRule="auto"/>
            </w:pPr>
            <w:r>
              <w:rPr>
                <w:sz w:val="20"/>
                <w:szCs w:val="20"/>
              </w:rPr>
              <w:t xml:space="preserve">PhieuPhuTroi – CTPhuTroi</w:t>
            </w:r>
          </w:p>
        </w:tc>
        <w:tc>
          <w:tcPr>
            <w:tcW w:w="7114" w:type="dxa"/>
          </w:tcPr>
          <w:p>
            <w:pPr>
              <w:spacing w:before="20" w:after="60" w:line="240" w:lineRule="auto"/>
            </w:pPr>
            <w:r>
              <w:rPr>
                <w:sz w:val="20"/>
                <w:szCs w:val="20"/>
              </w:rPr>
              <w:t xml:space="preserve">Hình thức theo ba giá trị trong đề; CT có PK(MaPT,MaNV), SoGio &gt; 0 và ≤ 16.</w:t>
            </w:r>
          </w:p>
        </w:tc>
      </w:tr>
      <w:tr>
        <w:tc>
          <w:tcPr>
            <w:tcW w:w="2246" w:type="dxa"/>
          </w:tcPr>
          <w:p>
            <w:pPr>
              <w:spacing w:before="20" w:after="60" w:line="240" w:lineRule="auto"/>
            </w:pPr>
            <w:r>
              <w:rPr>
                <w:sz w:val="20"/>
                <w:szCs w:val="20"/>
              </w:rPr>
              <w:t xml:space="preserve">QuyetDinhKTKL</w:t>
            </w:r>
          </w:p>
        </w:tc>
        <w:tc>
          <w:tcPr>
            <w:tcW w:w="7114" w:type="dxa"/>
          </w:tcPr>
          <w:p>
            <w:pPr>
              <w:spacing w:before="20" w:after="60" w:line="240" w:lineRule="auto"/>
            </w:pPr>
            <w:r>
              <w:rPr>
                <w:sz w:val="20"/>
                <w:szCs w:val="20"/>
              </w:rPr>
              <w:t xml:space="preserve">Loại thưởng/phạt; cách trực tiếp/qua lương; DA_KY bắt buộc người và ngày ký, DU_THAO chưa có thông tin ký.</w:t>
            </w:r>
          </w:p>
        </w:tc>
      </w:tr>
      <w:tr>
        <w:tc>
          <w:tcPr>
            <w:tcW w:w="2246" w:type="dxa"/>
          </w:tcPr>
          <w:p>
            <w:pPr>
              <w:spacing w:before="20" w:after="60" w:line="240" w:lineRule="auto"/>
            </w:pPr>
            <w:r>
              <w:rPr>
                <w:sz w:val="20"/>
                <w:szCs w:val="20"/>
              </w:rPr>
              <w:t xml:space="preserve">DoiTuongQD</w:t>
            </w:r>
          </w:p>
        </w:tc>
        <w:tc>
          <w:tcPr>
            <w:tcW w:w="7114" w:type="dxa"/>
          </w:tcPr>
          <w:p>
            <w:pPr>
              <w:spacing w:before="20" w:after="60" w:line="240" w:lineRule="auto"/>
            </w:pPr>
            <w:r>
              <w:rPr>
                <w:sz w:val="20"/>
                <w:szCs w:val="20"/>
              </w:rPr>
              <w:t xml:space="preserve">CHECK XOR MaNV/MaPB; FK đối tượng; số tiền &gt; 0; không lặp đối tượng trong cùng quyết định.</w:t>
            </w:r>
          </w:p>
        </w:tc>
      </w:tr>
      <w:tr>
        <w:tc>
          <w:tcPr>
            <w:tcW w:w="2246" w:type="dxa"/>
          </w:tcPr>
          <w:p>
            <w:pPr>
              <w:spacing w:before="20" w:after="60" w:line="240" w:lineRule="auto"/>
            </w:pPr>
            <w:r>
              <w:rPr>
                <w:sz w:val="20"/>
                <w:szCs w:val="20"/>
              </w:rPr>
              <w:t xml:space="preserve">PhanBoQD – PhieuThuChi</w:t>
            </w:r>
          </w:p>
        </w:tc>
        <w:tc>
          <w:tcPr>
            <w:tcW w:w="7114" w:type="dxa"/>
          </w:tcPr>
          <w:p>
            <w:pPr>
              <w:spacing w:before="20" w:after="60" w:line="240" w:lineRule="auto"/>
            </w:pPr>
            <w:r>
              <w:rPr>
                <w:sz w:val="20"/>
                <w:szCs w:val="20"/>
              </w:rPr>
              <w:t xml:space="preserve">FK đối tượng, NV; UNIQUE(MaDT,MaNV); MaPBQD UNIQUE ở phiếu chặn thu/chi lặp.</w:t>
            </w:r>
          </w:p>
        </w:tc>
      </w:tr>
      <w:tr>
        <w:tc>
          <w:tcPr>
            <w:tcW w:w="2246" w:type="dxa"/>
          </w:tcPr>
          <w:p>
            <w:pPr>
              <w:spacing w:before="20" w:after="60" w:line="240" w:lineRule="auto"/>
            </w:pPr>
            <w:r>
              <w:rPr>
                <w:sz w:val="20"/>
                <w:szCs w:val="20"/>
              </w:rPr>
              <w:t xml:space="preserve">BangLuong – CTLuong</w:t>
            </w:r>
          </w:p>
        </w:tc>
        <w:tc>
          <w:tcPr>
            <w:tcW w:w="7114" w:type="dxa"/>
          </w:tcPr>
          <w:p>
            <w:pPr>
              <w:spacing w:before="20" w:after="60" w:line="240" w:lineRule="auto"/>
            </w:pPr>
            <w:r>
              <w:rPr>
                <w:sz w:val="20"/>
                <w:szCs w:val="20"/>
              </w:rPr>
              <w:t xml:space="preserve">Thang UNIQUE và đầu tháng; CT PK(MaBL,MaNV); CHECK cân bằng công thức thực lĩnh.</w:t>
            </w:r>
          </w:p>
        </w:tc>
      </w:tr>
      <w:tr>
        <w:tc>
          <w:tcPr>
            <w:tcW w:w="2246" w:type="dxa"/>
          </w:tcPr>
          <w:p>
            <w:pPr>
              <w:spacing w:before="20" w:after="60" w:line="240" w:lineRule="auto"/>
            </w:pPr>
            <w:r>
              <w:rPr>
                <w:sz w:val="20"/>
                <w:szCs w:val="20"/>
              </w:rPr>
              <w:t xml:space="preserve">PhanBoQD – CTLuong</w:t>
            </w:r>
          </w:p>
        </w:tc>
        <w:tc>
          <w:tcPr>
            <w:tcW w:w="7114" w:type="dxa"/>
          </w:tcPr>
          <w:p>
            <w:pPr>
              <w:spacing w:before="20" w:after="60" w:line="240" w:lineRule="auto"/>
            </w:pPr>
            <w:r>
              <w:rPr>
                <w:sz w:val="20"/>
                <w:szCs w:val="20"/>
              </w:rPr>
              <w:t xml:space="preserve">FK ghép (MaBL,MaNV) liên kết đúng người, đúng kỳ.</w:t>
            </w:r>
          </w:p>
        </w:tc>
      </w:tr>
    </w:tbl>
    <w:p>
      <w:r>
        <w:t xml:space="preserve">Quy tắc liên bảng như kết quả thử việc, dài hạn có BH, hợp đồng không chồng, công không vượt ca, phụ trội theo kế hoạch, quyết định đã ký mới chi, không trùng giữa hai đường xử lý tiền và tháng khóa được kiểm tra trong HrService. Mọi hàm ghi lấy khóa độc quyền bảng BangLuong trước, rồi khóa nhân viên/quyết định khi cần. Khóa đồng nhất này làm các thao tác ghi tuần tự và tránh race qua ứng dụng; phù hợp quy mô lab, chưa tối ưu cho nhiều người dùng. Các tài khoản ghi SQL trực tiếp có thể vượt quy tắc của dịch vụ và cần kiểm soát ở triển khai thực tế.</w:t>
      </w:r>
    </w:p>
    <w:p>
      <w:r>
        <w:br w:type="page"/>
      </w:r>
    </w:p>
    <w:p>
      <w:pPr>
        <w:pStyle w:val="Heading1"/>
      </w:pPr>
      <w:r>
        <w:t xml:space="preserve">10. Thiết kế ứng dụng và ánh xạ mã nguồn</w:t>
      </w:r>
    </w:p>
    <w:p>
      <w:pPr>
        <w:spacing w:after="60"/>
        <w:jc w:val="center"/>
      </w:pPr>
      <w:r>
        <w:drawing>
          <wp:inline distT="0" distB="0" distL="0" distR="0">
            <wp:extent cx="6126480" cy="2154453"/>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pic:nvPicPr>
                  <pic:blipFill>
                    <a:blip r:embed="rId17"/>
                    <a:stretch>
                      <a:fillRect/>
                    </a:stretch>
                  </pic:blipFill>
                  <pic:spPr>
                    <a:xfrm>
                      <a:off x="0" y="0"/>
                      <a:ext cx="6126480" cy="2154453"/>
                    </a:xfrm>
                    <a:prstGeom prst="rect">
                      <a:avLst/>
                    </a:prstGeom>
                  </pic:spPr>
                </pic:pic>
              </a:graphicData>
            </a:graphic>
          </wp:inline>
        </w:drawing>
      </w:r>
    </w:p>
    <w:p>
      <w:r>
        <w:rPr>
          <w:i/>
        </w:rPr>
        <w:t xml:space="preserve">Hình 10. Lớp giao diện, dịch vụ, công thức và truy cập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Tệp</w:t>
            </w:r>
          </w:p>
        </w:tc>
        <w:tc>
          <w:tcPr>
            <w:tcW w:w="7114" w:type="dxa"/>
            <w:shd w:val="clear" w:color="auto" w:fill="E8F0F5"/>
          </w:tcPr>
          <w:p>
            <w:pPr>
              <w:spacing w:before="20" w:after="60" w:line="240" w:lineRule="auto"/>
            </w:pPr>
            <w:r>
              <w:rPr>
                <w:b/>
                <w:sz w:val="20"/>
                <w:szCs w:val="20"/>
              </w:rPr>
              <w:t xml:space="preserve">Vai trò / phương thức</w:t>
            </w:r>
          </w:p>
        </w:tc>
      </w:tr>
      <w:tr>
        <w:tc>
          <w:tcPr>
            <w:tcW w:w="2246" w:type="dxa"/>
          </w:tcPr>
          <w:p>
            <w:pPr>
              <w:spacing w:before="20" w:after="60" w:line="240" w:lineRule="auto"/>
            </w:pPr>
            <w:r>
              <w:rPr>
                <w:sz w:val="20"/>
                <w:szCs w:val="20"/>
              </w:rPr>
              <w:t xml:space="preserve">Program.cs</w:t>
            </w:r>
          </w:p>
        </w:tc>
        <w:tc>
          <w:tcPr>
            <w:tcW w:w="7114" w:type="dxa"/>
          </w:tcPr>
          <w:p>
            <w:pPr>
              <w:spacing w:before="20" w:after="60" w:line="240" w:lineRule="auto"/>
            </w:pPr>
            <w:r>
              <w:rPr>
                <w:sz w:val="20"/>
                <w:szCs w:val="20"/>
              </w:rPr>
              <w:t xml:space="preserve">Khởi động giao diện; /kiemthu, /kiemthu-congthuc, /chupanh.</w:t>
            </w:r>
          </w:p>
        </w:tc>
      </w:tr>
      <w:tr>
        <w:tc>
          <w:tcPr>
            <w:tcW w:w="2246" w:type="dxa"/>
          </w:tcPr>
          <w:p>
            <w:pPr>
              <w:spacing w:before="20" w:after="60" w:line="240" w:lineRule="auto"/>
            </w:pPr>
            <w:r>
              <w:rPr>
                <w:sz w:val="20"/>
                <w:szCs w:val="20"/>
              </w:rPr>
              <w:t xml:space="preserve">MainForm.cs</w:t>
            </w:r>
          </w:p>
        </w:tc>
        <w:tc>
          <w:tcPr>
            <w:tcW w:w="7114" w:type="dxa"/>
          </w:tcPr>
          <w:p>
            <w:pPr>
              <w:spacing w:before="20" w:after="60" w:line="240" w:lineRule="auto"/>
            </w:pPr>
            <w:r>
              <w:rPr>
                <w:sz w:val="20"/>
                <w:szCs w:val="20"/>
              </w:rPr>
              <w:t xml:space="preserve">7 tab nhập liệu/tra cứu; hiển thị lỗi, xác nhận thu chi và khóa kỳ, xuất CSV.</w:t>
            </w:r>
          </w:p>
        </w:tc>
      </w:tr>
      <w:tr>
        <w:tc>
          <w:tcPr>
            <w:tcW w:w="2246" w:type="dxa"/>
          </w:tcPr>
          <w:p>
            <w:pPr>
              <w:spacing w:before="20" w:after="60" w:line="240" w:lineRule="auto"/>
            </w:pPr>
            <w:r>
              <w:rPr>
                <w:sz w:val="20"/>
                <w:szCs w:val="20"/>
              </w:rPr>
              <w:t xml:space="preserve">HrService.cs</w:t>
            </w:r>
          </w:p>
        </w:tc>
        <w:tc>
          <w:tcPr>
            <w:tcW w:w="7114" w:type="dxa"/>
          </w:tcPr>
          <w:p>
            <w:pPr>
              <w:spacing w:before="20" w:after="60" w:line="240" w:lineRule="auto"/>
            </w:pPr>
            <w:r>
              <w:rPr>
                <w:sz w:val="20"/>
                <w:szCs w:val="20"/>
              </w:rPr>
              <w:t xml:space="preserve">Recruit, Evaluate, Contract, Salary, Position, Schedule, Attendance, Overtime, Decision, SignDecision, Settle, MakePayroll, History.</w:t>
            </w:r>
          </w:p>
        </w:tc>
      </w:tr>
      <w:tr>
        <w:tc>
          <w:tcPr>
            <w:tcW w:w="2246" w:type="dxa"/>
          </w:tcPr>
          <w:p>
            <w:pPr>
              <w:spacing w:before="20" w:after="60" w:line="240" w:lineRule="auto"/>
            </w:pPr>
            <w:r>
              <w:rPr>
                <w:sz w:val="20"/>
                <w:szCs w:val="20"/>
              </w:rPr>
              <w:t xml:space="preserve">Payroll.cs</w:t>
            </w:r>
          </w:p>
        </w:tc>
        <w:tc>
          <w:tcPr>
            <w:tcW w:w="7114" w:type="dxa"/>
          </w:tcPr>
          <w:p>
            <w:pPr>
              <w:spacing w:before="20" w:after="60" w:line="240" w:lineRule="auto"/>
            </w:pPr>
            <w:r>
              <w:rPr>
                <w:sz w:val="20"/>
                <w:szCs w:val="20"/>
              </w:rPr>
              <w:t xml:space="preserve">Hàm Calculate thuần, kiểm tra đầu vào và tính các khoản; có thể kiểm thử không cần Oracle.</w:t>
            </w:r>
          </w:p>
        </w:tc>
      </w:tr>
      <w:tr>
        <w:tc>
          <w:tcPr>
            <w:tcW w:w="2246" w:type="dxa"/>
          </w:tcPr>
          <w:p>
            <w:pPr>
              <w:spacing w:before="20" w:after="60" w:line="240" w:lineRule="auto"/>
            </w:pPr>
            <w:r>
              <w:rPr>
                <w:sz w:val="20"/>
                <w:szCs w:val="20"/>
              </w:rPr>
              <w:t xml:space="preserve">Db.cs</w:t>
            </w:r>
          </w:p>
        </w:tc>
        <w:tc>
          <w:tcPr>
            <w:tcW w:w="7114" w:type="dxa"/>
          </w:tcPr>
          <w:p>
            <w:pPr>
              <w:spacing w:before="20" w:after="60" w:line="240" w:lineRule="auto"/>
            </w:pPr>
            <w:r>
              <w:rPr>
                <w:sz w:val="20"/>
                <w:szCs w:val="20"/>
              </w:rPr>
              <w:t xml:space="preserve">Mở kết nối; bind theo tên; truy vấn DataTable; sequence; Atomic commit/rollback.</w:t>
            </w:r>
          </w:p>
        </w:tc>
      </w:tr>
      <w:tr>
        <w:tc>
          <w:tcPr>
            <w:tcW w:w="2246" w:type="dxa"/>
          </w:tcPr>
          <w:p>
            <w:pPr>
              <w:spacing w:before="20" w:after="60" w:line="240" w:lineRule="auto"/>
            </w:pPr>
            <w:r>
              <w:rPr>
                <w:sz w:val="20"/>
                <w:szCs w:val="20"/>
              </w:rPr>
              <w:t xml:space="preserve">KiemThu.cs</w:t>
            </w:r>
          </w:p>
        </w:tc>
        <w:tc>
          <w:tcPr>
            <w:tcW w:w="7114" w:type="dxa"/>
          </w:tcPr>
          <w:p>
            <w:pPr>
              <w:spacing w:before="20" w:after="60" w:line="240" w:lineRule="auto"/>
            </w:pPr>
            <w:r>
              <w:rPr>
                <w:sz w:val="20"/>
                <w:szCs w:val="20"/>
              </w:rPr>
              <w:t xml:space="preserve">Kịch bản công thức và tích hợp Oracle, kiểm tra cả điều kiện sai và kết quả số.</w:t>
            </w:r>
          </w:p>
        </w:tc>
      </w:tr>
      <w:tr>
        <w:tc>
          <w:tcPr>
            <w:tcW w:w="2246" w:type="dxa"/>
          </w:tcPr>
          <w:p>
            <w:pPr>
              <w:spacing w:before="20" w:after="60" w:line="240" w:lineRule="auto"/>
            </w:pPr>
            <w:r>
              <w:rPr>
                <w:sz w:val="20"/>
                <w:szCs w:val="20"/>
              </w:rPr>
              <w:t xml:space="preserve">App.config.example</w:t>
            </w:r>
          </w:p>
        </w:tc>
        <w:tc>
          <w:tcPr>
            <w:tcW w:w="7114" w:type="dxa"/>
          </w:tcPr>
          <w:p>
            <w:pPr>
              <w:spacing w:before="20" w:after="60" w:line="240" w:lineRule="auto"/>
            </w:pPr>
            <w:r>
              <w:rPr>
                <w:sz w:val="20"/>
                <w:szCs w:val="20"/>
              </w:rPr>
              <w:t xml:space="preserve">Cấu hình mẫu không có mật khẩu thật; hỗ trợ biến môi trường LAB07_CONNECTION.</w:t>
            </w:r>
          </w:p>
        </w:tc>
      </w:tr>
    </w:tbl>
    <w:p>
      <w:pPr>
        <w:spacing w:after="60"/>
        <w:jc w:val="center"/>
      </w:pPr>
      <w:r>
        <w:drawing>
          <wp:inline distT="0" distB="0" distL="0" distR="0">
            <wp:extent cx="6126480" cy="1906146"/>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pic:nvPicPr>
                  <pic:blipFill>
                    <a:blip r:embed="rId16"/>
                    <a:stretch>
                      <a:fillRect/>
                    </a:stretch>
                  </pic:blipFill>
                  <pic:spPr>
                    <a:xfrm>
                      <a:off x="0" y="0"/>
                      <a:ext cx="6126480" cy="1906146"/>
                    </a:xfrm>
                    <a:prstGeom prst="rect">
                      <a:avLst/>
                    </a:prstGeom>
                  </pic:spPr>
                </pic:pic>
              </a:graphicData>
            </a:graphic>
          </wp:inline>
        </w:drawing>
      </w:r>
    </w:p>
    <w:p>
      <w:r>
        <w:rPr>
          <w:i/>
        </w:rPr>
        <w:t xml:space="preserve">Hình 11. Trạng thái nhân viên và quyết định thưởng/phạt</w:t>
      </w:r>
    </w:p>
    <w:p>
      <w:r>
        <w:t xml:space="preserve">Vòng đời chi trả suy ra từ phiếu thu/chi hoặc kỳ lương trong PhanBoQD, không lưu thêm một cờ thanh toán dễ mâu thuẫn. Hết hạn hợp đồng được xét qua ngày hiệu lực khi lập lịch/lương; bản mẫu chưa có nghiệp vụ nghỉ việc sau chính thức hay tự động đổi trạng thái khi hợp đồng hết hạn.</w:t>
      </w:r>
    </w:p>
    <w:p>
      <w:r>
        <w:br w:type="page"/>
      </w:r>
    </w:p>
    <w:p>
      <w:pPr>
        <w:pStyle w:val="Heading1"/>
      </w:pPr>
      <w:r>
        <w:t xml:space="preserve">11. Giao diện ứng dụng</w:t>
      </w:r>
    </w:p>
    <w:p>
      <w:r>
        <w:t xml:space="preserve">Các hình sau được lấy bằng /chupanh từ WinForms đang kết nối schema kiểm thử L07VERIFY2. Lưới bên phải hiển thị dữ liệu của kịch bản kiểm thử. Màn hình nhập liệu thể hiện bố cục và giá trị mặc định, không phải bằng chứng đã bấm tay toàn bộ giao dịch. Ảnh dùng DrawToBitmap; chữ trong ComboBox được vẽ bổ sung từ chính giá trị đang chọn vì cơ chế in control của Windows bỏ qua phần chữ này.</w:t>
      </w:r>
    </w:p>
    <w:p>
      <w:pPr>
        <w:spacing w:after="60"/>
        <w:jc w:val="center"/>
      </w:pPr>
      <w:r>
        <w:drawing>
          <wp:inline distT="0" distB="0" distL="0" distR="0">
            <wp:extent cx="6126480" cy="3541871"/>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pic:nvPicPr>
                  <pic:blipFill>
                    <a:blip r:embed="rId15"/>
                    <a:stretch>
                      <a:fillRect/>
                    </a:stretch>
                  </pic:blipFill>
                  <pic:spPr>
                    <a:xfrm>
                      <a:off x="0" y="0"/>
                      <a:ext cx="6126480" cy="3541871"/>
                    </a:xfrm>
                    <a:prstGeom prst="rect">
                      <a:avLst/>
                    </a:prstGeom>
                  </pic:spPr>
                </pic:pic>
              </a:graphicData>
            </a:graphic>
          </wp:inline>
        </w:drawing>
      </w:r>
    </w:p>
    <w:p>
      <w:r>
        <w:rPr>
          <w:i/>
        </w:rPr>
        <w:t xml:space="preserve">Hình 12. Tiếp nhận và đánh giá thử việc</w:t>
      </w:r>
    </w:p>
    <w:p>
      <w:pPr>
        <w:spacing w:after="60"/>
        <w:jc w:val="center"/>
      </w:pPr>
      <w:r>
        <w:drawing>
          <wp:inline distT="0" distB="0" distL="0" distR="0">
            <wp:extent cx="6126480" cy="3541871"/>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pic:nvPicPr>
                  <pic:blipFill>
                    <a:blip r:embed="rId14"/>
                    <a:stretch>
                      <a:fillRect/>
                    </a:stretch>
                  </pic:blipFill>
                  <pic:spPr>
                    <a:xfrm>
                      <a:off x="0" y="0"/>
                      <a:ext cx="6126480" cy="3541871"/>
                    </a:xfrm>
                    <a:prstGeom prst="rect">
                      <a:avLst/>
                    </a:prstGeom>
                  </pic:spPr>
                </pic:pic>
              </a:graphicData>
            </a:graphic>
          </wp:inline>
        </w:drawing>
      </w:r>
    </w:p>
    <w:p>
      <w:r>
        <w:rPr>
          <w:i/>
        </w:rPr>
        <w:t xml:space="preserve">Hình 13. Ký hợp đồng và hồ sơ bảo hiểm</w:t>
      </w:r>
    </w:p>
    <w:p>
      <w:pPr>
        <w:spacing w:after="60"/>
        <w:jc w:val="center"/>
      </w:pPr>
      <w:r>
        <w:drawing>
          <wp:inline distT="0" distB="0" distL="0" distR="0">
            <wp:extent cx="6126480" cy="3541871"/>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pic:nvPicPr>
                  <pic:blipFill>
                    <a:blip r:embed="rId13"/>
                    <a:stretch>
                      <a:fillRect/>
                    </a:stretch>
                  </pic:blipFill>
                  <pic:spPr>
                    <a:xfrm>
                      <a:off x="0" y="0"/>
                      <a:ext cx="6126480" cy="3541871"/>
                    </a:xfrm>
                    <a:prstGeom prst="rect">
                      <a:avLst/>
                    </a:prstGeom>
                  </pic:spPr>
                </pic:pic>
              </a:graphicData>
            </a:graphic>
          </wp:inline>
        </w:drawing>
      </w:r>
    </w:p>
    <w:p>
      <w:r>
        <w:rPr>
          <w:i/>
        </w:rPr>
        <w:t xml:space="preserve">Hình 14. Lịch sử quyết định lương và chức vụ</w:t>
      </w:r>
    </w:p>
    <w:p>
      <w:pPr>
        <w:spacing w:after="60"/>
        <w:jc w:val="center"/>
      </w:pPr>
      <w:r>
        <w:drawing>
          <wp:inline distT="0" distB="0" distL="0" distR="0">
            <wp:extent cx="6126480" cy="3541871"/>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pic:nvPicPr>
                  <pic:blipFill>
                    <a:blip r:embed="rId12"/>
                    <a:stretch>
                      <a:fillRect/>
                    </a:stretch>
                  </pic:blipFill>
                  <pic:spPr>
                    <a:xfrm>
                      <a:off x="0" y="0"/>
                      <a:ext cx="6126480" cy="3541871"/>
                    </a:xfrm>
                    <a:prstGeom prst="rect">
                      <a:avLst/>
                    </a:prstGeom>
                  </pic:spPr>
                </pic:pic>
              </a:graphicData>
            </a:graphic>
          </wp:inline>
        </w:drawing>
      </w:r>
    </w:p>
    <w:p>
      <w:r>
        <w:rPr>
          <w:i/>
        </w:rPr>
        <w:t xml:space="preserve">Hình 15. Kế hoạch, công và phụ trội</w:t>
      </w:r>
    </w:p>
    <w:p>
      <w:pPr>
        <w:spacing w:after="60"/>
        <w:jc w:val="center"/>
      </w:pPr>
      <w:r>
        <w:drawing>
          <wp:inline distT="0" distB="0" distL="0" distR="0">
            <wp:extent cx="6126480" cy="3541871"/>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pic:nvPicPr>
                  <pic:blipFill>
                    <a:blip r:embed="rId11"/>
                    <a:stretch>
                      <a:fillRect/>
                    </a:stretch>
                  </pic:blipFill>
                  <pic:spPr>
                    <a:xfrm>
                      <a:off x="0" y="0"/>
                      <a:ext cx="6126480" cy="3541871"/>
                    </a:xfrm>
                    <a:prstGeom prst="rect">
                      <a:avLst/>
                    </a:prstGeom>
                  </pic:spPr>
                </pic:pic>
              </a:graphicData>
            </a:graphic>
          </wp:inline>
        </w:drawing>
      </w:r>
    </w:p>
    <w:p>
      <w:r>
        <w:rPr>
          <w:i/>
        </w:rPr>
        <w:t xml:space="preserve">Hình 16. Quyết định thưởng/phạt cá nhân và tập thể</w:t>
      </w:r>
    </w:p>
    <w:p>
      <w:pPr>
        <w:spacing w:after="60"/>
        <w:jc w:val="center"/>
      </w:pPr>
      <w:r>
        <w:drawing>
          <wp:inline distT="0" distB="0" distL="0" distR="0">
            <wp:extent cx="6126480" cy="3541871"/>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pic:nvPicPr>
                  <pic:blipFill>
                    <a:blip r:embed="rId10"/>
                    <a:stretch>
                      <a:fillRect/>
                    </a:stretch>
                  </pic:blipFill>
                  <pic:spPr>
                    <a:xfrm>
                      <a:off x="0" y="0"/>
                      <a:ext cx="6126480" cy="3541871"/>
                    </a:xfrm>
                    <a:prstGeom prst="rect">
                      <a:avLst/>
                    </a:prstGeom>
                  </pic:spPr>
                </pic:pic>
              </a:graphicData>
            </a:graphic>
          </wp:inline>
        </w:drawing>
      </w:r>
    </w:p>
    <w:p>
      <w:r>
        <w:rPr>
          <w:i/>
        </w:rPr>
        <w:t xml:space="preserve">Hình 17. Bảng lương tháng với các khoản đã tính</w:t>
      </w:r>
    </w:p>
    <w:p>
      <w:pPr>
        <w:spacing w:after="60"/>
        <w:jc w:val="center"/>
      </w:pPr>
      <w:r>
        <w:drawing>
          <wp:inline distT="0" distB="0" distL="0" distR="0">
            <wp:extent cx="6126480" cy="3541871"/>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pic:nvPicPr>
                  <pic:blipFill>
                    <a:blip r:embed="rId9"/>
                    <a:stretch>
                      <a:fillRect/>
                    </a:stretch>
                  </pic:blipFill>
                  <pic:spPr>
                    <a:xfrm>
                      <a:off x="0" y="0"/>
                      <a:ext cx="6126480" cy="3541871"/>
                    </a:xfrm>
                    <a:prstGeom prst="rect">
                      <a:avLst/>
                    </a:prstGeom>
                  </pic:spPr>
                </pic:pic>
              </a:graphicData>
            </a:graphic>
          </wp:inline>
        </w:drawing>
      </w:r>
    </w:p>
    <w:p>
      <w:r>
        <w:rPr>
          <w:i/>
        </w:rPr>
        <w:t xml:space="preserve">Hình 18. Tra cứu hồ sơ và danh mục</w:t>
      </w:r>
    </w:p>
    <w:p>
      <w:r>
        <w:t xml:space="preserve">Các form dài có thanh cuộn. Người nhập chọn phòng/chức vụ/ca từ dữ liệu Oracle; mã phát sinh được trả về khi lưu để dùng ở bước sau. Màn hình thu/chi yêu cầu xác nhận tiền đã xử lý thực tế; màn hình lập lương yêu cầu xác nhận khóa kỳ. Khi lỗi, thông báo giữ nguyên dữ liệu nhập để sửa và thử lại. Tên cột của lưới hiện dùng tên trường SQL, chưa bản địa hóa toàn bộ nhãn cột.</w:t>
      </w:r>
    </w:p>
    <w:p>
      <w:r>
        <w:br w:type="page"/>
      </w:r>
    </w:p>
    <w:p>
      <w:pPr>
        <w:pStyle w:val="Heading1"/>
      </w:pPr>
      <w:r>
        <w:t xml:space="preserve">12. Kiểm thử và bằng chứng</w:t>
      </w:r>
    </w:p>
    <w:p>
      <w:r>
        <w:t xml:space="preserve">Ngày 23/10/2026: SQL đã nạp thành công vào Oracle 19c trong schema riêng; bản Release biên dịch bằng MSBuild Visual Studio 2022 không có cảnh báo. Kịch bản đầy đủ chạy trên L07VERIFY2 và đạt 41/41; kịch bản độc lập công thức đạt 8/8. Kết quả dưới đây được đọc từ log chạy thật, không suy ra từ việc biên dịch.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55"/>
        <w:gridCol w:w="7394"/>
        <w:gridCol w:w="1310"/>
      </w:tblGrid>
      <w:tr>
        <w:trPr>
          <w:tblHeader/>
        </w:trPr>
        <w:tc>
          <w:tcPr>
            <w:tcW w:w="655" w:type="dxa"/>
            <w:shd w:val="clear" w:color="auto" w:fill="E8F0F5"/>
          </w:tcPr>
          <w:p>
            <w:pPr>
              <w:spacing w:before="20" w:after="60" w:line="240" w:lineRule="auto"/>
            </w:pPr>
            <w:r>
              <w:rPr>
                <w:b/>
                <w:sz w:val="20"/>
                <w:szCs w:val="20"/>
              </w:rPr>
              <w:t xml:space="preserve">STT</w:t>
            </w:r>
          </w:p>
        </w:tc>
        <w:tc>
          <w:tcPr>
            <w:tcW w:w="7394" w:type="dxa"/>
            <w:shd w:val="clear" w:color="auto" w:fill="E8F0F5"/>
          </w:tcPr>
          <w:p>
            <w:pPr>
              <w:spacing w:before="20" w:after="60" w:line="240" w:lineRule="auto"/>
            </w:pPr>
            <w:r>
              <w:rPr>
                <w:b/>
                <w:sz w:val="20"/>
                <w:szCs w:val="20"/>
              </w:rPr>
              <w:t xml:space="preserve">Ca kiểm thử</w:t>
            </w:r>
          </w:p>
        </w:tc>
        <w:tc>
          <w:tcPr>
            <w:tcW w:w="1310" w:type="dxa"/>
            <w:shd w:val="clear" w:color="auto" w:fill="E8F0F5"/>
          </w:tcPr>
          <w:p>
            <w:pPr>
              <w:spacing w:before="20" w:after="60" w:line="240" w:lineRule="auto"/>
            </w:pPr>
            <w:r>
              <w:rPr>
                <w:b/>
                <w:sz w:val="20"/>
                <w:szCs w:val="20"/>
              </w:rPr>
              <w:t xml:space="preserve">Kết quả</w:t>
            </w:r>
          </w:p>
        </w:tc>
      </w:tr>
      <w:tr>
        <w:tc>
          <w:tcPr>
            <w:tcW w:w="655" w:type="dxa"/>
          </w:tcPr>
          <w:p>
            <w:pPr>
              <w:spacing w:before="20" w:after="60" w:line="240" w:lineRule="auto"/>
            </w:pPr>
            <w:r>
              <w:rPr>
                <w:sz w:val="20"/>
                <w:szCs w:val="20"/>
              </w:rPr>
              <w:t xml:space="preserve">1</w:t>
            </w:r>
          </w:p>
        </w:tc>
        <w:tc>
          <w:tcPr>
            <w:tcW w:w="7394" w:type="dxa"/>
          </w:tcPr>
          <w:p>
            <w:pPr>
              <w:spacing w:before="20" w:after="60" w:line="240" w:lineRule="auto"/>
            </w:pPr>
            <w:r>
              <w:rPr>
                <w:sz w:val="20"/>
                <w:szCs w:val="20"/>
              </w:rPr>
              <w:t xml:space="preserve">Lương đủ 26 công, phụ cấp và hai khoản BH</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w:t>
            </w:r>
          </w:p>
        </w:tc>
        <w:tc>
          <w:tcPr>
            <w:tcW w:w="7394" w:type="dxa"/>
          </w:tcPr>
          <w:p>
            <w:pPr>
              <w:spacing w:before="20" w:after="60" w:line="240" w:lineRule="auto"/>
            </w:pPr>
            <w:r>
              <w:rPr>
                <w:sz w:val="20"/>
                <w:szCs w:val="20"/>
              </w:rPr>
              <w:t xml:space="preserve">Phụ trội 1,5 cho 8 giờ</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w:t>
            </w:r>
          </w:p>
        </w:tc>
        <w:tc>
          <w:tcPr>
            <w:tcW w:w="7394" w:type="dxa"/>
          </w:tcPr>
          <w:p>
            <w:pPr>
              <w:spacing w:before="20" w:after="60" w:line="240" w:lineRule="auto"/>
            </w:pPr>
            <w:r>
              <w:rPr>
                <w:sz w:val="20"/>
                <w:szCs w:val="20"/>
              </w:rPr>
              <w:t xml:space="preserve">Công nửa tháng, thưởng và phạt</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4</w:t>
            </w:r>
          </w:p>
        </w:tc>
        <w:tc>
          <w:tcPr>
            <w:tcW w:w="7394" w:type="dxa"/>
          </w:tcPr>
          <w:p>
            <w:pPr>
              <w:spacing w:before="20" w:after="60" w:line="240" w:lineRule="auto"/>
            </w:pPr>
            <w:r>
              <w:rPr>
                <w:sz w:val="20"/>
                <w:szCs w:val="20"/>
              </w:rPr>
              <w:t xml:space="preserve">Thử việc không BH và không công thì lương bằng 0</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5</w:t>
            </w:r>
          </w:p>
        </w:tc>
        <w:tc>
          <w:tcPr>
            <w:tcW w:w="7394" w:type="dxa"/>
          </w:tcPr>
          <w:p>
            <w:pPr>
              <w:spacing w:before="20" w:after="60" w:line="240" w:lineRule="auto"/>
            </w:pPr>
            <w:r>
              <w:rPr>
                <w:sz w:val="20"/>
                <w:szCs w:val="20"/>
              </w:rPr>
              <w:t xml:space="preserve">Từ chối công âm</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6</w:t>
            </w:r>
          </w:p>
        </w:tc>
        <w:tc>
          <w:tcPr>
            <w:tcW w:w="7394" w:type="dxa"/>
          </w:tcPr>
          <w:p>
            <w:pPr>
              <w:spacing w:before="20" w:after="60" w:line="240" w:lineRule="auto"/>
            </w:pPr>
            <w:r>
              <w:rPr>
                <w:sz w:val="20"/>
                <w:szCs w:val="20"/>
              </w:rPr>
              <w:t xml:space="preserve">Từ chối công vượt chuẩn</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7</w:t>
            </w:r>
          </w:p>
        </w:tc>
        <w:tc>
          <w:tcPr>
            <w:tcW w:w="7394" w:type="dxa"/>
          </w:tcPr>
          <w:p>
            <w:pPr>
              <w:spacing w:before="20" w:after="60" w:line="240" w:lineRule="auto"/>
            </w:pPr>
            <w:r>
              <w:rPr>
                <w:sz w:val="20"/>
                <w:szCs w:val="20"/>
              </w:rPr>
              <w:t xml:space="preserve">Từ chối tổng tỷ lệ BH &gt;= 1</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8</w:t>
            </w:r>
          </w:p>
        </w:tc>
        <w:tc>
          <w:tcPr>
            <w:tcW w:w="7394" w:type="dxa"/>
          </w:tcPr>
          <w:p>
            <w:pPr>
              <w:spacing w:before="20" w:after="60" w:line="240" w:lineRule="auto"/>
            </w:pPr>
            <w:r>
              <w:rPr>
                <w:sz w:val="20"/>
                <w:szCs w:val="20"/>
              </w:rPr>
              <w:t xml:space="preserve">Từ chối công chuẩn bằng 0</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9</w:t>
            </w:r>
          </w:p>
        </w:tc>
        <w:tc>
          <w:tcPr>
            <w:tcW w:w="7394" w:type="dxa"/>
          </w:tcPr>
          <w:p>
            <w:pPr>
              <w:spacing w:before="20" w:after="60" w:line="240" w:lineRule="auto"/>
            </w:pPr>
            <w:r>
              <w:rPr>
                <w:sz w:val="20"/>
                <w:szCs w:val="20"/>
              </w:rPr>
              <w:t xml:space="preserve">Kết nối Oracle và 20 bảng</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10</w:t>
            </w:r>
          </w:p>
        </w:tc>
        <w:tc>
          <w:tcPr>
            <w:tcW w:w="7394" w:type="dxa"/>
          </w:tcPr>
          <w:p>
            <w:pPr>
              <w:spacing w:before="20" w:after="60" w:line="240" w:lineRule="auto"/>
            </w:pPr>
            <w:r>
              <w:rPr>
                <w:sz w:val="20"/>
                <w:szCs w:val="20"/>
              </w:rPr>
              <w:t xml:space="preserve">Không đánh giá trước hết thử việc</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11</w:t>
            </w:r>
          </w:p>
        </w:tc>
        <w:tc>
          <w:tcPr>
            <w:tcW w:w="7394" w:type="dxa"/>
          </w:tcPr>
          <w:p>
            <w:pPr>
              <w:spacing w:before="20" w:after="60" w:line="240" w:lineRule="auto"/>
            </w:pPr>
            <w:r>
              <w:rPr>
                <w:sz w:val="20"/>
                <w:szCs w:val="20"/>
              </w:rPr>
              <w:t xml:space="preserve">Không ký hợp đồng khi chưa đánh giá đạt</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12</w:t>
            </w:r>
          </w:p>
        </w:tc>
        <w:tc>
          <w:tcPr>
            <w:tcW w:w="7394" w:type="dxa"/>
          </w:tcPr>
          <w:p>
            <w:pPr>
              <w:spacing w:before="20" w:after="60" w:line="240" w:lineRule="auto"/>
            </w:pPr>
            <w:r>
              <w:rPr>
                <w:sz w:val="20"/>
                <w:szCs w:val="20"/>
              </w:rPr>
              <w:t xml:space="preserve">Đánh giá đạt sau thời gian thử việc</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13</w:t>
            </w:r>
          </w:p>
        </w:tc>
        <w:tc>
          <w:tcPr>
            <w:tcW w:w="7394" w:type="dxa"/>
          </w:tcPr>
          <w:p>
            <w:pPr>
              <w:spacing w:before="20" w:after="60" w:line="240" w:lineRule="auto"/>
            </w:pPr>
            <w:r>
              <w:rPr>
                <w:sz w:val="20"/>
                <w:szCs w:val="20"/>
              </w:rPr>
              <w:t xml:space="preserve">Dài hạn thiếu BHYT không được lưu</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14</w:t>
            </w:r>
          </w:p>
        </w:tc>
        <w:tc>
          <w:tcPr>
            <w:tcW w:w="7394" w:type="dxa"/>
          </w:tcPr>
          <w:p>
            <w:pPr>
              <w:spacing w:before="20" w:after="60" w:line="240" w:lineRule="auto"/>
            </w:pPr>
            <w:r>
              <w:rPr>
                <w:sz w:val="20"/>
                <w:szCs w:val="20"/>
              </w:rPr>
              <w:t xml:space="preserve">Ký dài hạn: tạo hợp đồng, BH và hai quyết định nguyên tử</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15</w:t>
            </w:r>
          </w:p>
        </w:tc>
        <w:tc>
          <w:tcPr>
            <w:tcW w:w="7394" w:type="dxa"/>
          </w:tcPr>
          <w:p>
            <w:pPr>
              <w:spacing w:before="20" w:after="60" w:line="240" w:lineRule="auto"/>
            </w:pPr>
            <w:r>
              <w:rPr>
                <w:sz w:val="20"/>
                <w:szCs w:val="20"/>
              </w:rPr>
              <w:t xml:space="preserve">Không ký hợp đồng chồng thời gian</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16</w:t>
            </w:r>
          </w:p>
        </w:tc>
        <w:tc>
          <w:tcPr>
            <w:tcW w:w="7394" w:type="dxa"/>
          </w:tcPr>
          <w:p>
            <w:pPr>
              <w:spacing w:before="20" w:after="60" w:line="240" w:lineRule="auto"/>
            </w:pPr>
            <w:r>
              <w:rPr>
                <w:sz w:val="20"/>
                <w:szCs w:val="20"/>
              </w:rPr>
              <w:t xml:space="preserve">Tuyển nhân viên thứ hai + quyết định thử việc</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17</w:t>
            </w:r>
          </w:p>
        </w:tc>
        <w:tc>
          <w:tcPr>
            <w:tcW w:w="7394" w:type="dxa"/>
          </w:tcPr>
          <w:p>
            <w:pPr>
              <w:spacing w:before="20" w:after="60" w:line="240" w:lineRule="auto"/>
            </w:pPr>
            <w:r>
              <w:rPr>
                <w:sz w:val="20"/>
                <w:szCs w:val="20"/>
              </w:rPr>
              <w:t xml:space="preserve">Ký ngắn hạn không bắt buộc BH</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18</w:t>
            </w:r>
          </w:p>
        </w:tc>
        <w:tc>
          <w:tcPr>
            <w:tcW w:w="7394" w:type="dxa"/>
          </w:tcPr>
          <w:p>
            <w:pPr>
              <w:spacing w:before="20" w:after="60" w:line="240" w:lineRule="auto"/>
            </w:pPr>
            <w:r>
              <w:rPr>
                <w:sz w:val="20"/>
                <w:szCs w:val="20"/>
              </w:rPr>
              <w:t xml:space="preserve">Tăng lương và bổ nhiệm lưu lịch sử tháng sau</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19</w:t>
            </w:r>
          </w:p>
        </w:tc>
        <w:tc>
          <w:tcPr>
            <w:tcW w:w="7394" w:type="dxa"/>
          </w:tcPr>
          <w:p>
            <w:pPr>
              <w:spacing w:before="20" w:after="60" w:line="240" w:lineRule="auto"/>
            </w:pPr>
            <w:r>
              <w:rPr>
                <w:sz w:val="20"/>
                <w:szCs w:val="20"/>
              </w:rPr>
              <w:t xml:space="preserve">Quyết định hiệu lực giữa tháng bị từ chối</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20</w:t>
            </w:r>
          </w:p>
        </w:tc>
        <w:tc>
          <w:tcPr>
            <w:tcW w:w="7394" w:type="dxa"/>
          </w:tcPr>
          <w:p>
            <w:pPr>
              <w:spacing w:before="20" w:after="60" w:line="240" w:lineRule="auto"/>
            </w:pPr>
            <w:r>
              <w:rPr>
                <w:sz w:val="20"/>
                <w:szCs w:val="20"/>
              </w:rPr>
              <w:t xml:space="preserve">Lập kế hoạch tuần và phân công</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21</w:t>
            </w:r>
          </w:p>
        </w:tc>
        <w:tc>
          <w:tcPr>
            <w:tcW w:w="7394" w:type="dxa"/>
          </w:tcPr>
          <w:p>
            <w:pPr>
              <w:spacing w:before="20" w:after="60" w:line="240" w:lineRule="auto"/>
            </w:pPr>
            <w:r>
              <w:rPr>
                <w:sz w:val="20"/>
                <w:szCs w:val="20"/>
              </w:rPr>
              <w:t xml:space="preserve">Giờ công vượt ca bị từ chối</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22</w:t>
            </w:r>
          </w:p>
        </w:tc>
        <w:tc>
          <w:tcPr>
            <w:tcW w:w="7394" w:type="dxa"/>
          </w:tcPr>
          <w:p>
            <w:pPr>
              <w:spacing w:before="20" w:after="60" w:line="240" w:lineRule="auto"/>
            </w:pPr>
            <w:r>
              <w:rPr>
                <w:sz w:val="20"/>
                <w:szCs w:val="20"/>
              </w:rPr>
              <w:t xml:space="preserve">Không chốt khi còn ca chưa chấm</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23</w:t>
            </w:r>
          </w:p>
        </w:tc>
        <w:tc>
          <w:tcPr>
            <w:tcW w:w="7394" w:type="dxa"/>
          </w:tcPr>
          <w:p>
            <w:pPr>
              <w:spacing w:before="20" w:after="60" w:line="240" w:lineRule="auto"/>
            </w:pPr>
            <w:r>
              <w:rPr>
                <w:sz w:val="20"/>
                <w:szCs w:val="20"/>
              </w:rPr>
              <w:t xml:space="preserve">Lỗi chốt lương rollback toàn bộ bảng lương</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24</w:t>
            </w:r>
          </w:p>
        </w:tc>
        <w:tc>
          <w:tcPr>
            <w:tcW w:w="7394" w:type="dxa"/>
          </w:tcPr>
          <w:p>
            <w:pPr>
              <w:spacing w:before="20" w:after="60" w:line="240" w:lineRule="auto"/>
            </w:pPr>
            <w:r>
              <w:rPr>
                <w:sz w:val="20"/>
                <w:szCs w:val="20"/>
              </w:rPr>
              <w:t xml:space="preserve">Chấm công theo phân công</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25</w:t>
            </w:r>
          </w:p>
        </w:tc>
        <w:tc>
          <w:tcPr>
            <w:tcW w:w="7394" w:type="dxa"/>
          </w:tcPr>
          <w:p>
            <w:pPr>
              <w:spacing w:before="20" w:after="60" w:line="240" w:lineRule="auto"/>
            </w:pPr>
            <w:r>
              <w:rPr>
                <w:sz w:val="20"/>
                <w:szCs w:val="20"/>
              </w:rPr>
              <w:t xml:space="preserve">Phiếu phụ trội có chi tiết nhân viên</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26</w:t>
            </w:r>
          </w:p>
        </w:tc>
        <w:tc>
          <w:tcPr>
            <w:tcW w:w="7394" w:type="dxa"/>
          </w:tcPr>
          <w:p>
            <w:pPr>
              <w:spacing w:before="20" w:after="60" w:line="240" w:lineRule="auto"/>
            </w:pPr>
            <w:r>
              <w:rPr>
                <w:sz w:val="20"/>
                <w:szCs w:val="20"/>
              </w:rPr>
              <w:t xml:space="preserve">Phụ trội cộng dồn vượt kế hoạch bị từ chối</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27</w:t>
            </w:r>
          </w:p>
        </w:tc>
        <w:tc>
          <w:tcPr>
            <w:tcW w:w="7394" w:type="dxa"/>
          </w:tcPr>
          <w:p>
            <w:pPr>
              <w:spacing w:before="20" w:after="60" w:line="240" w:lineRule="auto"/>
            </w:pPr>
            <w:r>
              <w:rPr>
                <w:sz w:val="20"/>
                <w:szCs w:val="20"/>
              </w:rPr>
              <w:t xml:space="preserve">Lập thưởng cá nhân dự thảo</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28</w:t>
            </w:r>
          </w:p>
        </w:tc>
        <w:tc>
          <w:tcPr>
            <w:tcW w:w="7394" w:type="dxa"/>
          </w:tcPr>
          <w:p>
            <w:pPr>
              <w:spacing w:before="20" w:after="60" w:line="240" w:lineRule="auto"/>
            </w:pPr>
            <w:r>
              <w:rPr>
                <w:sz w:val="20"/>
                <w:szCs w:val="20"/>
              </w:rPr>
              <w:t xml:space="preserve">Không chi quyết định chưa ký</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29</w:t>
            </w:r>
          </w:p>
        </w:tc>
        <w:tc>
          <w:tcPr>
            <w:tcW w:w="7394" w:type="dxa"/>
          </w:tcPr>
          <w:p>
            <w:pPr>
              <w:spacing w:before="20" w:after="60" w:line="240" w:lineRule="auto"/>
            </w:pPr>
            <w:r>
              <w:rPr>
                <w:sz w:val="20"/>
                <w:szCs w:val="20"/>
              </w:rPr>
              <w:t xml:space="preserve">Giám đốc ký và chốt phân bổ cá nhân</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30</w:t>
            </w:r>
          </w:p>
        </w:tc>
        <w:tc>
          <w:tcPr>
            <w:tcW w:w="7394" w:type="dxa"/>
          </w:tcPr>
          <w:p>
            <w:pPr>
              <w:spacing w:before="20" w:after="60" w:line="240" w:lineRule="auto"/>
            </w:pPr>
            <w:r>
              <w:rPr>
                <w:sz w:val="20"/>
                <w:szCs w:val="20"/>
              </w:rPr>
              <w:t xml:space="preserve">Không ký lại quyết định</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31</w:t>
            </w:r>
          </w:p>
        </w:tc>
        <w:tc>
          <w:tcPr>
            <w:tcW w:w="7394" w:type="dxa"/>
          </w:tcPr>
          <w:p>
            <w:pPr>
              <w:spacing w:before="20" w:after="60" w:line="240" w:lineRule="auto"/>
            </w:pPr>
            <w:r>
              <w:rPr>
                <w:sz w:val="20"/>
                <w:szCs w:val="20"/>
              </w:rPr>
              <w:t xml:space="preserve">Thưởng tập thể chia đều cho hai nhân viên</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32</w:t>
            </w:r>
          </w:p>
        </w:tc>
        <w:tc>
          <w:tcPr>
            <w:tcW w:w="7394" w:type="dxa"/>
          </w:tcPr>
          <w:p>
            <w:pPr>
              <w:spacing w:before="20" w:after="60" w:line="240" w:lineRule="auto"/>
            </w:pPr>
            <w:r>
              <w:rPr>
                <w:sz w:val="20"/>
                <w:szCs w:val="20"/>
              </w:rPr>
              <w:t xml:space="preserve">Kỷ luật cá nhân qua lương</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33</w:t>
            </w:r>
          </w:p>
        </w:tc>
        <w:tc>
          <w:tcPr>
            <w:tcW w:w="7394" w:type="dxa"/>
          </w:tcPr>
          <w:p>
            <w:pPr>
              <w:spacing w:before="20" w:after="60" w:line="240" w:lineRule="auto"/>
            </w:pPr>
            <w:r>
              <w:rPr>
                <w:sz w:val="20"/>
                <w:szCs w:val="20"/>
              </w:rPr>
              <w:t xml:space="preserve">Thưởng trực tiếp tạo phiếu chi</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34</w:t>
            </w:r>
          </w:p>
        </w:tc>
        <w:tc>
          <w:tcPr>
            <w:tcW w:w="7394" w:type="dxa"/>
          </w:tcPr>
          <w:p>
            <w:pPr>
              <w:spacing w:before="20" w:after="60" w:line="240" w:lineRule="auto"/>
            </w:pPr>
            <w:r>
              <w:rPr>
                <w:sz w:val="20"/>
                <w:szCs w:val="20"/>
              </w:rPr>
              <w:t xml:space="preserve">Không chi cùng phân bổ hai lần</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35</w:t>
            </w:r>
          </w:p>
        </w:tc>
        <w:tc>
          <w:tcPr>
            <w:tcW w:w="7394" w:type="dxa"/>
          </w:tcPr>
          <w:p>
            <w:pPr>
              <w:spacing w:before="20" w:after="60" w:line="240" w:lineRule="auto"/>
            </w:pPr>
            <w:r>
              <w:rPr>
                <w:sz w:val="20"/>
                <w:szCs w:val="20"/>
              </w:rPr>
              <w:t xml:space="preserve">Phạt tập thể trực tiếp tạo phiếu thu từng người</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36</w:t>
            </w:r>
          </w:p>
        </w:tc>
        <w:tc>
          <w:tcPr>
            <w:tcW w:w="7394" w:type="dxa"/>
          </w:tcPr>
          <w:p>
            <w:pPr>
              <w:spacing w:before="20" w:after="60" w:line="240" w:lineRule="auto"/>
            </w:pPr>
            <w:r>
              <w:rPr>
                <w:sz w:val="20"/>
                <w:szCs w:val="20"/>
              </w:rPr>
              <w:t xml:space="preserve">Lập lương tháng: lương công + PT + thưởng - phạt - BH</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37</w:t>
            </w:r>
          </w:p>
        </w:tc>
        <w:tc>
          <w:tcPr>
            <w:tcW w:w="7394" w:type="dxa"/>
          </w:tcPr>
          <w:p>
            <w:pPr>
              <w:spacing w:before="20" w:after="60" w:line="240" w:lineRule="auto"/>
            </w:pPr>
            <w:r>
              <w:rPr>
                <w:sz w:val="20"/>
                <w:szCs w:val="20"/>
              </w:rPr>
              <w:t xml:space="preserve">Không lập trùng lương tháng</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38</w:t>
            </w:r>
          </w:p>
        </w:tc>
        <w:tc>
          <w:tcPr>
            <w:tcW w:w="7394" w:type="dxa"/>
          </w:tcPr>
          <w:p>
            <w:pPr>
              <w:spacing w:before="20" w:after="60" w:line="240" w:lineRule="auto"/>
            </w:pPr>
            <w:r>
              <w:rPr>
                <w:sz w:val="20"/>
                <w:szCs w:val="20"/>
              </w:rPr>
              <w:t xml:space="preserve">Không sửa công tháng đã khóa</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39</w:t>
            </w:r>
          </w:p>
        </w:tc>
        <w:tc>
          <w:tcPr>
            <w:tcW w:w="7394" w:type="dxa"/>
          </w:tcPr>
          <w:p>
            <w:pPr>
              <w:spacing w:before="20" w:after="60" w:line="240" w:lineRule="auto"/>
            </w:pPr>
            <w:r>
              <w:rPr>
                <w:sz w:val="20"/>
                <w:szCs w:val="20"/>
              </w:rPr>
              <w:t xml:space="preserve">Không thêm quyết định lương tháng đã khóa</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40</w:t>
            </w:r>
          </w:p>
        </w:tc>
        <w:tc>
          <w:tcPr>
            <w:tcW w:w="7394" w:type="dxa"/>
          </w:tcPr>
          <w:p>
            <w:pPr>
              <w:spacing w:before="20" w:after="60" w:line="240" w:lineRule="auto"/>
            </w:pPr>
            <w:r>
              <w:rPr>
                <w:sz w:val="20"/>
                <w:szCs w:val="20"/>
              </w:rPr>
              <w:t xml:space="preserve">Lương tháng sau dùng mức mới và không thưởng hai lần</w:t>
            </w:r>
          </w:p>
        </w:tc>
        <w:tc>
          <w:tcPr>
            <w:tcW w:w="1310" w:type="dxa"/>
          </w:tcPr>
          <w:p>
            <w:pPr>
              <w:spacing w:before="20" w:after="60" w:line="240" w:lineRule="auto"/>
            </w:pPr>
            <w:r>
              <w:rPr>
                <w:sz w:val="20"/>
                <w:szCs w:val="20"/>
              </w:rPr>
              <w:t xml:space="preserve">ĐẠT</w:t>
            </w:r>
          </w:p>
        </w:tc>
      </w:tr>
      <w:tr>
        <w:tc>
          <w:tcPr>
            <w:tcW w:w="655" w:type="dxa"/>
          </w:tcPr>
          <w:p>
            <w:pPr>
              <w:spacing w:before="20" w:after="60" w:line="240" w:lineRule="auto"/>
            </w:pPr>
            <w:r>
              <w:rPr>
                <w:sz w:val="20"/>
                <w:szCs w:val="20"/>
              </w:rPr>
              <w:t xml:space="preserve">41</w:t>
            </w:r>
          </w:p>
        </w:tc>
        <w:tc>
          <w:tcPr>
            <w:tcW w:w="7394" w:type="dxa"/>
          </w:tcPr>
          <w:p>
            <w:pPr>
              <w:spacing w:before="20" w:after="60" w:line="240" w:lineRule="auto"/>
            </w:pPr>
            <w:r>
              <w:rPr>
                <w:sz w:val="20"/>
                <w:szCs w:val="20"/>
              </w:rPr>
              <w:t xml:space="preserve">Tra cứu tên tiếng Việt và lịch sử quyết định</w:t>
            </w:r>
          </w:p>
        </w:tc>
        <w:tc>
          <w:tcPr>
            <w:tcW w:w="1310" w:type="dxa"/>
          </w:tcPr>
          <w:p>
            <w:pPr>
              <w:spacing w:before="20" w:after="60" w:line="240" w:lineRule="auto"/>
            </w:pPr>
            <w:r>
              <w:rPr>
                <w:sz w:val="20"/>
                <w:szCs w:val="20"/>
              </w:rPr>
              <w:t xml:space="preserve">ĐẠT</w:t>
            </w:r>
          </w:p>
        </w:tc>
      </w:tr>
    </w:tbl>
    <w:p>
      <w:r>
        <w:t xml:space="preserve">Các kiểm thử âm xác nhận sai đầu vào bị từ chối; các kiểm thử tích hợp còn đối chiếu số dòng/số tiền và trạng thái liên quan. Ca “còn ca chưa chấm” làm lỗi sau khi bắt đầu tạo kỳ, sau đó kiểm tra BangLuong rỗng để chứng minh rollback. Ca chi hai lần kiểm tra đúng lỗi UNIQUE Oracle thay vì xem mọi exception đều là thành công. Bảng lương tháng sau xác nhận dùng mức mới và không cộng thưởng lại.</w:t>
      </w:r>
    </w:p>
    <w:p>
      <w:r>
        <w:t xml:space="preserve">Chưa kiểm thử thủ công toàn bộ đường bấm của 7 form, chưa kiểm thử tải hoặc nhiều tiến trình đồng thời. Mô hình .mdj đã kiểm tra tính hợp lệ JSON, </w:t>
      </w:r>
      <w:r>
        <w:t xml:space="preserve">toàn bộ ID duy nhất và tham chiếu có đích</w:t>
      </w:r>
      <w:r>
        <w:t xml:space="preserve">; máy hiện không cài StarUML nên chưa xác nhận bố cục bằng ứng dụng. Hình nhúng trong báo cáo render từ nguồn PlantUML, không phải ảnh chụp StarUML. Mô hình .mdj diễn đạt 20 lớp thực thể của triển khai; lớp trừu tượng QuyetDinh chỉ thể hiện ở góc nhìn phân tích trong hình lớp.</w:t>
      </w:r>
    </w:p>
    <w:p>
      <w:pPr>
        <w:pStyle w:val="Heading1"/>
      </w:pPr>
      <w:r>
        <w:t xml:space="preserve">13. Hướng dẫn chạy và tổ chức tệp nộp</w:t>
      </w:r>
    </w:p>
    <w:p>
      <w:r>
        <w:t xml:space="preserve">Yêu cầu môi trường: Windows, Visual Studio 2022 có .NET desktop development và Developer Pack .NET Framework 4.7.2, Oracle Database 19c/SQL*Plus. Bộ ODP.NET Managed tái sử dụng từ LAB_06; source dùng tham chiếu DLL ở QuanLyNhanSu/lib, không đưa DLL lên Git.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46"/>
        <w:gridCol w:w="7114"/>
      </w:tblGrid>
      <w:tr>
        <w:trPr>
          <w:tblHeader/>
        </w:trPr>
        <w:tc>
          <w:tcPr>
            <w:tcW w:w="2246" w:type="dxa"/>
            <w:shd w:val="clear" w:color="auto" w:fill="E8F0F5"/>
          </w:tcPr>
          <w:p>
            <w:pPr>
              <w:spacing w:before="20" w:after="60" w:line="240" w:lineRule="auto"/>
            </w:pPr>
            <w:r>
              <w:rPr>
                <w:b/>
                <w:sz w:val="20"/>
                <w:szCs w:val="20"/>
              </w:rPr>
              <w:t xml:space="preserve">Bước</w:t>
            </w:r>
          </w:p>
        </w:tc>
        <w:tc>
          <w:tcPr>
            <w:tcW w:w="7114" w:type="dxa"/>
            <w:shd w:val="clear" w:color="auto" w:fill="E8F0F5"/>
          </w:tcPr>
          <w:p>
            <w:pPr>
              <w:spacing w:before="20" w:after="60" w:line="240" w:lineRule="auto"/>
            </w:pPr>
            <w:r>
              <w:rPr>
                <w:b/>
                <w:sz w:val="20"/>
                <w:szCs w:val="20"/>
              </w:rPr>
              <w:t xml:space="preserve">Thực hiện</w:t>
            </w:r>
          </w:p>
        </w:tc>
      </w:tr>
      <w:tr>
        <w:tc>
          <w:tcPr>
            <w:tcW w:w="2246" w:type="dxa"/>
          </w:tcPr>
          <w:p>
            <w:pPr>
              <w:spacing w:before="20" w:after="60" w:line="240" w:lineRule="auto"/>
            </w:pPr>
            <w:r>
              <w:rPr>
                <w:sz w:val="20"/>
                <w:szCs w:val="20"/>
              </w:rPr>
              <w:t xml:space="preserve">1</w:t>
            </w:r>
          </w:p>
        </w:tc>
        <w:tc>
          <w:tcPr>
            <w:tcW w:w="7114" w:type="dxa"/>
          </w:tcPr>
          <w:p>
            <w:pPr>
              <w:spacing w:before="20" w:after="60" w:line="240" w:lineRule="auto"/>
            </w:pPr>
            <w:r>
              <w:rPr>
                <w:sz w:val="20"/>
                <w:szCs w:val="20"/>
              </w:rPr>
              <w:t xml:space="preserve">Tạo schema NHANSU riêng; cấp CREATE SESSION, CREATE TABLE, CREATE SEQUENCE và quota trên USERS.</w:t>
            </w:r>
          </w:p>
        </w:tc>
      </w:tr>
      <w:tr>
        <w:tc>
          <w:tcPr>
            <w:tcW w:w="2246" w:type="dxa"/>
          </w:tcPr>
          <w:p>
            <w:pPr>
              <w:spacing w:before="20" w:after="60" w:line="240" w:lineRule="auto"/>
            </w:pPr>
            <w:r>
              <w:rPr>
                <w:sz w:val="20"/>
                <w:szCs w:val="20"/>
              </w:rPr>
              <w:t xml:space="preserve">2</w:t>
            </w:r>
          </w:p>
        </w:tc>
        <w:tc>
          <w:tcPr>
            <w:tcW w:w="7114" w:type="dxa"/>
          </w:tcPr>
          <w:p>
            <w:pPr>
              <w:spacing w:before="20" w:after="60" w:line="240" w:lineRule="auto"/>
            </w:pPr>
            <w:r>
              <w:rPr>
                <w:sz w:val="20"/>
                <w:szCs w:val="20"/>
              </w:rPr>
              <w:t xml:space="preserve">Đặt NLS_LANG=AMERICAN_AMERICA.AL32UTF8; kết nối SQL*Plus và chạy QuanLyNhanSu.sql một lần trong schema mới.</w:t>
            </w:r>
          </w:p>
        </w:tc>
      </w:tr>
      <w:tr>
        <w:tc>
          <w:tcPr>
            <w:tcW w:w="2246" w:type="dxa"/>
          </w:tcPr>
          <w:p>
            <w:pPr>
              <w:spacing w:before="20" w:after="60" w:line="240" w:lineRule="auto"/>
            </w:pPr>
            <w:r>
              <w:rPr>
                <w:sz w:val="20"/>
                <w:szCs w:val="20"/>
              </w:rPr>
              <w:t xml:space="preserve">3</w:t>
            </w:r>
          </w:p>
        </w:tc>
        <w:tc>
          <w:tcPr>
            <w:tcW w:w="7114" w:type="dxa"/>
          </w:tcPr>
          <w:p>
            <w:pPr>
              <w:spacing w:before="20" w:after="60" w:line="240" w:lineRule="auto"/>
            </w:pPr>
            <w:r>
              <w:rPr>
                <w:sz w:val="20"/>
                <w:szCs w:val="20"/>
              </w:rPr>
              <w:t xml:space="preserve">Chép App.config.example thành App.config, sửa kết nối; hoặc đặt LAB07_CONNECTION. Không commit mật khẩu.</w:t>
            </w:r>
          </w:p>
        </w:tc>
      </w:tr>
      <w:tr>
        <w:tc>
          <w:tcPr>
            <w:tcW w:w="2246" w:type="dxa"/>
          </w:tcPr>
          <w:p>
            <w:pPr>
              <w:spacing w:before="20" w:after="60" w:line="240" w:lineRule="auto"/>
            </w:pPr>
            <w:r>
              <w:rPr>
                <w:sz w:val="20"/>
                <w:szCs w:val="20"/>
              </w:rPr>
              <w:t xml:space="preserve">4</w:t>
            </w:r>
          </w:p>
        </w:tc>
        <w:tc>
          <w:tcPr>
            <w:tcW w:w="7114" w:type="dxa"/>
          </w:tcPr>
          <w:p>
            <w:pPr>
              <w:spacing w:before="20" w:after="60" w:line="240" w:lineRule="auto"/>
            </w:pPr>
            <w:r>
              <w:rPr>
                <w:sz w:val="20"/>
                <w:szCs w:val="20"/>
              </w:rPr>
              <w:t xml:space="preserve">Đặt bộ DLL ODP.NET vào QuanLyNhanSu/lib; mở solution, Build Release và F5.</w:t>
            </w:r>
          </w:p>
        </w:tc>
      </w:tr>
      <w:tr>
        <w:tc>
          <w:tcPr>
            <w:tcW w:w="2246" w:type="dxa"/>
          </w:tcPr>
          <w:p>
            <w:pPr>
              <w:spacing w:before="20" w:after="60" w:line="240" w:lineRule="auto"/>
            </w:pPr>
            <w:r>
              <w:rPr>
                <w:sz w:val="20"/>
                <w:szCs w:val="20"/>
              </w:rPr>
              <w:t xml:space="preserve">5</w:t>
            </w:r>
          </w:p>
        </w:tc>
        <w:tc>
          <w:tcPr>
            <w:tcW w:w="7114" w:type="dxa"/>
          </w:tcPr>
          <w:p>
            <w:pPr>
              <w:spacing w:before="20" w:after="60" w:line="240" w:lineRule="auto"/>
            </w:pPr>
            <w:r>
              <w:rPr>
                <w:sz w:val="20"/>
                <w:szCs w:val="20"/>
              </w:rPr>
              <w:t xml:space="preserve">Thử NV01: đánh giá đạt sau 30/09/2026; ký hợp đồng hiệu lực 01/10/2026; phân công/chấm công; lập và ký thưởng; lập lương.</w:t>
            </w:r>
          </w:p>
        </w:tc>
      </w:tr>
      <w:tr>
        <w:tc>
          <w:tcPr>
            <w:tcW w:w="2246" w:type="dxa"/>
          </w:tcPr>
          <w:p>
            <w:pPr>
              <w:spacing w:before="20" w:after="60" w:line="240" w:lineRule="auto"/>
            </w:pPr>
            <w:r>
              <w:rPr>
                <w:sz w:val="20"/>
                <w:szCs w:val="20"/>
              </w:rPr>
              <w:t xml:space="preserve">6</w:t>
            </w:r>
          </w:p>
        </w:tc>
        <w:tc>
          <w:tcPr>
            <w:tcW w:w="7114" w:type="dxa"/>
          </w:tcPr>
          <w:p>
            <w:pPr>
              <w:spacing w:before="20" w:after="60" w:line="240" w:lineRule="auto"/>
            </w:pPr>
            <w:r>
              <w:rPr>
                <w:sz w:val="20"/>
                <w:szCs w:val="20"/>
              </w:rPr>
              <w:t xml:space="preserve">Để kiểm thử tự động, dùng schema mới vừa nạp SQL, chạy exe /kiemthu ketqua.txt; kiểm thử công thức dùng /kiemthu-congthuc ketqua.txt.</w:t>
            </w:r>
          </w:p>
        </w:tc>
      </w:tr>
      <w:tr>
        <w:tc>
          <w:tcPr>
            <w:tcW w:w="2246" w:type="dxa"/>
          </w:tcPr>
          <w:p>
            <w:pPr>
              <w:spacing w:before="20" w:after="60" w:line="240" w:lineRule="auto"/>
            </w:pPr>
            <w:r>
              <w:rPr>
                <w:sz w:val="20"/>
                <w:szCs w:val="20"/>
              </w:rPr>
              <w:t xml:space="preserve">7</w:t>
            </w:r>
          </w:p>
        </w:tc>
        <w:tc>
          <w:tcPr>
            <w:tcW w:w="7114" w:type="dxa"/>
          </w:tcPr>
          <w:p>
            <w:pPr>
              <w:spacing w:before="20" w:after="60" w:line="240" w:lineRule="auto"/>
            </w:pPr>
            <w:r>
              <w:rPr>
                <w:sz w:val="20"/>
                <w:szCs w:val="20"/>
              </w:rPr>
              <w:t xml:space="preserve">Mở file .mdj trong StarUML để xem/chỉnh mô hình; nguồn .puml cho phép dựng lại các hình trong Word.</w:t>
            </w:r>
          </w:p>
        </w:tc>
      </w:tr>
    </w:tbl>
    <w:p>
      <w:r>
        <w:t xml:space="preserve">Tệp chính: BaoCao_LAB07_QuanLyNhanSu.docx; README.md; QuanLyNhanSu.sql; QuanLyNhanSu/ chứa solution và source; QuanLyNhanSu/UML/LAB07_QuanLyNhanSu.mdj; plantuml/*.puml. .gitignore giữ đúng các tệp này và loại App.config thật, DLL, bin/obj, ảnh và công cụ _build. Không chỉnh sửa sản phẩm LAB_06.</w:t>
      </w:r>
    </w:p>
    <w:p>
      <w:pPr>
        <w:pStyle w:val="Heading1"/>
      </w:pPr>
      <w:r>
        <w:t xml:space="preserve">14. Giới hạn và hướng phát triển</w:t>
      </w:r>
    </w:p>
    <w:p>
      <w:r>
        <w:t xml:space="preserve">Phạm vi bản mẫu chưa có đăng nhập/phân quyền, chữ ký số, ngân hàng, thuế, thay đổi phòng ban, sửa/hủy quyết định sau ký, mở lại bảng lương hay xử lý hợp đồng/thử việc giữa tháng. Danh mục được bảo trì bằng SQL. Hồ sơ thử việc mô hình hóa một lần/người; hợp đồng có thể nhiều lần theo thời gian. Chỉ khóa bảo vệ các đường ghi của ứng dụng, chưa biến mọi quy tắc liên bảng thành trigger/procedure tại Oracle.</w:t>
      </w:r>
    </w:p>
    <w:p>
      <w:r>
        <w:t xml:space="preserve">Có thể mở rộng tiếp bằng xác thực theo vai trò actor, tính lương theo khoảng hiệu lực trong tháng, quyết định điều chuyển, quản lý công nợ khi thực lĩnh âm và quy trình hủy/điều chỉnh có dấu vết. Khi mở rộng cần bổ sung quy tắc được duyệt và ca kiểm thử tương ứng, không thay công thức đang dùng bằng chính sách suy đoán.</w:t>
      </w:r>
    </w:p>
    <w:p>
      <w:pPr>
        <w:pStyle w:val="Heading1"/>
      </w:pPr>
      <w:r>
        <w:t xml:space="preserve">15. Tài liệu tham chiếu</w:t>
      </w:r>
    </w:p>
    <w:p>
      <w:pPr>
        <w:pStyle w:val="ListParagraph"/>
        <w:numPr>
          <w:ilvl w:val="0"/>
          <w:numId w:val="1"/>
        </w:numPr>
      </w:pPr>
      <w:r>
        <w:t xml:space="preserve">Đề Bài 7 – Quản lý nhân sự, HUTECH, tệp template/Bai_7_Quan_ly_nhan_su.pdf trong workspace.</w:t>
      </w:r>
    </w:p>
    <w:p>
      <w:pPr>
        <w:pStyle w:val="ListParagraph"/>
        <w:numPr>
          <w:ilvl w:val="0"/>
          <w:numId w:val="1"/>
        </w:numPr>
      </w:pPr>
      <w:r>
        <w:t xml:space="preserve">Báo cáo LAB_06 – Quản lý hồ sơ bệnh án, Nguyễn Dương Trọng, dùng làm mẫu cấu trúc phân tích, báo cáo và triển khai WinForms/Oracle.</w:t>
      </w:r>
    </w:p>
    <w:p>
      <w:pPr>
        <w:pStyle w:val="ListParagraph"/>
        <w:numPr>
          <w:ilvl w:val="0"/>
          <w:numId w:val="1"/>
        </w:numPr>
      </w:pPr>
      <w:r>
        <w:t xml:space="preserve">StarUML – mẫu mô hình chính thức: </w:t>
      </w:r>
      <w:hyperlink r:id="rId7">
        <w:r>
          <w:rPr>
            <w:rStyle w:val="Hyperlink"/>
          </w:rPr>
          <w:t xml:space="preserve">https://github.com/staruml/staruml-samples/blob/main/UMLExample.mdj</w:t>
        </w:r>
      </w:hyperlink>
      <w:r>
        <w:t xml:space="preserve">. Chỉ tham chiếu cấu trúc định dạng .mdj; nội dung miền nghiệp vụ và sơ đồ là bài LAB_07.</w:t>
      </w:r>
    </w:p>
    <w:sectPr>
      <w:footerReference w:type="default" r:id="rId8"/>
      <w:pgSz w:w="11906" w:h="16838"/>
      <w:pgMar w:top="936" w:right="936" w:bottom="936" w:left="1152" w:header="720" w:footer="720" w:gutter="0"/>
      <w:cols w:space="720"/>
      <w:docGrid w:linePitch="360"/>
    </w:sectPr>
  </w:body>
</w:document>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Courier New">
    <w:panose1 w:val="02070309020205020404"/>
    <w:charset w:val="00"/>
    <w:family w:val="modern"/>
    <w:pitch w:val="fixed"/>
  </w:font>
</w:fonts>
</file>

<file path=word/footer1.xml><?xml version="1.0" encoding="utf-8"?>
<w:ftr xmlns:w="http://schemas.openxmlformats.org/wordprocessingml/2006/main" xmlns:r="http://schemas.openxmlformats.org/officeDocument/2006/relationships">
  <w:p>
    <w:r>
      <w:t xml:space="preserve">LAB 07 • Nguyễn Dương Trọng • 1250080213</w:t>
    </w:r>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300" w:hanging="240"/>
      </w:pPr>
    </w:lvl>
    <w:lvl w:ilvl="1">
      <w:start w:val="1"/>
      <w:numFmt w:val="lowerLetter"/>
      <w:lvlText w:val="%2."/>
      <w:lvlJc w:val="left"/>
      <w:pPr>
        <w:ind w:left="600" w:hanging="240"/>
      </w:pPr>
    </w:lvl>
    <w:lvl w:ilvl="2">
      <w:start w:val="1"/>
      <w:numFmt w:val="lowerRoman"/>
      <w:lvlText w:val="%3."/>
      <w:lvlJc w:val="left"/>
      <w:pPr>
        <w:ind w:left="900" w:hanging="240"/>
      </w:pPr>
    </w:lvl>
    <w:lvl w:ilvl="3">
      <w:start w:val="1"/>
      <w:numFmt w:val="decimal"/>
      <w:lvlText w:val="%4."/>
      <w:lvlJc w:val="left"/>
      <w:pPr>
        <w:ind w:left="1200" w:hanging="240"/>
      </w:pPr>
    </w:lvl>
    <w:lvl w:ilvl="4">
      <w:start w:val="1"/>
      <w:numFmt w:val="lowerLetter"/>
      <w:lvlText w:val="%5."/>
      <w:lvlJc w:val="left"/>
      <w:pPr>
        <w:ind w:left="1500" w:hanging="240"/>
      </w:pPr>
    </w:lvl>
    <w:lvl w:ilvl="5">
      <w:start w:val="1"/>
      <w:numFmt w:val="lowerRoman"/>
      <w:lvlText w:val="%6."/>
      <w:lvlJc w:val="left"/>
      <w:pPr>
        <w:ind w:left="1800" w:hanging="240"/>
      </w:pPr>
    </w:lvl>
    <w:lvl w:ilvl="6">
      <w:start w:val="1"/>
      <w:numFmt w:val="decimal"/>
      <w:lvlText w:val="%7."/>
      <w:lvlJc w:val="left"/>
      <w:pPr>
        <w:ind w:left="2100" w:hanging="240"/>
      </w:pPr>
    </w:lvl>
    <w:lvl w:ilvl="7">
      <w:start w:val="1"/>
      <w:numFmt w:val="lowerLetter"/>
      <w:lvlText w:val="%8."/>
      <w:lvlJc w:val="left"/>
      <w:pPr>
        <w:ind w:left="2400" w:hanging="240"/>
      </w:pPr>
    </w:lvl>
    <w:lvl w:ilvl="8">
      <w:start w:val="1"/>
      <w:numFmt w:val="lowerRoman"/>
      <w:lvlText w:val="%9."/>
      <w:lvlJc w:val="left"/>
      <w:pPr>
        <w:ind w:left="2700" w:hanging="240"/>
      </w:pPr>
    </w:lvl>
  </w:abstractNum>
  <w:num w:numId="1">
    <w:abstractNumId w:val="0"/>
    <w:lvlOverride w:ilvl="0">
      <w:startOverride w:val="1"/>
    </w:lvlOverride>
  </w:num>
</w:numbering>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2"/>
        <w:szCs w:val="22"/>
        <w:lang w:val="en-US" w:eastAsia="en-US" w:bidi="ar-SA"/>
      </w:rPr>
    </w:rPrDefault>
    <w:pPrDefault>
      <w:pPr>
        <w:spacing w:after="160" w:line="259" w:lineRule="auto"/>
      </w:pPr>
    </w:pPrDefault>
  </w:docDefaults>
  <w:style w:type="paragraph" w:default="1" w:styleId="Normal">
    <w:name w:val="Normal"/>
    <w:qFormat/>
    <w:pPr>
      <w:spacing w:after="100" w:line="259" w:lineRule="auto"/>
    </w:pPr>
    <w:rPr>
      <w:sz w:val="22"/>
      <w:szCs w:val="22"/>
    </w:rPr>
  </w:style>
  <w:style w:type="paragraph" w:styleId="Heading1">
    <w:name w:val="heading 1"/>
    <w:basedOn w:val="Normal"/>
    <w:next w:val="Normal"/>
    <w:qFormat/>
    <w:pPr>
      <w:keepNext/>
      <w:keepLines/>
      <w:spacing w:before="240" w:after="60"/>
      <w:outlineLvl w:val="0"/>
    </w:pPr>
    <w:rPr>
      <w:rFonts w:ascii="Times New Roman" w:hAnsi="Times New Roman" w:cs="Times New Roman"/>
      <w:b/>
      <w:color w:val="164D67"/>
      <w:sz w:val="30"/>
      <w:szCs w:val="30"/>
    </w:rPr>
  </w:style>
  <w:style w:type="paragraph" w:styleId="Heading2">
    <w:name w:val="heading 2"/>
    <w:basedOn w:val="Normal"/>
    <w:next w:val="Normal"/>
    <w:qFormat/>
    <w:pPr>
      <w:keepNext/>
      <w:keepLines/>
      <w:spacing w:before="240" w:after="60"/>
      <w:outlineLvl w:val="1"/>
    </w:pPr>
    <w:rPr>
      <w:rFonts w:ascii="Times New Roman" w:hAnsi="Times New Roman" w:cs="Times New Roman"/>
      <w:b/>
      <w:color w:val="164D67"/>
      <w:sz w:val="24"/>
      <w:szCs w:val="24"/>
    </w:rPr>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u w:val="single"/>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Relationship Id="rId7" Type="http://schemas.openxmlformats.org/officeDocument/2006/relationships/hyperlink" Target="https://github.com/staruml/staruml-samples/blob/main/UMLExample.mdj" TargetMode="Externa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docx-cli</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LAB 07 – Quản lý nhân sự</dc:title>
  <dc:creator>Nguyễn Dương Trọng</dc:creator>
  <cp:lastModifiedBy>Nguyễn Dương Trọng</cp:lastModifiedBy>
  <dcterms:created xsi:type="dcterms:W3CDTF">2026-10-23T07:47:20.153Z</dcterms:created>
  <dcterms:modified xsi:type="dcterms:W3CDTF">2026-10-23T07:47:20.153Z</dcterms:modified>
</cp:coreProperties>
</file>