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1776 - 2026   •   AMERICA'S 250TH ANNIVERSARY   •   SEMIQUINCENTENNIAL EDITION</w:t>
      </w:r>
    </w:p>
    <w:p>
      <w:pPr>
        <w:spacing w:after="40"/>
        <w:jc w:val="center"/>
      </w:pPr>
      <w:r>
        <w:rPr>
          <w:b/>
          <w:bCs/>
          <w:i w:val="false"/>
          <w:iCs w:val="false"/>
          <w:color w:val="1B2A4A"/>
          <w:sz w:val="44"/>
          <w:szCs w:val="44"/>
          <w:caps w:val="false"/>
          <w:rFonts w:ascii="Calibri" w:cs="Calibri" w:eastAsia="Calibri" w:hAnsi="Calibri"/>
        </w:rPr>
        <w:t xml:space="preserve">U.S. HISTORY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The Rise of Industrialization, 1877–1900</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US.01 – US.07   •   7 Tennessee U.S. History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 · WILLIAMSON COUNTY</w:t>
            </w:r>
          </w:p>
          <w:p>
            <w:pPr>
              <w:spacing w:after="40"/>
            </w:pPr>
            <w:r>
              <w:rPr>
                <w:b w:val="false"/>
                <w:bCs w:val="false"/>
                <w:i w:val="false"/>
                <w:iCs w:val="false"/>
                <w:color w:val="1A1A1A"/>
                <w:sz w:val="22"/>
                <w:szCs w:val="22"/>
                <w:caps w:val="false"/>
                <w:rFonts w:ascii="Calibri" w:cs="Calibri" w:eastAsia="Calibri" w:hAnsi="Calibri"/>
              </w:rPr>
              <w:t xml:space="preserve">A hometown hero: George Jordan of Triune, Williamson County — the only Medal of Honor recipient from our county. He served with the 9th U.S. Cavalry (the Buffalo Soldiers), earning the Medal of Honor for Fort Tularosa (1880) and Carrizo Canyon (1881).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U.S. History Hack™ — Unit 1: The Rise of Industrialization (1877–1900),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HathiTrust).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“History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History standards US.01–US.07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SECOND TREATISE OF GOVERNMENT</w:t>
            </w:r>
          </w:p>
          <w:p>
            <w:pPr>
              <w:spacing w:after="40"/>
            </w:pPr>
            <w:r>
              <w:rPr>
                <w:b w:val="false"/>
                <w:bCs w:val="false"/>
                <w:i w:val="false"/>
                <w:iCs w:val="false"/>
                <w:color w:val="1A1A1A"/>
                <w:sz w:val="22"/>
                <w:szCs w:val="22"/>
                <w:caps w:val="false"/>
                <w:rFonts w:ascii="Calibri" w:cs="Calibri" w:eastAsia="Calibri" w:hAnsi="Calibri"/>
              </w:rPr>
              <w:t xml:space="preserve">“Men being, as has been said, by nature all free, equal, and independent, no one can be put out of this estate and subjected to the political power of another without his own consent.”</w:t>
            </w:r>
          </w:p>
        </w:tc>
      </w:tr>
    </w:tbl>
    <w:p>
      <w:pPr>
        <w:spacing w:after="100"/>
      </w:pPr>
      <w:r>
        <w:rPr>
          <w:b w:val="false"/>
          <w:bCs w:val="false"/>
          <w:i w:val="false"/>
          <w:iCs w:val="false"/>
          <w:color w:val="6B7280"/>
          <w:sz w:val="18"/>
          <w:szCs w:val="18"/>
          <w:caps w:val="false"/>
          <w:rFonts w:ascii="Calibri" w:cs="Calibri" w:eastAsia="Calibri" w:hAnsi="Calibri"/>
        </w:rPr>
        <w:t xml:space="preserve">Source: John Locke, 1689. Avalon Project, Yale Law School. Public domain. https://avalon.law.yale.edu/17th_century/locke.asp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DECLARATION OF INDEPENDENCE</w:t>
            </w:r>
          </w:p>
          <w:p>
            <w:pPr>
              <w:spacing w:after="40"/>
            </w:pPr>
            <w:r>
              <w:rPr>
                <w:b w:val="false"/>
                <w:bCs w:val="false"/>
                <w:i w:val="false"/>
                <w:iCs w:val="false"/>
                <w:color w:val="1A1A1A"/>
                <w:sz w:val="22"/>
                <w:szCs w:val="22"/>
                <w:caps w:val="false"/>
                <w:rFonts w:ascii="Calibri" w:cs="Calibri" w:eastAsia="Calibri" w:hAnsi="Calibri"/>
              </w:rPr>
              <w:t xml:space="preserve">“We hold these truths to be self-evident, that all men are created equal, that they are endowed by their Creator with certain unalienable Rights, that among these are Life, Liberty and the pursuit of Happiness.”</w:t>
            </w:r>
          </w:p>
        </w:tc>
      </w:tr>
    </w:tbl>
    <w:p>
      <w:pPr>
        <w:spacing w:after="100"/>
      </w:pPr>
      <w:r>
        <w:rPr>
          <w:b w:val="false"/>
          <w:bCs w:val="false"/>
          <w:i w:val="false"/>
          <w:iCs w:val="false"/>
          <w:color w:val="6B7280"/>
          <w:sz w:val="18"/>
          <w:szCs w:val="18"/>
          <w:caps w:val="false"/>
          <w:rFonts w:ascii="Calibri" w:cs="Calibri" w:eastAsia="Calibri" w:hAnsi="Calibri"/>
        </w:rPr>
        <w:t xml:space="preserve">Source: Continental Congress (drafted by Thomas Jefferson), July 4, 1776. National Archives. Public domain. https://www.archives.gov/founding-docs/declaration-transcript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ARTICLES OF CONFEDERATION, ARTICLE II</w:t>
            </w:r>
          </w:p>
          <w:p>
            <w:pPr>
              <w:spacing w:after="40"/>
            </w:pPr>
            <w:r>
              <w:rPr>
                <w:b w:val="false"/>
                <w:bCs w:val="false"/>
                <w:i w:val="false"/>
                <w:iCs w:val="false"/>
                <w:color w:val="1A1A1A"/>
                <w:sz w:val="22"/>
                <w:szCs w:val="22"/>
                <w:caps w:val="false"/>
                <w:rFonts w:ascii="Calibri" w:cs="Calibri" w:eastAsia="Calibri" w:hAnsi="Calibri"/>
              </w:rPr>
              <w:t xml:space="preserve">“Each state retains its sovereignty, freedom, and independence, and every power, jurisdiction, and right, which is not by this Confederation expressly delegated to the United States, in Congress assembled.”</w:t>
            </w:r>
          </w:p>
        </w:tc>
      </w:tr>
    </w:tbl>
    <w:p>
      <w:pPr>
        <w:spacing w:after="100"/>
      </w:pPr>
      <w:r>
        <w:rPr>
          <w:b w:val="false"/>
          <w:bCs w:val="false"/>
          <w:i w:val="false"/>
          <w:iCs w:val="false"/>
          <w:color w:val="6B7280"/>
          <w:sz w:val="18"/>
          <w:szCs w:val="18"/>
          <w:caps w:val="false"/>
          <w:rFonts w:ascii="Calibri" w:cs="Calibri" w:eastAsia="Calibri" w:hAnsi="Calibri"/>
        </w:rPr>
        <w:t xml:space="preserve">Source: Second Continental Congress, ratified 1781. Avalon Project, Yale Law School. Public domain. https://avalon.law.yale.edu/18th_century/artconf.asp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PREAMBLE TO THE U.S. CONSTITUTION</w:t>
            </w:r>
          </w:p>
          <w:p>
            <w:pPr>
              <w:spacing w:after="40"/>
            </w:pPr>
            <w:r>
              <w:rPr>
                <w:b w:val="false"/>
                <w:bCs w:val="false"/>
                <w:i w:val="false"/>
                <w:iCs w:val="false"/>
                <w:color w:val="1A1A1A"/>
                <w:sz w:val="22"/>
                <w:szCs w:val="22"/>
                <w:caps w:val="false"/>
                <w:rFonts w:ascii="Calibri" w:cs="Calibri" w:eastAsia="Calibri" w:hAnsi="Calibri"/>
              </w:rPr>
              <w:t xml:space="preserve">“We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51</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If angels were to govern men, neither external nor internal controls on government would be necessary… Ambition must be made to counteract ambition.”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1788. Congress.gov / Library of Congress. Public domain. https://guides.loc.gov/federalist-papers/text-51-60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 CONSTITUTION, ARTICLE V</w:t>
            </w:r>
          </w:p>
          <w:p>
            <w:pPr>
              <w:spacing w:after="40"/>
            </w:pPr>
            <w:r>
              <w:rPr>
                <w:b w:val="false"/>
                <w:bCs w:val="false"/>
                <w:i w:val="false"/>
                <w:iCs w:val="false"/>
                <w:color w:val="1A1A1A"/>
                <w:sz w:val="22"/>
                <w:szCs w:val="22"/>
                <w:caps w:val="false"/>
                <w:rFonts w:ascii="Calibri" w:cs="Calibri" w:eastAsia="Calibri" w:hAnsi="Calibri"/>
              </w:rPr>
              <w:t xml:space="preserve">“The Congress, whenever two thirds of both Houses shall deem it necessary, shall propose Amendments to this Constitution, or… shall call a Convention for proposing Amendments, which… shall be valid… when ratified by the Legislatures of three fourths of the several States.”</w:t>
            </w:r>
          </w:p>
        </w:tc>
      </w:tr>
    </w:tbl>
    <w:p>
      <w:pPr>
        <w:spacing w:after="100"/>
      </w:pPr>
      <w:r>
        <w:rPr>
          <w:b w:val="false"/>
          <w:bCs w:val="false"/>
          <w:i w:val="false"/>
          <w:iCs w:val="false"/>
          <w:color w:val="6B7280"/>
          <w:sz w:val="18"/>
          <w:szCs w:val="18"/>
          <w:caps w:val="false"/>
          <w:rFonts w:ascii="Calibri" w:cs="Calibri" w:eastAsia="Calibri" w:hAnsi="Calibri"/>
        </w:rPr>
        <w:t xml:space="preserve">Source: Constitutional Convention, 1787. National Archives. Public domain. https://www.archives.gov/founding-docs/constitution-transcript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AMENDMENT</w:t>
            </w:r>
          </w:p>
          <w:p>
            <w:pPr>
              <w:spacing w:after="40"/>
            </w:pPr>
            <w:r>
              <w:rPr>
                <w:b w:val="false"/>
                <w:bCs w:val="false"/>
                <w:i w:val="false"/>
                <w:iCs w:val="false"/>
                <w:color w:val="1A1A1A"/>
                <w:sz w:val="22"/>
                <w:szCs w:val="22"/>
                <w:caps w:val="false"/>
                <w:rFonts w:ascii="Calibri" w:cs="Calibri" w:eastAsia="Calibri" w:hAnsi="Calibri"/>
              </w:rPr>
              <w:t xml:space="preserve">“Congress shall make no law respecting an establishment of religion, or prohibiting the free exercise thereof; or abridging the freedom of speech, or of the press; or the right of the people peaceably to assemble, and to petition the Government for a redress of grievances.”</w:t>
            </w:r>
          </w:p>
        </w:tc>
      </w:tr>
    </w:tbl>
    <w:p>
      <w:pPr>
        <w:spacing w:after="100"/>
      </w:pPr>
      <w:r>
        <w:rPr>
          <w:b w:val="false"/>
          <w:bCs w:val="false"/>
          <w:i w:val="false"/>
          <w:iCs w:val="false"/>
          <w:color w:val="6B7280"/>
          <w:sz w:val="18"/>
          <w:szCs w:val="18"/>
          <w:caps w:val="false"/>
          <w:rFonts w:ascii="Calibri" w:cs="Calibri" w:eastAsia="Calibri" w:hAnsi="Calibri"/>
        </w:rPr>
        <w:t xml:space="preserve">Source: U.S. Congress (Bill of Rights), ratified 1791. National Archives. Public domain. https://www.archives.gov/founding-docs/bill-of-rights-transcript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who benefited and who bore the costs?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“A republic, by which I mean a government in which the scheme of representation takes place… promises the cure for which we are seeking. Let us examine the points in which it varies from pure democracy.”</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as the U.S. industrialized, who benefited and who bore the costs?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The big question</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bore the costs?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decided?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TENNESSEE CONNECTION · WILLIAMSON COUNTY</w:t>
            </w:r>
          </w:p>
          <w:p>
            <w:pPr>
              <w:spacing w:after="40"/>
            </w:pPr>
            <w:r>
              <w:rPr>
                <w:b w:val="false"/>
                <w:bCs w:val="false"/>
                <w:i w:val="false"/>
                <w:iCs w:val="false"/>
                <w:color w:val="1A1A1A"/>
                <w:sz w:val="22"/>
                <w:szCs w:val="22"/>
                <w:caps w:val="false"/>
                <w:rFonts w:ascii="Calibri" w:cs="Calibri" w:eastAsia="Calibri" w:hAnsi="Calibri"/>
              </w:rPr>
              <w:t xml:space="preserve">George Jordan of Triune (Williamson County) is the only Medal of Honor recipient from our county. A Buffalo Soldier of the 9th U.S. Cavalry, he was recognized for Fort Tularosa (1880) and Carrizo Canyon (1881). His story links the westward expansion of US.01 to the people of our own community.</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local story change the way you understand a national event?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Local History Investigation</w:t>
      </w:r>
    </w:p>
    <w:p>
      <w:pPr>
        <w:spacing w:after="100"/>
      </w:pPr>
      <w:r>
        <w:rPr>
          <w:b w:val="false"/>
          <w:bCs w:val="false"/>
          <w:i w:val="false"/>
          <w:iCs w:val="false"/>
          <w:color w:val="1A1A1A"/>
          <w:sz w:val="22"/>
          <w:szCs w:val="22"/>
          <w:caps w:val="false"/>
          <w:rFonts w:ascii="Calibri" w:cs="Calibri" w:eastAsia="Calibri" w:hAnsi="Calibri"/>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Representation in the Industrial Era — Reached and Left Out</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industrial-era narrative: who it reached, who it excluded, and who organized in response. It is History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American Indian Nations</w:t>
      </w:r>
    </w:p>
    <w:p>
      <w:pPr>
        <w:spacing w:after="100"/>
      </w:pPr>
      <w:r>
        <w:rPr>
          <w:b w:val="false"/>
          <w:bCs w:val="false"/>
          <w:i w:val="false"/>
          <w:iCs w:val="false"/>
          <w:color w:val="1A1A1A"/>
          <w:sz w:val="21"/>
          <w:szCs w:val="21"/>
          <w:caps w:val="false"/>
          <w:rFonts w:ascii="Calibri" w:cs="Calibri" w:eastAsia="Calibri" w:hAnsi="Calibri"/>
        </w:rPr>
        <w:t xml:space="preserve">Westward expansion and the Transcontinental Railroad (US.01) crossed treaty lands; reservation, assimilation, boarding-school, and Dawes Act policy (US.02) cut tribal holdings from about 138 million acres to 48 million by 1934.</w:t>
      </w:r>
    </w:p>
    <w:p>
      <w:pPr>
        <w:pStyle w:val="Heading2"/>
        <w:keepNext/>
        <w:spacing w:before="150" w:after="90"/>
      </w:pPr>
      <w:r>
        <w:rPr>
          <w:b/>
          <w:bCs/>
          <w:i w:val="false"/>
          <w:iCs w:val="false"/>
          <w:color w:val="1B2A4A"/>
          <w:sz w:val="28"/>
          <w:szCs w:val="28"/>
          <w:caps w:val="false"/>
          <w:rFonts w:ascii="Calibri" w:cs="Calibri" w:eastAsia="Calibri" w:hAnsi="Calibri"/>
        </w:rPr>
        <w:t xml:space="preserve">Chinese Laborers</w:t>
      </w:r>
    </w:p>
    <w:p>
      <w:pPr>
        <w:spacing w:after="100"/>
      </w:pPr>
      <w:r>
        <w:rPr>
          <w:b w:val="false"/>
          <w:bCs w:val="false"/>
          <w:i w:val="false"/>
          <w:iCs w:val="false"/>
          <w:color w:val="1A1A1A"/>
          <w:sz w:val="21"/>
          <w:szCs w:val="21"/>
          <w:caps w:val="false"/>
          <w:rFonts w:ascii="Calibri" w:cs="Calibri" w:eastAsia="Calibri" w:hAnsi="Calibri"/>
        </w:rPr>
        <w:t xml:space="preserve">Chinese workers built the most dangerous stretches of the Central Pacific (US.01) yet faced wage discrimination and, in 1882, the first federal law to bar an entire nationality — the Chinese Exclusion Act (US.07).</w:t>
      </w:r>
    </w:p>
    <w:p>
      <w:pPr>
        <w:pStyle w:val="Heading2"/>
        <w:keepNext/>
        <w:spacing w:before="150" w:after="90"/>
      </w:pPr>
      <w:r>
        <w:rPr>
          <w:b/>
          <w:bCs/>
          <w:i w:val="false"/>
          <w:iCs w:val="false"/>
          <w:color w:val="1B2A4A"/>
          <w:sz w:val="28"/>
          <w:szCs w:val="28"/>
          <w:caps w:val="false"/>
          <w:rFonts w:ascii="Calibri" w:cs="Calibri" w:eastAsia="Calibri" w:hAnsi="Calibri"/>
        </w:rPr>
        <w:t xml:space="preserve">African Americans</w:t>
      </w:r>
    </w:p>
    <w:p>
      <w:pPr>
        <w:spacing w:after="100"/>
      </w:pPr>
      <w:r>
        <w:rPr>
          <w:b w:val="false"/>
          <w:bCs w:val="false"/>
          <w:i w:val="false"/>
          <w:iCs w:val="false"/>
          <w:color w:val="1A1A1A"/>
          <w:sz w:val="21"/>
          <w:szCs w:val="21"/>
          <w:caps w:val="false"/>
          <w:rFonts w:ascii="Calibri" w:cs="Calibri" w:eastAsia="Calibri" w:hAnsi="Calibri"/>
        </w:rPr>
        <w:t xml:space="preserve">The Compromise of 1877 ended Reconstruction’s protections (US.03); the Exodusters migrated to Kansas, while Madam C.J. Walker and George Washington Carver (US.05) built enterprise and innovation under Jim Crow.</w:t>
      </w:r>
    </w:p>
    <w:p>
      <w:pPr>
        <w:pStyle w:val="Heading2"/>
        <w:keepNext/>
        <w:spacing w:before="150" w:after="90"/>
      </w:pPr>
      <w:r>
        <w:rPr>
          <w:b/>
          <w:bCs/>
          <w:i w:val="false"/>
          <w:iCs w:val="false"/>
          <w:color w:val="1B2A4A"/>
          <w:sz w:val="28"/>
          <w:szCs w:val="28"/>
          <w:caps w:val="false"/>
          <w:rFonts w:ascii="Calibri" w:cs="Calibri" w:eastAsia="Calibri" w:hAnsi="Calibri"/>
        </w:rPr>
        <w:t xml:space="preserve">New Immigrants &amp; Reformers</w:t>
      </w:r>
    </w:p>
    <w:p>
      <w:pPr>
        <w:spacing w:after="100"/>
      </w:pPr>
      <w:r>
        <w:rPr>
          <w:b w:val="false"/>
          <w:bCs w:val="false"/>
          <w:i w:val="false"/>
          <w:iCs w:val="false"/>
          <w:color w:val="1A1A1A"/>
          <w:sz w:val="21"/>
          <w:szCs w:val="21"/>
          <w:caps w:val="false"/>
          <w:rFonts w:ascii="Calibri" w:cs="Calibri" w:eastAsia="Calibri" w:hAnsi="Calibri"/>
        </w:rPr>
        <w:t xml:space="preserve">Southern and Eastern European and Asian arrivals (US.07) met nativism and tenement poverty; reformers such as Jane Addams at Hull House organized mutual aid across social classes.</w:t>
      </w:r>
    </w:p>
    <w:p>
      <w:pPr>
        <w:spacing w:after="100"/>
      </w:pPr>
      <w:r>
        <w:rPr>
          <w:b w:val="false"/>
          <w:bCs w:val="false"/>
          <w:i/>
          <w:iCs/>
          <w:color w:val="6B7280"/>
          <w:sz w:val="18"/>
          <w:szCs w:val="18"/>
          <w:caps w:val="false"/>
          <w:rFonts w:ascii="Calibri" w:cs="Calibri" w:eastAsia="Calibri" w:hAnsi="Calibri"/>
        </w:rPr>
        <w:t xml:space="preserve">Residual note (known follow-up): sourced visuals and named Key-Figure entries for these histories remain pending.</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as the United States industrialized, who benefited and who bore the costs?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U.S. History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U.S.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1 Course Standard Student Workbook (Pilot)</dc:title>
  <dc:creator>TroopToTeacher Technologies LLC</dc:creator>
  <cp:lastModifiedBy>Un-named</cp:lastModifiedBy>
  <cp:revision>1</cp:revision>
  <dcterms:created xsi:type="dcterms:W3CDTF">2026-07-29T16:47:21.873Z</dcterms:created>
  <dcterms:modified xsi:type="dcterms:W3CDTF">2026-07-29T16:47:21.886Z</dcterms:modified>
</cp:coreProperties>
</file>

<file path=docProps/custom.xml><?xml version="1.0" encoding="utf-8"?>
<Properties xmlns="http://schemas.openxmlformats.org/officeDocument/2006/custom-properties" xmlns:vt="http://schemas.openxmlformats.org/officeDocument/2006/docPropsVTypes"/>
</file>