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20"/>
      </w:tblGrid>
      <w:tr>
        <w:trPr>
          <w:trHeight w:val="14720" w:hRule="atLeast"/>
        </w:trPr>
        <w:tc>
          <w:tcPr>
            <w:tcW w:type="dxa" w:w="11120"/>
            <w:tcBorders>
              <w:top w:val="none"/>
              <w:left w:val="none"/>
              <w:bottom w:val="none"/>
              <w:right w:val="none"/>
            </w:tcBorders>
            <w:shd w:fill="1B2A4A" w:color="auto" w:val="clear"/>
            <w:tcMar>
              <w:top w:type="dxa" w:w="340"/>
              <w:left w:type="dxa" w:w="520"/>
              <w:bottom w:type="dxa" w:w="340"/>
              <w:right w:type="dxa" w:w="520"/>
            </w:tcMar>
            <w:vAlign w:val="center"/>
          </w:tcPr>
          <w:p>
            <w:pPr>
              <w:spacing w:after="26"/>
              <w:jc w:val="center"/>
            </w:pPr>
            <w:r>
              <w:rPr>
                <w:b/>
                <w:bCs/>
                <w:i w:val="false"/>
                <w:iCs w:val="false"/>
                <w:color w:val="C89B3C"/>
                <w:sz w:val="30"/>
                <w:szCs w:val="30"/>
                <w:caps/>
                <w:rFonts w:ascii="Calibri" w:cs="Calibri" w:eastAsia="Calibri" w:hAnsi="Calibri"/>
              </w:rPr>
              <w:t xml:space="preserve">Government Hack™</w:t>
            </w:r>
          </w:p>
          <w:tbl>
            <w:tblPr>
              <w:tblW w:type="dxa" w:w="992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920"/>
            </w:tblGrid>
            <w:tr>
              <w:tc>
                <w:tcPr>
                  <w:tcW w:type="dxa" w:w="9920"/>
                  <w:tcBorders>
                    <w:top w:val="none"/>
                    <w:left w:val="none"/>
                    <w:bottom w:val="none"/>
                    <w:right w:val="none"/>
                  </w:tcBorders>
                  <w:shd w:fill="B22234" w:color="auto" w:val="clear"/>
                  <w:tcMar>
                    <w:top w:type="dxa" w:w="90"/>
                    <w:left w:type="dxa" w:w="120"/>
                    <w:bottom w:type="dxa" w:w="90"/>
                    <w:right w:type="dxa" w:w="120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FFFFFF"/>
                      <w:sz w:val="17"/>
                      <w:szCs w:val="17"/>
                      <w:caps/>
                      <w:rFonts w:ascii="Calibri" w:cs="Calibri" w:eastAsia="Calibri" w:hAnsi="Calibri"/>
                    </w:rPr>
                    <w:t xml:space="preserve">COURSE STANDARD  ·  PLATINUM EDITION</w:t>
                  </w:r>
                </w:p>
              </w:tc>
            </w:tr>
          </w:tbl>
          <w:p>
            <w:pPr>
              <w:spacing w:after="17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0"/>
                <w:szCs w:val="10"/>
                <w:caps w:val="false"/>
                <w:rFonts w:ascii="Calibri" w:cs="Calibri" w:eastAsia="Calibri" w:hAnsi="Calibri"/>
              </w:rPr>
            </w:r>
          </w:p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54"/>
                <w:szCs w:val="54"/>
                <w:caps/>
                <w:rFonts w:ascii="Calibri" w:cs="Calibri" w:eastAsia="Calibri" w:hAnsi="Calibri"/>
              </w:rPr>
              <w:t xml:space="preserve">FOUNDATIONS OF</w:t>
            </w:r>
          </w:p>
          <w:p>
            <w:pPr>
              <w:spacing w:after="20"/>
              <w:jc w:val="center"/>
            </w:pPr>
            <w:r>
              <w:rPr>
                <w:b/>
                <w:bCs/>
                <w:i w:val="false"/>
                <w:iCs w:val="false"/>
                <w:color w:val="C89B3C"/>
                <w:sz w:val="54"/>
                <w:szCs w:val="54"/>
                <w:caps/>
                <w:rFonts w:ascii="Calibri" w:cs="Calibri" w:eastAsia="Calibri" w:hAnsi="Calibri"/>
              </w:rPr>
              <w:t xml:space="preserve">CONSTITUTIONAL GOVERNMENT</w:t>
            </w:r>
          </w:p>
          <w:p>
            <w:pPr>
              <w:spacing w:after="6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30"/>
                <w:szCs w:val="30"/>
                <w:caps w:val="false"/>
                <w:rFonts w:ascii="Calibri" w:cs="Calibri" w:eastAsia="Calibri" w:hAnsi="Calibri"/>
              </w:rPr>
              <w:t xml:space="preserve">1776 · 1787 · 1791</w:t>
            </w:r>
          </w:p>
          <w:p>
            <w:pPr>
              <w:pBdr>
                <w:top w:val="single" w:color="B22234" w:sz="14" w:space="6"/>
                <w:bottom w:val="single" w:color="B22234" w:sz="14" w:space="6"/>
              </w:pBdr>
              <w:spacing w:after="4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  <w:caps w:val="false"/>
                <w:rFonts w:ascii="Calibri" w:cs="Calibri" w:eastAsia="Calibri" w:hAnsi="Calibri"/>
              </w:rPr>
              <w:t xml:space="preserve">  Unit 1  ·  High-School U.S. Government &amp; Civics  ·  Standards-Aligned  </w:t>
            </w:r>
          </w:p>
          <w:p>
            <w:pPr>
              <w:spacing w:before="120" w:after="120"/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0"/>
                <w:szCs w:val="10"/>
                <w:caps w:val="false"/>
                <w:rFonts w:ascii="Calibri" w:cs="Calibri" w:eastAsia="Calibri" w:hAnsi="Calibri"/>
              </w:rPr>
              <w:t xml:space="preserve"> </w:t>
            </w:r>
          </w:p>
          <w:tbl>
            <w:tblPr>
              <w:tblW w:type="dxa" w:w="992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920"/>
            </w:tblGrid>
            <w:tr>
              <w:tc>
                <w:tcPr>
                  <w:tcW w:type="dxa" w:w="9920"/>
                  <w:tcBorders>
                    <w:top w:val="none"/>
                    <w:left w:val="none"/>
                    <w:bottom w:val="none"/>
                    <w:right w:val="none"/>
                  </w:tcBorders>
                  <w:shd w:fill="B22234" w:color="auto" w:val="clear"/>
                  <w:tcMar>
                    <w:top w:type="dxa" w:w="90"/>
                    <w:left w:type="dxa" w:w="120"/>
                    <w:bottom w:type="dxa" w:w="90"/>
                    <w:right w:type="dxa" w:w="120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FFFFFF"/>
                      <w:sz w:val="34"/>
                      <w:szCs w:val="34"/>
                      <w:caps/>
                      <w:rFonts w:ascii="Calibri" w:cs="Calibri" w:eastAsia="Calibri" w:hAnsi="Calibri"/>
                    </w:rPr>
                    <w:t xml:space="preserve">STUDENT WORKBOOK</w:t>
                  </w:r>
                </w:p>
              </w:tc>
            </w:tr>
          </w:tbl>
          <w:p>
            <w:pPr>
              <w:spacing w:after="7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0"/>
                <w:szCs w:val="10"/>
                <w:caps w:val="false"/>
                <w:rFonts w:ascii="Calibri" w:cs="Calibri" w:eastAsia="Calibri" w:hAnsi="Calibri"/>
              </w:rPr>
            </w:r>
          </w:p>
          <w:tbl>
            <w:tblPr>
              <w:tblW w:type="dxa" w:w="1112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86"/>
              <w:gridCol w:w="1686"/>
              <w:gridCol w:w="1686"/>
              <w:gridCol w:w="1686"/>
              <w:gridCol w:w="1686"/>
              <w:gridCol w:w="1686"/>
            </w:tblGrid>
            <w:tr>
              <w:tc>
                <w:tcPr>
                  <w:tcW w:type="dxa" w:w="1686"/>
                  <w:tcBorders>
                    <w:top w:val="single" w:color="C89B3C" w:sz="6" w:space="0"/>
                    <w:left w:val="single" w:color="C89B3C" w:sz="6" w:space="0"/>
                    <w:bottom w:val="single" w:color="C89B3C" w:sz="6" w:space="0"/>
                    <w:right w:val="single" w:color="C89B3C" w:sz="6" w:space="0"/>
                  </w:tcBorders>
                  <w:shd w:fill="1B2A4A" w:color="auto" w:val="clear"/>
                  <w:tcMar>
                    <w:top w:type="dxa" w:w="70"/>
                    <w:left w:type="dxa" w:w="40"/>
                    <w:bottom w:type="dxa" w:w="7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C89B3C"/>
                      <w:sz w:val="17"/>
                      <w:szCs w:val="17"/>
                      <w:caps/>
                      <w:rFonts w:ascii="Calibri" w:cs="Calibri" w:eastAsia="Calibri" w:hAnsi="Calibri"/>
                    </w:rPr>
                    <w:t xml:space="preserve">UDL 3.0</w:t>
                  </w:r>
                </w:p>
              </w:tc>
              <w:tc>
                <w:tcPr>
                  <w:tcW w:type="dxa" w:w="1686"/>
                  <w:tcBorders>
                    <w:top w:val="single" w:color="C89B3C" w:sz="6" w:space="0"/>
                    <w:left w:val="single" w:color="C89B3C" w:sz="6" w:space="0"/>
                    <w:bottom w:val="single" w:color="C89B3C" w:sz="6" w:space="0"/>
                    <w:right w:val="single" w:color="C89B3C" w:sz="6" w:space="0"/>
                  </w:tcBorders>
                  <w:shd w:fill="1B2A4A" w:color="auto" w:val="clear"/>
                  <w:tcMar>
                    <w:top w:type="dxa" w:w="70"/>
                    <w:left w:type="dxa" w:w="40"/>
                    <w:bottom w:type="dxa" w:w="7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C89B3C"/>
                      <w:sz w:val="17"/>
                      <w:szCs w:val="17"/>
                      <w:caps/>
                      <w:rFonts w:ascii="Calibri" w:cs="Calibri" w:eastAsia="Calibri" w:hAnsi="Calibri"/>
                    </w:rPr>
                    <w:t xml:space="preserve">MTSS</w:t>
                  </w:r>
                </w:p>
              </w:tc>
              <w:tc>
                <w:tcPr>
                  <w:tcW w:type="dxa" w:w="1686"/>
                  <w:tcBorders>
                    <w:top w:val="single" w:color="C89B3C" w:sz="6" w:space="0"/>
                    <w:left w:val="single" w:color="C89B3C" w:sz="6" w:space="0"/>
                    <w:bottom w:val="single" w:color="C89B3C" w:sz="6" w:space="0"/>
                    <w:right w:val="single" w:color="C89B3C" w:sz="6" w:space="0"/>
                  </w:tcBorders>
                  <w:shd w:fill="1B2A4A" w:color="auto" w:val="clear"/>
                  <w:tcMar>
                    <w:top w:type="dxa" w:w="70"/>
                    <w:left w:type="dxa" w:w="40"/>
                    <w:bottom w:type="dxa" w:w="7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C89B3C"/>
                      <w:sz w:val="17"/>
                      <w:szCs w:val="17"/>
                      <w:caps/>
                      <w:rFonts w:ascii="Calibri" w:cs="Calibri" w:eastAsia="Calibri" w:hAnsi="Calibri"/>
                    </w:rPr>
                    <w:t xml:space="preserve">CER</w:t>
                  </w:r>
                </w:p>
              </w:tc>
              <w:tc>
                <w:tcPr>
                  <w:tcW w:type="dxa" w:w="1686"/>
                  <w:tcBorders>
                    <w:top w:val="single" w:color="C89B3C" w:sz="6" w:space="0"/>
                    <w:left w:val="single" w:color="C89B3C" w:sz="6" w:space="0"/>
                    <w:bottom w:val="single" w:color="C89B3C" w:sz="6" w:space="0"/>
                    <w:right w:val="single" w:color="C89B3C" w:sz="6" w:space="0"/>
                  </w:tcBorders>
                  <w:shd w:fill="1B2A4A" w:color="auto" w:val="clear"/>
                  <w:tcMar>
                    <w:top w:type="dxa" w:w="70"/>
                    <w:left w:type="dxa" w:w="40"/>
                    <w:bottom w:type="dxa" w:w="7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C89B3C"/>
                      <w:sz w:val="17"/>
                      <w:szCs w:val="17"/>
                      <w:caps/>
                      <w:rFonts w:ascii="Calibri" w:cs="Calibri" w:eastAsia="Calibri" w:hAnsi="Calibri"/>
                    </w:rPr>
                    <w:t xml:space="preserve">Cornell</w:t>
                  </w:r>
                </w:p>
              </w:tc>
              <w:tc>
                <w:tcPr>
                  <w:tcW w:type="dxa" w:w="1686"/>
                  <w:tcBorders>
                    <w:top w:val="single" w:color="C89B3C" w:sz="6" w:space="0"/>
                    <w:left w:val="single" w:color="C89B3C" w:sz="6" w:space="0"/>
                    <w:bottom w:val="single" w:color="C89B3C" w:sz="6" w:space="0"/>
                    <w:right w:val="single" w:color="C89B3C" w:sz="6" w:space="0"/>
                  </w:tcBorders>
                  <w:shd w:fill="1B2A4A" w:color="auto" w:val="clear"/>
                  <w:tcMar>
                    <w:top w:type="dxa" w:w="70"/>
                    <w:left w:type="dxa" w:w="40"/>
                    <w:bottom w:type="dxa" w:w="7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C89B3C"/>
                      <w:sz w:val="17"/>
                      <w:szCs w:val="17"/>
                      <w:caps/>
                      <w:rFonts w:ascii="Calibri" w:cs="Calibri" w:eastAsia="Calibri" w:hAnsi="Calibri"/>
                    </w:rPr>
                    <w:t xml:space="preserve">HIPPO</w:t>
                  </w:r>
                </w:p>
              </w:tc>
              <w:tc>
                <w:tcPr>
                  <w:tcW w:type="dxa" w:w="1686"/>
                  <w:tcBorders>
                    <w:top w:val="single" w:color="C89B3C" w:sz="6" w:space="0"/>
                    <w:left w:val="single" w:color="C89B3C" w:sz="6" w:space="0"/>
                    <w:bottom w:val="single" w:color="C89B3C" w:sz="6" w:space="0"/>
                    <w:right w:val="single" w:color="C89B3C" w:sz="6" w:space="0"/>
                  </w:tcBorders>
                  <w:shd w:fill="1B2A4A" w:color="auto" w:val="clear"/>
                  <w:tcMar>
                    <w:top w:type="dxa" w:w="70"/>
                    <w:left w:type="dxa" w:w="40"/>
                    <w:bottom w:type="dxa" w:w="7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C89B3C"/>
                      <w:sz w:val="17"/>
                      <w:szCs w:val="17"/>
                      <w:caps/>
                      <w:rFonts w:ascii="Calibri" w:cs="Calibri" w:eastAsia="Calibri" w:hAnsi="Calibri"/>
                    </w:rPr>
                    <w:t xml:space="preserve">DOK</w:t>
                  </w:r>
                </w:p>
              </w:tc>
            </w:tr>
          </w:tbl>
          <w:p>
            <w:pPr>
              <w:spacing w:before="120" w:after="20"/>
              <w:jc w:val="center"/>
            </w:pPr>
            <w:r>
              <w:rPr>
                <w:b w:val="false"/>
                <w:bCs w:val="false"/>
                <w:i/>
                <w:iCs/>
                <w:color w:val="FFFFFF"/>
                <w:sz w:val="16"/>
                <w:szCs w:val="16"/>
                <w:caps w:val="false"/>
                <w:rFonts w:ascii="Calibri" w:cs="Calibri" w:eastAsia="Calibri" w:hAnsi="Calibri"/>
              </w:rPr>
              <w:t xml:space="preserve">Universal Design for Learning  ·  Multi-Tiered Supports  ·  Evidence-Based Writing</w:t>
            </w:r>
          </w:p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C89B3C"/>
                <w:sz w:val="18"/>
                <w:szCs w:val="18"/>
                <w:caps/>
                <w:rFonts w:ascii="Calibri" w:cs="Calibri" w:eastAsia="Calibri" w:hAnsi="Calibri"/>
              </w:rPr>
              <w:t xml:space="preserve">Student Edition</w:t>
            </w:r>
          </w:p>
          <w:p>
            <w:pPr>
              <w:spacing w:before="140"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  <w:caps w:val="false"/>
                <w:rFonts w:ascii="Calibri" w:cs="Calibri" w:eastAsia="Calibri" w:hAnsi="Calibri"/>
              </w:rPr>
              <w:t xml:space="preserve">TroopToTeacher Technologies LLC</w:t>
            </w:r>
          </w:p>
        </w:tc>
      </w:tr>
    </w:tbl>
    <w:p>
      <w:pPr>
        <w:sectPr>
          <w:pgSz w:w="12240" w:h="15840" w:orient="portrait"/>
          <w:pgMar w:top="560" w:right="560" w:bottom="560" w:left="560" w:header="708" w:footer="708" w:gutter="0"/>
          <w:pgNumType/>
          <w:docGrid w:linePitch="360"/>
        </w:sectPr>
      </w:pPr>
    </w:p>
    <w:tbl>
      <w:tblPr>
        <w:tblW w:type="dxa" w:w="9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</w:tblGrid>
      <w:tr>
        <w:trPr>
          <w:trHeight w:val="14720" w:hRule="atLeast"/>
        </w:trPr>
        <w:tc>
          <w:tcPr>
            <w:tcW w:type="dxa" w:w="900"/>
            <w:tcBorders>
              <w:top w:val="none"/>
              <w:left w:val="none"/>
              <w:bottom w:val="none"/>
              <w:right w:val="none"/>
            </w:tcBorders>
            <w:shd w:fill="1B2A4A" w:color="auto" w:val="clear"/>
            <w:tcMar>
              <w:top w:type="dxa" w:w="200"/>
              <w:left w:type="dxa" w:w="60"/>
              <w:bottom w:type="dxa" w:w="200"/>
              <w:right w:type="dxa" w:w="60"/>
            </w:tcMar>
            <w:textDirection w:val="btLr"/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C89B3C"/>
                <w:sz w:val="26"/>
                <w:szCs w:val="26"/>
                <w:caps/>
                <w:rFonts w:ascii="Calibri" w:cs="Calibri" w:eastAsia="Calibri" w:hAnsi="Calibri"/>
              </w:rPr>
              <w:t xml:space="preserve">Government Hack™   </w:t>
            </w:r>
            <w:r>
              <w:rPr>
                <w:b/>
                <w:bCs/>
                <w:i w:val="false"/>
                <w:iCs w:val="false"/>
                <w:color w:val="FFFFFF"/>
                <w:sz w:val="22"/>
                <w:szCs w:val="22"/>
                <w:caps w:val="false"/>
                <w:rFonts w:ascii="Calibri" w:cs="Calibri" w:eastAsia="Calibri" w:hAnsi="Calibri"/>
              </w:rPr>
              <w:t xml:space="preserve">Unit 1 — Foundations of Constitutional Government      </w:t>
            </w:r>
            <w:r>
              <w:rPr>
                <w:b/>
                <w:bCs/>
                <w:i w:val="false"/>
                <w:iCs w:val="false"/>
                <w:color w:val="C89B3C"/>
                <w:sz w:val="18"/>
                <w:szCs w:val="18"/>
                <w:caps w:val="false"/>
                <w:rFonts w:ascii="Calibri" w:cs="Calibri" w:eastAsia="Calibri" w:hAnsi="Calibri"/>
              </w:rPr>
              <w:t xml:space="preserve">STUDENT WORKBOOK   ·   TroopToTeacher Technologies LLC</w:t>
            </w:r>
          </w:p>
        </w:tc>
      </w:tr>
    </w:tbl>
    <w:p>
      <w:pPr>
        <w:spacing w:before="160" w:after="60"/>
        <w:jc w:val="left"/>
      </w:pPr>
      <w:r>
        <w:rPr>
          <w:b/>
          <w:bCs/>
          <w:i w:val="false"/>
          <w:iCs w:val="false"/>
          <w:color w:val="1B2A4A"/>
          <w:sz w:val="20"/>
          <w:szCs w:val="20"/>
          <w:caps w:val="false"/>
          <w:rFonts w:ascii="Calibri" w:cs="Calibri" w:eastAsia="Calibri" w:hAnsi="Calibri"/>
        </w:rPr>
        <w:t xml:space="preserve">SPINE</w:t>
      </w:r>
    </w:p>
    <w:p>
      <w:pPr>
        <w:spacing w:after="80"/>
        <w:jc w:val="left"/>
      </w:pP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Perfect-bound. At 90 pages on 60-lb (90 gsm) white offset the spine is ≈ 0.203 in (5.2 mm) — wide enough to print the spine text above. Recompute if the page count or paper changes (white 60-lb ≈ 0.002252 in/page).</w:t>
      </w:r>
    </w:p>
    <w:p>
      <w:pPr>
        <w:sectPr>
          <w:pgSz w:w="12240" w:h="15840" w:orient="portrait"/>
          <w:pgMar w:top="560" w:right="560" w:bottom="560" w:left="560" w:header="708" w:footer="708" w:gutter="0"/>
          <w:pgNumType/>
          <w:docGrid w:linePitch="360"/>
        </w:sectPr>
      </w:pPr>
    </w:p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20"/>
      </w:tblGrid>
      <w:tr>
        <w:trPr>
          <w:trHeight w:val="2000" w:hRule="atLeast"/>
        </w:trPr>
        <w:tc>
          <w:tcPr>
            <w:tcW w:type="dxa" w:w="11120"/>
            <w:tcBorders>
              <w:top w:val="none"/>
              <w:left w:val="none"/>
              <w:bottom w:val="none"/>
              <w:right w:val="none"/>
            </w:tcBorders>
            <w:shd w:fill="1B2A4A" w:color="auto" w:val="clear"/>
            <w:tcMar>
              <w:top w:type="dxa" w:w="340"/>
              <w:left w:type="dxa" w:w="520"/>
              <w:bottom w:type="dxa" w:w="340"/>
              <w:right w:type="dxa" w:w="52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i w:val="false"/>
                <w:iCs w:val="false"/>
                <w:color w:val="C89B3C"/>
                <w:sz w:val="22"/>
                <w:szCs w:val="22"/>
                <w:caps/>
                <w:rFonts w:ascii="Calibri" w:cs="Calibri" w:eastAsia="Calibri" w:hAnsi="Calibri"/>
              </w:rPr>
              <w:t xml:space="preserve">Government Hack™</w:t>
            </w:r>
          </w:p>
          <w:p>
            <w:pPr>
              <w:spacing w:after="4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26"/>
                <w:szCs w:val="26"/>
                <w:caps w:val="false"/>
                <w:rFonts w:ascii="Calibri" w:cs="Calibri" w:eastAsia="Calibri" w:hAnsi="Calibri"/>
              </w:rPr>
              <w:t xml:space="preserve">The workbook that teaches every learner — without lowering the bar.</w:t>
            </w:r>
          </w:p>
          <w:p>
            <w:pPr>
              <w:spacing w:after="20"/>
              <w:jc w:val="center"/>
            </w:pPr>
            <w:r>
              <w:rPr>
                <w:b w:val="false"/>
                <w:bCs w:val="false"/>
                <w:i/>
                <w:iCs/>
                <w:color w:val="FFFFFF"/>
                <w:sz w:val="19"/>
                <w:szCs w:val="19"/>
                <w:caps w:val="false"/>
                <w:rFonts w:ascii="Calibri" w:cs="Calibri" w:eastAsia="Calibri" w:hAnsi="Calibri"/>
              </w:rPr>
              <w:t xml:space="preserve">Unit 1 — Foundations of Constitutional Government  ·  Student Edition</w:t>
            </w:r>
          </w:p>
        </w:tc>
      </w:tr>
    </w:tbl>
    <w:p>
      <w:pPr>
        <w:spacing w:before="200" w:after="30"/>
        <w:jc w:val="left"/>
      </w:pPr>
      <w:r>
        <w:rPr>
          <w:b/>
          <w:bCs/>
          <w:i w:val="false"/>
          <w:iCs w:val="false"/>
          <w:color w:val="1B2A4A"/>
          <w:sz w:val="22"/>
          <w:szCs w:val="22"/>
          <w:caps/>
          <w:rFonts w:ascii="Calibri" w:cs="Calibri" w:eastAsia="Calibri" w:hAnsi="Calibri"/>
        </w:rPr>
        <w:t xml:space="preserve">WHAT MAKES THIS WORKBOOK DIFFERENT</w:t>
      </w:r>
    </w:p>
    <w:tbl>
      <w:tblPr>
        <w:tblW w:type="dxa" w:w="2400"/>
        <w:jc w:val="lef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</w:tblGrid>
      <w:tr>
        <w:trPr>
          <w:trHeight w:val="28"/>
        </w:trPr>
        <w:tc>
          <w:tcPr>
            <w:tcW w:type="dxa" w:w="2400"/>
            <w:tcBorders>
              <w:top w:val="none"/>
              <w:left w:val="none"/>
              <w:bottom w:val="none"/>
              <w:right w:val="none"/>
            </w:tcBorders>
            <w:shd w:fill="B22234" w:color="auto" w:val="clea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</w:tbl>
    <w:p>
      <w:pPr>
        <w:spacing w:after="60"/>
        <w:jc w:val="left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caps w:val="false"/>
          <w:rFonts w:ascii="Calibri" w:cs="Calibri" w:eastAsia="Calibri" w:hAnsi="Calibri"/>
        </w:rPr>
      </w:r>
    </w:p>
    <w:p>
      <w:pPr>
        <w:spacing w:after="90"/>
        <w:jc w:val="left"/>
      </w:pPr>
      <w:r>
        <w:rPr>
          <w:b/>
          <w:bCs/>
          <w:i w:val="false"/>
          <w:iCs w:val="false"/>
          <w:color w:val="B22234"/>
          <w:sz w:val="20"/>
          <w:szCs w:val="20"/>
          <w:caps w:val="false"/>
          <w:rFonts w:ascii="Calibri" w:cs="Calibri" w:eastAsia="Calibri" w:hAnsi="Calibri"/>
        </w:rPr>
        <w:t xml:space="preserve">◆  </w:t>
      </w:r>
      <w:r>
        <w:rPr>
          <w:b/>
          <w:bCs/>
          <w:i w:val="false"/>
          <w:iCs w:val="false"/>
          <w:color w:val="1B2A4A"/>
          <w:sz w:val="20"/>
          <w:szCs w:val="20"/>
          <w:caps w:val="false"/>
          <w:rFonts w:ascii="Calibri" w:cs="Calibri" w:eastAsia="Calibri" w:hAnsi="Calibri"/>
        </w:rPr>
        <w:t xml:space="preserve">Built on UDL 3.0 (CAST).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Every activity offers multiple means of engagement, representation, and action — word banks, sentence frames, visuals, and choice built in, so the rigor stays the same for every learner.</w:t>
      </w:r>
    </w:p>
    <w:p>
      <w:pPr>
        <w:spacing w:after="90"/>
        <w:jc w:val="left"/>
      </w:pPr>
      <w:r>
        <w:rPr>
          <w:b/>
          <w:bCs/>
          <w:i w:val="false"/>
          <w:iCs w:val="false"/>
          <w:color w:val="B22234"/>
          <w:sz w:val="20"/>
          <w:szCs w:val="20"/>
          <w:caps w:val="false"/>
          <w:rFonts w:ascii="Calibri" w:cs="Calibri" w:eastAsia="Calibri" w:hAnsi="Calibri"/>
        </w:rPr>
        <w:t xml:space="preserve">◆  </w:t>
      </w:r>
      <w:r>
        <w:rPr>
          <w:b/>
          <w:bCs/>
          <w:i w:val="false"/>
          <w:iCs w:val="false"/>
          <w:color w:val="1B2A4A"/>
          <w:sz w:val="20"/>
          <w:szCs w:val="20"/>
          <w:caps w:val="false"/>
          <w:rFonts w:ascii="Calibri" w:cs="Calibri" w:eastAsia="Calibri" w:hAnsi="Calibri"/>
        </w:rPr>
        <w:t xml:space="preserve">MTSS tiers on every page.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Core instruction with layered Guided and Light Support, plus a formative Exit Ticket for each standard and a “What’s Next” reteach path in the Teacher Edition.</w:t>
      </w:r>
    </w:p>
    <w:p>
      <w:pPr>
        <w:spacing w:after="90"/>
        <w:jc w:val="left"/>
      </w:pPr>
      <w:r>
        <w:rPr>
          <w:b/>
          <w:bCs/>
          <w:i w:val="false"/>
          <w:iCs w:val="false"/>
          <w:color w:val="B22234"/>
          <w:sz w:val="20"/>
          <w:szCs w:val="20"/>
          <w:caps w:val="false"/>
          <w:rFonts w:ascii="Calibri" w:cs="Calibri" w:eastAsia="Calibri" w:hAnsi="Calibri"/>
        </w:rPr>
        <w:t xml:space="preserve">◆  </w:t>
      </w:r>
      <w:r>
        <w:rPr>
          <w:b/>
          <w:bCs/>
          <w:i w:val="false"/>
          <w:iCs w:val="false"/>
          <w:color w:val="1B2A4A"/>
          <w:sz w:val="20"/>
          <w:szCs w:val="20"/>
          <w:caps w:val="false"/>
          <w:rFonts w:ascii="Calibri" w:cs="Calibri" w:eastAsia="Calibri" w:hAnsi="Calibri"/>
        </w:rPr>
        <w:t xml:space="preserve">Writes like a historian — CER.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A 6-point Claim–Evidence–Reasoning rubric runs through the whole course, with scaffolded organizers and lined response space.</w:t>
      </w:r>
    </w:p>
    <w:p>
      <w:pPr>
        <w:spacing w:after="90"/>
        <w:jc w:val="left"/>
      </w:pPr>
      <w:r>
        <w:rPr>
          <w:b/>
          <w:bCs/>
          <w:i w:val="false"/>
          <w:iCs w:val="false"/>
          <w:color w:val="B22234"/>
          <w:sz w:val="20"/>
          <w:szCs w:val="20"/>
          <w:caps w:val="false"/>
          <w:rFonts w:ascii="Calibri" w:cs="Calibri" w:eastAsia="Calibri" w:hAnsi="Calibri"/>
        </w:rPr>
        <w:t xml:space="preserve">◆  </w:t>
      </w:r>
      <w:r>
        <w:rPr>
          <w:b/>
          <w:bCs/>
          <w:i w:val="false"/>
          <w:iCs w:val="false"/>
          <w:color w:val="1B2A4A"/>
          <w:sz w:val="20"/>
          <w:szCs w:val="20"/>
          <w:caps w:val="false"/>
          <w:rFonts w:ascii="Calibri" w:cs="Calibri" w:eastAsia="Calibri" w:hAnsi="Calibri"/>
        </w:rPr>
        <w:t xml:space="preserve">Real primary sources, cited.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Photographs, political cartoons, and maps from the Library of Congress and National Archives — analyzed with the HIPPO routine — every source documented to Chicago style.</w:t>
      </w:r>
    </w:p>
    <w:p>
      <w:pPr>
        <w:spacing w:after="90"/>
        <w:jc w:val="left"/>
      </w:pPr>
      <w:r>
        <w:rPr>
          <w:b/>
          <w:bCs/>
          <w:i w:val="false"/>
          <w:iCs w:val="false"/>
          <w:color w:val="B22234"/>
          <w:sz w:val="20"/>
          <w:szCs w:val="20"/>
          <w:caps w:val="false"/>
          <w:rFonts w:ascii="Calibri" w:cs="Calibri" w:eastAsia="Calibri" w:hAnsi="Calibri"/>
        </w:rPr>
        <w:t xml:space="preserve">◆  </w:t>
      </w:r>
      <w:r>
        <w:rPr>
          <w:b/>
          <w:bCs/>
          <w:i w:val="false"/>
          <w:iCs w:val="false"/>
          <w:color w:val="1B2A4A"/>
          <w:sz w:val="20"/>
          <w:szCs w:val="20"/>
          <w:caps w:val="false"/>
          <w:rFonts w:ascii="Calibri" w:cs="Calibri" w:eastAsia="Calibri" w:hAnsi="Calibri"/>
        </w:rPr>
        <w:t xml:space="preserve">Cornell notes paired to the slide deck.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Structured note pages capture the direct-teaching slides, with retrieval checks and doodle zones for visual learners.</w:t>
      </w:r>
    </w:p>
    <w:p>
      <w:pPr>
        <w:spacing w:after="90"/>
        <w:jc w:val="left"/>
      </w:pPr>
      <w:r>
        <w:rPr>
          <w:b/>
          <w:bCs/>
          <w:i w:val="false"/>
          <w:iCs w:val="false"/>
          <w:color w:val="B22234"/>
          <w:sz w:val="20"/>
          <w:szCs w:val="20"/>
          <w:caps w:val="false"/>
          <w:rFonts w:ascii="Calibri" w:cs="Calibri" w:eastAsia="Calibri" w:hAnsi="Calibri"/>
        </w:rPr>
        <w:t xml:space="preserve">◆  </w:t>
      </w:r>
      <w:r>
        <w:rPr>
          <w:b/>
          <w:bCs/>
          <w:i w:val="false"/>
          <w:iCs w:val="false"/>
          <w:color w:val="1B2A4A"/>
          <w:sz w:val="20"/>
          <w:szCs w:val="20"/>
          <w:caps w:val="false"/>
          <w:rFonts w:ascii="Calibri" w:cs="Calibri" w:eastAsia="Calibri" w:hAnsi="Calibri"/>
        </w:rPr>
        <w:t xml:space="preserve">Standards-aligned &amp; TCAP-ready.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DOK-balanced checks and a companion Assessment Book with two parallel forms, keyed to the standards and reporting categories.</w:t>
      </w:r>
    </w:p>
    <w:p>
      <w:pPr>
        <w:spacing w:before="120" w:after="30"/>
        <w:jc w:val="left"/>
      </w:pPr>
      <w:r>
        <w:rPr>
          <w:b/>
          <w:bCs/>
          <w:i w:val="false"/>
          <w:iCs w:val="false"/>
          <w:color w:val="1B2A4A"/>
          <w:sz w:val="21"/>
          <w:szCs w:val="21"/>
          <w:caps/>
          <w:rFonts w:ascii="Calibri" w:cs="Calibri" w:eastAsia="Calibri" w:hAnsi="Calibri"/>
        </w:rPr>
        <w:t xml:space="preserve">INSIDE THIS UNIT — each standard</w:t>
      </w:r>
    </w:p>
    <w:tbl>
      <w:tblPr>
        <w:tblW w:type="dxa" w:w="2400"/>
        <w:jc w:val="lef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</w:tblGrid>
      <w:tr>
        <w:trPr>
          <w:trHeight w:val="28"/>
        </w:trPr>
        <w:tc>
          <w:tcPr>
            <w:tcW w:type="dxa" w:w="2400"/>
            <w:tcBorders>
              <w:top w:val="none"/>
              <w:left w:val="none"/>
              <w:bottom w:val="none"/>
              <w:right w:val="none"/>
            </w:tcBorders>
            <w:shd w:fill="B22234" w:color="auto" w:val="clea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</w:tbl>
    <w:p>
      <w:pPr>
        <w:spacing w:after="50"/>
        <w:jc w:val="left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caps w:val="false"/>
          <w:rFonts w:ascii="Calibri" w:cs="Calibri" w:eastAsia="Calibri" w:hAnsi="Calibri"/>
        </w:rPr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GC.01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Enlightenment Roots of American Government</w:t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GC.02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The Declaration of Independence</w:t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GC.03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The Articles of Confederation</w:t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GC.04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The Constitutional Convention &amp; Ratification</w:t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GC.05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The Preamble: Purposes of Government</w:t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GC.06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Principles of Limited Government</w:t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GC.07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Structure of the Constitution &amp; How to Amend It</w:t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GC.08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The Bill of Rights</w:t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GC.09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Republic and Democracy</w:t>
      </w:r>
    </w:p>
    <w:p>
      <w:pPr>
        <w:spacing w:before="120" w:after="120"/>
        <w:jc w:val="left"/>
      </w:pPr>
      <w:r>
        <w:rPr>
          <w:b w:val="false"/>
          <w:bCs w:val="false"/>
          <w:i/>
          <w:iCs/>
          <w:color w:val="1A1A1A"/>
          <w:sz w:val="19"/>
          <w:szCs w:val="19"/>
          <w:caps w:val="false"/>
          <w:rFonts w:ascii="Calibri" w:cs="Calibri" w:eastAsia="Calibri" w:hAnsi="Calibri"/>
        </w:rPr>
        <w:t xml:space="preserve">Part of the Government Hack™ Course Standard series — a complete, standards-aligned system: Student Workbook · Teacher Edition · Student &amp; Teacher Slide Decks · Graphic Organizer Toolkit · Unit Assessment Book.</w:t>
      </w:r>
    </w:p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20"/>
        <w:gridCol w:w="3400"/>
      </w:tblGrid>
      <w:tr>
        <w:tc>
          <w:tcPr>
            <w:tcW w:type="dxa" w:w="7720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bottom"/>
          </w:tcPr>
          <w:p>
            <w:pPr>
              <w:spacing w:after="24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20"/>
                <w:szCs w:val="20"/>
                <w:caps w:val="false"/>
                <w:rFonts w:ascii="Calibri" w:cs="Calibri" w:eastAsia="Calibri" w:hAnsi="Calibri"/>
              </w:rPr>
              <w:t xml:space="preserve">TroopToTeacher Technologies LLC</w:t>
            </w:r>
          </w:p>
          <w:p>
            <w:pPr>
              <w:spacing w:after="24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caps w:val="false"/>
                <w:rFonts w:ascii="Calibri" w:cs="Calibri" w:eastAsia="Calibri" w:hAnsi="Calibri"/>
              </w:rPr>
              <w:t xml:space="preserve">Government Hack™  ·  Course Standard (Platinum) Edition  ·  Student Edition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6B7280"/>
                <w:sz w:val="15"/>
                <w:szCs w:val="15"/>
                <w:caps w:val="false"/>
                <w:rFonts w:ascii="Calibri" w:cs="Calibri" w:eastAsia="Calibri" w:hAnsi="Calibri"/>
              </w:rPr>
              <w:t xml:space="preserve">© 2026 TroopToTeacher Technologies LLC. All rights reserved. Government Hack™ is a trademark of TroopToTeacher Technologies LLC. No part of this book may be reproduced without written permission, except as licensed for classroom use.</w:t>
            </w:r>
          </w:p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7"/>
                <w:szCs w:val="17"/>
                <w:caps w:val="false"/>
                <w:rFonts w:ascii="Calibri" w:cs="Calibri" w:eastAsia="Calibri" w:hAnsi="Calibri"/>
              </w:rPr>
              <w:t xml:space="preserve">www.trooptoteacher.com</w:t>
            </w:r>
            <w:r>
              <w:rPr>
                <w:b w:val="false"/>
                <w:bCs w:val="false"/>
                <w:i w:val="false"/>
                <w:iCs w:val="false"/>
                <w:color w:val="6B7280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  ·   Printed in the U.S.A.   ·   First Edition</w:t>
            </w:r>
          </w:p>
        </w:tc>
        <w:tc>
          <w:tcPr>
            <w:tcW w:type="dxa" w:w="3400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bottom"/>
          </w:tcPr>
          <w:tbl>
            <w:tblPr>
              <w:tblW w:type="dxa" w:w="32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200"/>
            </w:tblGrid>
            <w:tr>
              <w:trPr>
                <w:trHeight w:val="1500" w:hRule="atLeast"/>
              </w:trPr>
              <w:tc>
                <w:tcPr>
                  <w:tcW w:type="dxa" w:w="3200"/>
                  <w:tcBorders>
                    <w:top w:val="single" w:color="1A1A1A" w:sz="6" w:space="0"/>
                    <w:left w:val="single" w:color="1A1A1A" w:sz="6" w:space="0"/>
                    <w:bottom w:val="single" w:color="1A1A1A" w:sz="6" w:space="0"/>
                    <w:right w:val="single" w:color="1A1A1A" w:sz="6" w:space="0"/>
                  </w:tcBorders>
                  <w:vAlign w:val="center"/>
                </w:tcPr>
                <w:p>
                  <w:pPr>
                    <w:spacing w:after="1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6B7280"/>
                      <w:sz w:val="18"/>
                      <w:szCs w:val="18"/>
                      <w:caps w:val="false"/>
                      <w:rFonts w:ascii="Calibri" w:cs="Calibri" w:eastAsia="Calibri" w:hAnsi="Calibri"/>
                    </w:rPr>
                    <w:t xml:space="preserve">ISBN barcode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6B7280"/>
                      <w:sz w:val="16"/>
                      <w:szCs w:val="16"/>
                      <w:caps w:val="false"/>
                      <w:rFonts w:ascii="Calibri" w:cs="Calibri" w:eastAsia="Calibri" w:hAnsi="Calibri"/>
                    </w:rPr>
                    <w:t xml:space="preserve">ISBN 978-X-XXXXX-XXX-X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b w:val="false"/>
                      <w:bCs w:val="false"/>
                      <w:i/>
                      <w:iCs/>
                      <w:color w:val="6B7280"/>
                      <w:sz w:val="14"/>
                      <w:szCs w:val="14"/>
                      <w:caps w:val="false"/>
                      <w:rFonts w:ascii="Calibri" w:cs="Calibri" w:eastAsia="Calibri" w:hAnsi="Calibri"/>
                    </w:rPr>
                    <w:t xml:space="preserve">placeholder — replace at print</w:t>
                  </w:r>
                </w:p>
              </w:tc>
            </w:tr>
          </w:tbl>
          <w:p/>
        </w:tc>
      </w:tr>
    </w:tbl>
    <w:p>
      <w:pPr>
        <w:sectPr>
          <w:pgSz w:w="12240" w:h="15840" w:orient="portrait"/>
          <w:pgMar w:top="560" w:right="560" w:bottom="560" w:left="560" w:header="708" w:footer="708" w:gutter="0"/>
          <w:pgNumType/>
          <w:docGrid w:linePitch="360"/>
        </w:sectPr>
      </w:pPr>
    </w:p>
    <w:p>
      <w:pPr>
        <w:spacing w:before="100" w:after="40"/>
        <w:jc w:val="left"/>
      </w:pPr>
      <w:r>
        <w:rPr>
          <w:b/>
          <w:bCs/>
          <w:i w:val="false"/>
          <w:iCs w:val="false"/>
          <w:color w:val="1B2A4A"/>
          <w:sz w:val="30"/>
          <w:szCs w:val="30"/>
          <w:caps/>
          <w:rFonts w:ascii="Calibri" w:cs="Calibri" w:eastAsia="Calibri" w:hAnsi="Calibri"/>
        </w:rPr>
        <w:t xml:space="preserve">PRINT &amp; ONLINE-LISTING SPEC</w:t>
      </w:r>
    </w:p>
    <w:tbl>
      <w:tblPr>
        <w:tblW w:type="dxa" w:w="11120"/>
        <w:jc w:val="lef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20"/>
      </w:tblGrid>
      <w:tr>
        <w:trPr>
          <w:trHeight w:val="20"/>
        </w:trPr>
        <w:tc>
          <w:tcPr>
            <w:tcW w:type="dxa" w:w="11120"/>
            <w:tcBorders>
              <w:top w:val="none"/>
              <w:left w:val="none"/>
              <w:bottom w:val="none"/>
              <w:right w:val="none"/>
            </w:tcBorders>
            <w:shd w:fill="C89B3C" w:color="auto" w:val="clea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</w:tbl>
    <w:p>
      <w:pPr>
        <w:spacing w:before="100" w:after="120"/>
        <w:jc w:val="left"/>
      </w:pPr>
      <w:r>
        <w:rPr>
          <w:b w:val="false"/>
          <w:bCs w:val="false"/>
          <w:i/>
          <w:iCs/>
          <w:color w:val="6B7280"/>
          <w:sz w:val="19"/>
          <w:szCs w:val="19"/>
          <w:caps w:val="false"/>
          <w:rFonts w:ascii="Calibri" w:cs="Calibri" w:eastAsia="Calibri" w:hAnsi="Calibri"/>
        </w:rPr>
        <w:t xml:space="preserve">An internal handoff sheet for your printer and your storefront listing — not part of the printed book.</w:t>
      </w:r>
    </w:p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Title (listing)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Government Hack™ — Unit 1: Foundations of Constitutional Government · Student Workbook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Series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Government Hack™ Course Standard (Platinum) Edition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Publisher / Author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TroopToTeacher Technologies LLC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Trim size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8.5 × 11 in (US Letter)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Interior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90 pages, black-and-white, 60-lb (90 gsm) white offset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Binding &amp; spine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Perfect-bound; spine ≈ 0.203 in (5.2 mm). Print spine text.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Cover stock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10-pt or 12-pt C1S gloss/matte laminate; full color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Bleed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Add 0.125 in bleed on all outside edges before print (this concept is at trim).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Copyright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© 2026 TroopToTeacher Technologies LLC. All rights reserved.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ISBN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Assign one ISBN per format (paperback / PDF); place barcode in the back-cover box.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Age / grade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Grades 9–12 · U.S. Government &amp; Civics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Categories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Education › Teaching Methods &amp; Materials › Social Science; Study Aids › History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Keywords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U.S. Government &amp; Civics workbook, high school civics, UDL curriculum, MTSS, CER writing, primary source analysis, Cornell notes, standards-aligned, U.S. Constitution, Bill of Rights, TCAP review</w:t>
            </w:r>
          </w:p>
        </w:tc>
      </w:tr>
    </w:tbl>
    <w:p>
      <w:pPr>
        <w:spacing w:before="180" w:after="70"/>
        <w:jc w:val="left"/>
      </w:pPr>
      <w:r>
        <w:rPr>
          <w:b/>
          <w:bCs/>
          <w:i w:val="false"/>
          <w:iCs w:val="false"/>
          <w:color w:val="1B2A4A"/>
          <w:sz w:val="21"/>
          <w:szCs w:val="21"/>
          <w:caps/>
          <w:rFonts w:ascii="Calibri" w:cs="Calibri" w:eastAsia="Calibri" w:hAnsi="Calibri"/>
        </w:rPr>
        <w:t xml:space="preserve">BACK-COVER BLURB (for your storefront)</w:t>
      </w:r>
    </w:p>
    <w:p>
      <w:pPr>
        <w:spacing w:after="0"/>
        <w:jc w:val="left"/>
      </w:pP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Government Hack™ turns a full unit of high-school U.S. Government &amp; Civics into one student-ready workbook that reaches every learner without lowering the bar. Built on Universal Design for Learning (UDL 3.0) and Multi-Tiered Systems of Support (MTSS), each of each standard moves from a core lesson to Cornell notes paired with the slide deck, real cited public-domain primary sources analyzed with HIPPO, evidence-based writing on a 6-point CER rubric, and a formative Exit Ticket with a built-in reteach path. Standards-aligned, DOK-balanced, and TCAP-ready — with a companion Assessment Book of two parallel forms. Unit 1 covers the Foundations of Constitutional Government.</w:t>
      </w:r>
    </w:p>
    <w:sectPr>
      <w:pgSz w:w="12240" w:h="15840" w:orient="portrait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2026-07-29T20:51:41.353Z</dcterms:created>
  <dcterms:modified xsi:type="dcterms:W3CDTF">2026-07-29T20:51:41.353Z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