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i w:val="false"/>
          <w:iCs w:val="false"/>
          <w:color w:val="C89B3C"/>
          <w:sz w:val="30"/>
          <w:szCs w:val="30"/>
          <w:caps w:val="false"/>
          <w:rFonts w:ascii="Calibri" w:cs="Calibri" w:eastAsia="Calibri" w:hAnsi="Calibri"/>
        </w:rPr>
        <w:t xml:space="preserve">GOVERNMENT HACK™</w:t>
      </w:r>
    </w:p>
    <w:p>
      <w:pPr>
        <w:spacing w:after="0"/>
      </w:pPr>
      <w:r>
        <w:rPr>
          <w:b/>
          <w:bCs/>
          <w:i w:val="false"/>
          <w:iCs w:val="false"/>
          <w:color w:val="1B2A4A"/>
          <w:sz w:val="52"/>
          <w:szCs w:val="52"/>
          <w:caps w:val="false"/>
          <w:rFonts w:ascii="Calibri" w:cs="Calibri" w:eastAsia="Calibri" w:hAnsi="Calibri"/>
        </w:rPr>
        <w:t xml:space="preserve">Teacher Graphic Organizer Toolkit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A1A1A"/>
          <w:sz w:val="26"/>
          <w:szCs w:val="26"/>
          <w:caps w:val="false"/>
          <w:rFonts w:ascii="Calibri" w:cs="Calibri" w:eastAsia="Calibri" w:hAnsi="Calibri"/>
        </w:rPr>
        <w:t xml:space="preserve">Unit 1 — Foundations of Constitutional Government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Knowing WHICH organizer to use, and WHEN, is half the battle. This toolkit tells you — with a brief why for each — then gives you reproducible blanks (Part 1) and Unit 1 ready-to-print, pre-labeled organizers (Part 2). Tennessee connections are highlighted throughout; the local-to-national move is a HistoryHack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caps w:val="false"/>
          <w:rFonts w:ascii="Calibri" w:cs="Calibri" w:eastAsia="Calibri" w:hAnsi="Calibri"/>
        </w:rPr>
        <w:t xml:space="preserve">Which Organizer, When — Quick Guide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caps w:val="false"/>
          <w:rFonts w:ascii="Calibri" w:cs="Calibri" w:eastAsia="Calibri" w:hAnsi="Calibri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b w:val="false"/>
          <w:bCs w:val="false"/>
          <w:i/>
          <w:iCs/>
          <w:color w:val="6B7280"/>
          <w:sz w:val="18"/>
          <w:szCs w:val="18"/>
          <w:caps w:val="false"/>
          <w:rFonts w:ascii="Calibri" w:cs="Calibri" w:eastAsia="Calibri" w:hAnsi="Calibri"/>
        </w:rPr>
        <w:t xml:space="preserve">Reproducible — you may copy these pages for classroom use.</w:t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caps w:val="false"/>
          <w:rFonts w:ascii="Calibri" w:cs="Calibri" w:eastAsia="Calibri" w:hAnsi="Calibri"/>
        </w:rPr>
        <w:t xml:space="preserve">Part 1 — Reusable Blank Organizers (all subjects, all units)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caps w:val="false"/>
          <w:rFonts w:ascii="Calibri" w:cs="Calibri" w:eastAsia="Calibri" w:hAnsi="Calibri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★ Tennessee Connection — Local ↔ National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Whenever a standard has a Tennessee tie: link the national event to our state/community and say why the local story matters. This local-to-national move is a HistoryHack signature — use it often.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caps w:val="false"/>
          <w:rFonts w:ascii="Calibri" w:cs="Calibri" w:eastAsia="Calibri" w:hAnsi="Calibri"/>
        </w:rPr>
        <w:t xml:space="preserve">Part 2 — Unit 1 Ready-to-Use Organizers (pre-labeled, best-fit)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caps w:val="false"/>
          <w:rFonts w:ascii="Calibri" w:cs="Calibri" w:eastAsia="Calibri" w:hAnsi="Calibri"/>
        </w:rPr>
        <w:t xml:space="preserve">Each is matched to the standard whose task it best fits, with a short note on why. Tennessee connections are flagged.</w:t>
      </w:r>
    </w:p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GC.04 — Federalists vs. Anti-Federalists (T-Chart)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This standard weighs the ratification debate. A T-chart makes the two positions explicit: Federalists favored a stronger union; Anti-Federalists feared central power and demanded a Bill of Rights.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Federalists (for ratification)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Anti-Federalists (against, as written)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★ TENNESSEE CONNECTION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Tennessee entered the Union in 1796; its state constitution echoes the same separation of powers and Bill of Rights framed in this unit.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GC.03 — Weaknesses of the Articles of Confederation (Cause &amp; Effect)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The Articles created a weak national government. A cause -&gt; effect flow shows how each weakness led to a problem: no taxing power -&gt; unpaid debts; no army -&gt; Shays’s Rebellion went unchecked.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GC.02–GC.08 — Founding Documents Timeline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The founding is a sequence of documents. A timeline makes the chronology clear: Declaration of Independence (1776) -&gt; Articles of Confederation (1781) -&gt; Constitutional Convention (1787) -&gt; Constitution ratified (1788) -&gt; Bill of Rights (1791).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GC.06 — Principles of Limited Government (Matrix)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The standard names the principles that limit government. A matrix compares each across the same criteria.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Principle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What it does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Separation of powers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Checks and balances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Federalism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Judicial review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Popular sovereignty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Rule of law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GC.09 — Republic vs. Direct Democracy (T-Chart)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The standard asks students to distinguish two systems. A T-chart makes the contrast explicit.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Republic (representative)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Direct democracy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GC.08 — The Bill of Rights (Matrix)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The standard analyzes how the first amendments limit government. A matrix pairs each amendment with what it protects and an example.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Amendment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What it protects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Example / limit on government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1st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2nd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4th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5th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10th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caps w:val="false"/>
          <w:rFonts w:ascii="Calibri" w:cs="Calibri" w:eastAsia="Calibri" w:hAnsi="Calibri"/>
        </w:rPr>
        <w:t xml:space="preserve">GC.03–GC.04 — Articles vs. U.S. Constitution (Venn)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The standard compares the two frameworks. A Venn captures what changed, what stayed, and what both shared.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Only the Articles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Both frameworks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Only the U.S. Constitution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spacing w:before="0" w:after="0" w:line="70" w:lineRule="exac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before="0" w:after="0" w:line="255" w:lineRule="auto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  <w:caps w:val="false"/>
        <w:rFonts w:ascii="Calibri" w:cs="Calibri" w:eastAsia="Calibri" w:hAnsi="Calibri"/>
      </w:rPr>
      <w:t xml:space="preserve">Government Hack™ · Unit 1 (Course Standard) © 2026 TroopToTeacher Technologies LLC   |   Page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caps w:val="false"/>
        <w:rFonts w:ascii="Calibri" w:cs="Calibri" w:eastAsia="Calibri" w:hAnsi="Calibri"/>
      </w:rPr>
      <w:t xml:space="preserve">Government Hack™ · Unit 1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2026-07-29T15:52:46.949Z</dcterms:created>
  <dcterms:modified xsi:type="dcterms:W3CDTF">2026-07-29T15:52:46.949Z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