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1472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6"/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30"/>
                <w:szCs w:val="30"/>
                <w:caps/>
                <w:rFonts w:ascii="Calibri" w:cs="Calibri" w:eastAsia="Calibri" w:hAnsi="Calibri"/>
              </w:rPr>
              <w:t xml:space="preserve">Government Hack™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COURSE STANDARD  ·  PLATINUM EDITION</w:t>
                  </w:r>
                </w:p>
              </w:tc>
            </w:tr>
          </w:tbl>
          <w:p>
            <w:pPr>
              <w:spacing w:after="17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0"/>
                <w:szCs w:val="10"/>
                <w:caps w:val="false"/>
                <w:rFonts w:ascii="Calibri" w:cs="Calibri" w:eastAsia="Calibri" w:hAnsi="Calibri"/>
              </w:rPr>
            </w:r>
          </w:p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54"/>
                <w:szCs w:val="54"/>
                <w:caps/>
                <w:rFonts w:ascii="Calibri" w:cs="Calibri" w:eastAsia="Calibri" w:hAnsi="Calibri"/>
              </w:rPr>
              <w:t xml:space="preserve">THE EXECUTIVE</w:t>
            </w:r>
          </w:p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54"/>
                <w:szCs w:val="54"/>
                <w:caps/>
                <w:rFonts w:ascii="Calibri" w:cs="Calibri" w:eastAsia="Calibri" w:hAnsi="Calibri"/>
              </w:rPr>
              <w:t xml:space="preserve">BRANCH</w:t>
            </w:r>
          </w:p>
          <w:p>
            <w:pPr>
              <w:spacing w:after="6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30"/>
                <w:szCs w:val="30"/>
                <w:caps w:val="false"/>
                <w:rFonts w:ascii="Calibri" w:cs="Calibri" w:eastAsia="Calibri" w:hAnsi="Calibri"/>
              </w:rPr>
              <w:t xml:space="preserve">1787 · 1788 · 1868</w:t>
            </w:r>
          </w:p>
          <w:p>
            <w:pPr>
              <w:pBdr>
                <w:top w:val="single" w:color="B22234" w:sz="14" w:space="6"/>
                <w:bottom w:val="single" w:color="B22234" w:sz="14" w:space="6"/>
              </w:pBd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caps w:val="false"/>
                <w:rFonts w:ascii="Calibri" w:cs="Calibri" w:eastAsia="Calibri" w:hAnsi="Calibri"/>
              </w:rPr>
              <w:t xml:space="preserve">  Unit 4  ·  High-School U.S. Government &amp; Civics  ·  Standards-Aligned  </w:t>
            </w:r>
          </w:p>
          <w:p>
            <w:pPr>
              <w:spacing w:before="120" w:after="120"/>
              <w:jc w:val="center"/>
            </w:pPr>
            <w:r>
              <w:drawing>
                <wp:inline distT="0" distB="0" distL="0" distR="0">
                  <wp:extent cx="5334000" cy="3810000"/>
                  <wp:effectExtent t="0" r="0" b="0" l="0"/>
                  <wp:docPr id="1" name="cover" descr="The Executive Branch primary source" title="Cover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34"/>
                      <w:szCs w:val="34"/>
                      <w:caps/>
                      <w:rFonts w:ascii="Calibri" w:cs="Calibri" w:eastAsia="Calibri" w:hAnsi="Calibri"/>
                    </w:rPr>
                    <w:t xml:space="preserve">ASSESSMENT BOOK</w:t>
                  </w:r>
                </w:p>
              </w:tc>
            </w:tr>
          </w:tbl>
          <w:p>
            <w:pPr>
              <w:spacing w:after="7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0"/>
                <w:szCs w:val="10"/>
                <w:caps w:val="false"/>
                <w:rFonts w:ascii="Calibri" w:cs="Calibri" w:eastAsia="Calibri" w:hAnsi="Calibri"/>
              </w:rPr>
            </w:r>
          </w:p>
          <w:tbl>
            <w:tblPr>
              <w:tblW w:type="dxa" w:w="111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86"/>
              <w:gridCol w:w="1686"/>
              <w:gridCol w:w="1686"/>
              <w:gridCol w:w="1686"/>
              <w:gridCol w:w="1686"/>
              <w:gridCol w:w="1686"/>
            </w:tblGrid>
            <w:tr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UDL 3.0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MTSS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CER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Cornell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HIPPO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DOK</w:t>
                  </w:r>
                </w:p>
              </w:tc>
            </w:tr>
          </w:tbl>
          <w:p>
            <w:pPr>
              <w:spacing w:before="120" w:after="20"/>
              <w:jc w:val="center"/>
            </w:pPr>
            <w:r>
              <w:rPr>
                <w:b w:val="false"/>
                <w:bCs w:val="false"/>
                <w:i/>
                <w:iCs/>
                <w:color w:val="FFFFFF"/>
                <w:sz w:val="16"/>
                <w:szCs w:val="16"/>
                <w:caps w:val="false"/>
                <w:rFonts w:ascii="Calibri" w:cs="Calibri" w:eastAsia="Calibri" w:hAnsi="Calibri"/>
              </w:rPr>
              <w:t xml:space="preserve">Universal Design for Learning  ·  Multi-Tiered Supports  ·  Evidence-Based Writing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18"/>
                <w:szCs w:val="18"/>
                <w:caps/>
                <w:rFonts w:ascii="Calibri" w:cs="Calibri" w:eastAsia="Calibri" w:hAnsi="Calibri"/>
              </w:rPr>
              <w:t xml:space="preserve">Teacher Edition</w:t>
            </w:r>
          </w:p>
          <w:p>
            <w:pPr>
              <w:spacing w:before="14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caps w:val="false"/>
                <w:rFonts w:ascii="Calibri" w:cs="Calibri" w:eastAsia="Calibri" w:hAnsi="Calibri"/>
              </w:rPr>
              <w:t xml:space="preserve">TroopToTeacher Technologies LLC</w:t>
            </w:r>
          </w:p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9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</w:tblGrid>
      <w:tr>
        <w:trPr>
          <w:trHeight w:val="14720" w:hRule="atLeast"/>
        </w:trP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200"/>
              <w:left w:type="dxa" w:w="60"/>
              <w:bottom w:type="dxa" w:w="200"/>
              <w:right w:type="dxa" w:w="6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26"/>
                <w:szCs w:val="26"/>
                <w:caps/>
                <w:rFonts w:ascii="Calibri" w:cs="Calibri" w:eastAsia="Calibri" w:hAnsi="Calibri"/>
              </w:rPr>
              <w:t xml:space="preserve">Government Hack™   </w:t>
            </w:r>
            <w:r>
              <w:rPr>
                <w:b/>
                <w:bCs/>
                <w:i w:val="false"/>
                <w:iCs w:val="false"/>
                <w:color w:val="FFFFFF"/>
                <w:sz w:val="22"/>
                <w:szCs w:val="22"/>
                <w:caps w:val="false"/>
                <w:rFonts w:ascii="Calibri" w:cs="Calibri" w:eastAsia="Calibri" w:hAnsi="Calibri"/>
              </w:rPr>
              <w:t xml:space="preserve">Unit 4 — The Executive Branch      </w:t>
            </w:r>
            <w:r>
              <w:rPr>
                <w:b/>
                <w:bCs/>
                <w:i w:val="false"/>
                <w:iCs w:val="false"/>
                <w:color w:val="C89B3C"/>
                <w:sz w:val="18"/>
                <w:szCs w:val="18"/>
                <w:caps w:val="false"/>
                <w:rFonts w:ascii="Calibri" w:cs="Calibri" w:eastAsia="Calibri" w:hAnsi="Calibri"/>
              </w:rPr>
              <w:t xml:space="preserve">ASSESSMENT BOOK   ·   TroopToTeacher Technologies LLC</w:t>
            </w:r>
          </w:p>
        </w:tc>
      </w:tr>
    </w:tbl>
    <w:p>
      <w:pPr>
        <w:spacing w:before="160" w:after="60"/>
        <w:jc w:val="left"/>
      </w:pP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SPINE</w:t>
      </w:r>
    </w:p>
    <w:p>
      <w:pPr>
        <w:spacing w:after="80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Saddle-stitch.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At 17 pages the folded spine is only ≈ 0.038 in (1 mm) — too thin to print spine text; bind saddle-stitch (no printed spine). To get a printable spine, perfect-bind at ≥ ~48 pages, or combine thin teacher books into one volume. The spine panel above is provided for when this title is perfect-bound.</w:t>
      </w:r>
    </w:p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0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22"/>
                <w:szCs w:val="22"/>
                <w:caps/>
                <w:rFonts w:ascii="Calibri" w:cs="Calibri" w:eastAsia="Calibri" w:hAnsi="Calibri"/>
              </w:rPr>
              <w:t xml:space="preserve">Government Hack™</w:t>
            </w:r>
          </w:p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6"/>
                <w:szCs w:val="26"/>
                <w:caps w:val="false"/>
                <w:rFonts w:ascii="Calibri" w:cs="Calibri" w:eastAsia="Calibri" w:hAnsi="Calibri"/>
              </w:rPr>
              <w:t xml:space="preserve">Formative + summative, parallel forms, keyed and ready to reteach.</w:t>
            </w:r>
          </w:p>
          <w:p>
            <w:pPr>
              <w:spacing w:after="20"/>
              <w:jc w:val="center"/>
            </w:pPr>
            <w:r>
              <w:rPr>
                <w:b w:val="false"/>
                <w:bCs w:val="false"/>
                <w:i/>
                <w:iCs/>
                <w:color w:val="FFFFFF"/>
                <w:sz w:val="19"/>
                <w:szCs w:val="19"/>
                <w:caps w:val="false"/>
                <w:rFonts w:ascii="Calibri" w:cs="Calibri" w:eastAsia="Calibri" w:hAnsi="Calibri"/>
              </w:rPr>
              <w:t xml:space="preserve">Unit 4 — The Executive Branch  ·  Teacher Edition</w:t>
            </w:r>
          </w:p>
        </w:tc>
      </w:tr>
    </w:tbl>
    <w:p>
      <w:pPr>
        <w:spacing w:before="200" w:after="30"/>
        <w:jc w:val="left"/>
      </w:pPr>
      <w:r>
        <w:rPr>
          <w:b/>
          <w:bCs/>
          <w:i w:val="false"/>
          <w:iCs w:val="false"/>
          <w:color w:val="1B2A4A"/>
          <w:sz w:val="22"/>
          <w:szCs w:val="22"/>
          <w:caps/>
          <w:rFonts w:ascii="Calibri" w:cs="Calibri" w:eastAsia="Calibri" w:hAnsi="Calibri"/>
        </w:rPr>
        <w:t xml:space="preserve">WHAT’S IN THE ASSESSMENT BOOK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after="60"/>
        <w:jc w:val="left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caps w:val="false"/>
          <w:rFonts w:ascii="Calibri" w:cs="Calibri" w:eastAsia="Calibri" w:hAnsi="Calibri"/>
        </w:rPr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A checkpoint per standard.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Short, DOK-balanced formative checks for progress monitoring across GC.16–GC.18.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Two parallel summative forms.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Form A and Form B for pre/post or retakes, built for minimal overlap.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Keyed with item analysis.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Correct answer, DOK, reporting category, and distractor-based routing — teacher-side only.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Reteach built in.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Each item maps to a “What’s Next” move tied to the workbook’s Cornell notes and Guided Support.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From a real item bank.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Every item is pulled from the Government Hack question bank; positions de-biased and synced across surfaces.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Honest calibration status.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Items are classroom-formative and pre-field-test — the first cycle of use is what calibrates them.</w:t>
      </w:r>
    </w:p>
    <w:p>
      <w:pPr>
        <w:spacing w:before="120" w:after="30"/>
        <w:jc w:val="left"/>
      </w:pPr>
      <w:r>
        <w:rPr>
          <w:b/>
          <w:bCs/>
          <w:i w:val="false"/>
          <w:iCs w:val="false"/>
          <w:color w:val="1B2A4A"/>
          <w:sz w:val="21"/>
          <w:szCs w:val="21"/>
          <w:caps/>
          <w:rFonts w:ascii="Calibri" w:cs="Calibri" w:eastAsia="Calibri" w:hAnsi="Calibri"/>
        </w:rPr>
        <w:t xml:space="preserve">INSIDE THIS UNIT — each standard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after="50"/>
        <w:jc w:val="left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caps w:val="false"/>
          <w:rFonts w:ascii="Calibri" w:cs="Calibri" w:eastAsia="Calibri" w:hAnsi="Calibri"/>
        </w:rPr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GC.16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Article II &amp; the Presidency</w:t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GC.17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Departments of the Executive Branch</w:t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GC.18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The Electoral College</w:t>
      </w:r>
    </w:p>
    <w:p>
      <w:pPr>
        <w:spacing w:before="120" w:after="120"/>
        <w:jc w:val="left"/>
      </w:pPr>
      <w:r>
        <w:rPr>
          <w:b w:val="false"/>
          <w:bCs w:val="false"/>
          <w:i/>
          <w:iCs/>
          <w:color w:val="1A1A1A"/>
          <w:sz w:val="19"/>
          <w:szCs w:val="19"/>
          <w:caps w:val="false"/>
          <w:rFonts w:ascii="Calibri" w:cs="Calibri" w:eastAsia="Calibri" w:hAnsi="Calibri"/>
        </w:rPr>
        <w:t xml:space="preserve">Part of the Government Hack™ Course Standard series — a complete, standards-aligned system: Student Workbook · Teacher Edition · Student &amp; Teacher Slide Decks · Graphic Organizer Toolkit · Unit Assessment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20"/>
        <w:gridCol w:w="3400"/>
      </w:tblGrid>
      <w:tr>
        <w:tc>
          <w:tcPr>
            <w:tcW w:type="dxa" w:w="77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spacing w:after="24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20"/>
                <w:szCs w:val="20"/>
                <w:caps w:val="false"/>
                <w:rFonts w:ascii="Calibri" w:cs="Calibri" w:eastAsia="Calibri" w:hAnsi="Calibri"/>
              </w:rPr>
              <w:t xml:space="preserve">TroopToTeacher Technologies LLC</w:t>
            </w:r>
          </w:p>
          <w:p>
            <w:pPr>
              <w:spacing w:after="2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caps w:val="false"/>
                <w:rFonts w:ascii="Calibri" w:cs="Calibri" w:eastAsia="Calibri" w:hAnsi="Calibri"/>
              </w:rPr>
              <w:t xml:space="preserve">Government Hack™  ·  Course Standard (Platinum) Edition  ·  Teacher Edition</w:t>
            </w:r>
          </w:p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5"/>
                <w:szCs w:val="15"/>
                <w:caps w:val="false"/>
                <w:rFonts w:ascii="Calibri" w:cs="Calibri" w:eastAsia="Calibri" w:hAnsi="Calibri"/>
              </w:rPr>
              <w:t xml:space="preserve">© 2026 TroopToTeacher Technologies LLC. All rights reserved. Government Hack™ is a trademark of TroopToTeacher Technologies LLC. No part of this book may be reproduced without written permission, except as licensed for classroom use.</w:t>
            </w:r>
          </w:p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7"/>
                <w:szCs w:val="17"/>
                <w:caps w:val="false"/>
                <w:rFonts w:ascii="Calibri" w:cs="Calibri" w:eastAsia="Calibri" w:hAnsi="Calibri"/>
              </w:rPr>
              <w:t xml:space="preserve">www.trooptoteacher.com</w:t>
            </w:r>
            <w:r>
              <w:rPr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  ·   Printed in the U.S.A.   ·   First Edition</w:t>
            </w:r>
          </w:p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tbl>
            <w:tblPr>
              <w:tblW w:type="dxa" w:w="32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</w:tblGrid>
            <w:tr>
              <w:trPr>
                <w:trHeight w:val="1500" w:hRule="atLeast"/>
              </w:trPr>
              <w:tc>
                <w:tcPr>
                  <w:tcW w:type="dxa" w:w="3200"/>
                  <w:tcBorders>
                    <w:top w:val="single" w:color="1A1A1A" w:sz="6" w:space="0"/>
                    <w:left w:val="single" w:color="1A1A1A" w:sz="6" w:space="0"/>
                    <w:bottom w:val="single" w:color="1A1A1A" w:sz="6" w:space="0"/>
                    <w:right w:val="single" w:color="1A1A1A" w:sz="6" w:space="0"/>
                  </w:tcBorders>
                  <w:vAlign w:val="center"/>
                </w:tcPr>
                <w:p>
                  <w:pPr>
                    <w:spacing w:after="1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6B7280"/>
                      <w:sz w:val="18"/>
                      <w:szCs w:val="18"/>
                      <w:caps w:val="false"/>
                      <w:rFonts w:ascii="Calibri" w:cs="Calibri" w:eastAsia="Calibri" w:hAnsi="Calibri"/>
                    </w:rPr>
                    <w:t xml:space="preserve">ISBN barcode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6B7280"/>
                      <w:sz w:val="16"/>
                      <w:szCs w:val="16"/>
                      <w:caps w:val="false"/>
                      <w:rFonts w:ascii="Calibri" w:cs="Calibri" w:eastAsia="Calibri" w:hAnsi="Calibri"/>
                    </w:rPr>
                    <w:t xml:space="preserve">ISBN 978-X-XXXXX-XXX-X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b w:val="false"/>
                      <w:bCs w:val="false"/>
                      <w:i/>
                      <w:iCs/>
                      <w:color w:val="6B7280"/>
                      <w:sz w:val="14"/>
                      <w:szCs w:val="14"/>
                      <w:caps w:val="false"/>
                      <w:rFonts w:ascii="Calibri" w:cs="Calibri" w:eastAsia="Calibri" w:hAnsi="Calibri"/>
                    </w:rPr>
                    <w:t xml:space="preserve">placeholder — replace at print</w:t>
                  </w:r>
                </w:p>
              </w:tc>
            </w:tr>
          </w:tbl>
          <w:p/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p>
      <w:pPr>
        <w:spacing w:before="100" w:after="40"/>
        <w:jc w:val="left"/>
      </w:pPr>
      <w:r>
        <w:rPr>
          <w:b/>
          <w:bCs/>
          <w:i w:val="false"/>
          <w:iCs w:val="false"/>
          <w:color w:val="1B2A4A"/>
          <w:sz w:val="30"/>
          <w:szCs w:val="30"/>
          <w:caps/>
          <w:rFonts w:ascii="Calibri" w:cs="Calibri" w:eastAsia="Calibri" w:hAnsi="Calibri"/>
        </w:rPr>
        <w:t xml:space="preserve">PRINT &amp; ONLINE-LISTING SPEC</w:t>
      </w:r>
    </w:p>
    <w:tbl>
      <w:tblPr>
        <w:tblW w:type="dxa" w:w="1112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C89B3C" w:color="auto" w:val="clea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before="100" w:after="120"/>
        <w:jc w:val="left"/>
      </w:pPr>
      <w:r>
        <w:rPr>
          <w:b w:val="false"/>
          <w:bCs w:val="false"/>
          <w:i/>
          <w:iCs/>
          <w:color w:val="6B7280"/>
          <w:sz w:val="19"/>
          <w:szCs w:val="19"/>
          <w:caps w:val="false"/>
          <w:rFonts w:ascii="Calibri" w:cs="Calibri" w:eastAsia="Calibri" w:hAnsi="Calibri"/>
        </w:rPr>
        <w:t xml:space="preserve">An internal handoff sheet for your printer and your storefront listing — not part of the printed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Title (listing)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Government Hack™ — Unit 4: The Executive Branch · Assessment Book (Teacher)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Series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Government Hack™ Course Standard (Platinum) Edition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Publisher / Author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TroopToTeacher Technologies LLC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Trim size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8.5 × 11 in (US Letter)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Interior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17 pages, black-and-white, 60-lb (90 gsm) white offset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Binding &amp; spine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Saddle-stitch (no printed spine) at 17 pp; spine ≈ 0.038 in only. Perfect-bind at ≥ ~48 pp for a printable spine.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Cover stock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10-pt or 12-pt C1S gloss/matte laminate; full color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Bleed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Add 0.125 in bleed on all outside edges before print (this concept is at trim).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Copyright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© 2026 TroopToTeacher Technologies LLC. All rights reserved.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ISBN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Assign one ISBN per format (paperback / PDF); place barcode in the back-cover box.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Age / grade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Grades 9–12 · U.S. Government &amp; Civics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Categories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Education › Teaching Methods &amp; Materials › Social Science; Study Aids ›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Keywords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assessment, formative, summative, parallel forms, item analysis, reteach, DOK, reporting category, U.S. Government &amp; Civics, TCAP</w:t>
            </w:r>
          </w:p>
        </w:tc>
      </w:tr>
    </w:tbl>
    <w:p>
      <w:pPr>
        <w:spacing w:before="180" w:after="70"/>
        <w:jc w:val="left"/>
      </w:pPr>
      <w:r>
        <w:rPr>
          <w:b/>
          <w:bCs/>
          <w:i w:val="false"/>
          <w:iCs w:val="false"/>
          <w:color w:val="1B2A4A"/>
          <w:sz w:val="21"/>
          <w:szCs w:val="21"/>
          <w:caps/>
          <w:rFonts w:ascii="Calibri" w:cs="Calibri" w:eastAsia="Calibri" w:hAnsi="Calibri"/>
        </w:rPr>
        <w:t xml:space="preserve">BACK-COVER BLURB (for your storefront)</w:t>
      </w:r>
    </w:p>
    <w:p>
      <w:pPr>
        <w:spacing w:after="0"/>
        <w:jc w:val="left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The Unit 1 Assessment Book gives you a formative checkpoint for each standard, two parallel summative forms (A and B) for pre/post or retakes, and a full teacher answer key with item analysis and reteach routing. Every item is drawn from the Government Hack question bank, de-biased, and labeled classroom-formative · pre-field-test. Reproduce the student sections; keep the key section for yourself.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A1A1A"/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2d3hmrrexbrrjkfljzb_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2026-07-29T20:56:33.586Z</dcterms:created>
  <dcterms:modified xsi:type="dcterms:W3CDTF">2026-07-29T20:56:33.586Z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