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C89B3C"/>
          <w:sz w:val="30"/>
          <w:szCs w:val="30"/>
        </w:rPr>
        <w:t xml:space="preserve">WORLD HISTORY HACK™</w:t>
      </w:r>
    </w:p>
    <w:p>
      <w:pPr>
        <w:spacing w:after="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52"/>
          <w:szCs w:val="52"/>
        </w:rPr>
        <w:t xml:space="preserve">Teacher Graphic Organizer Toolkit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6"/>
          <w:szCs w:val="26"/>
        </w:rPr>
        <w:t xml:space="preserve">Unit 1 — Age of Revolutions  ·  Reproducible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WHY THIS TOOLKIT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Knowing WHICH organizer to use, and WHEN, is half the battle. This toolkit tells you — with a brief why for each — then gives you reproducible blanks (Part 1) and Unit 1 ready-to-print, pre-labeled organizers (Part 2). Tennessee connections are highlighted where a genuine tie exists; the local-to-global move is a World History Hack signature and a point of difference for our classrooms.</w:t>
            </w:r>
          </w:p>
        </w:tc>
      </w:tr>
    </w:tbl>
    <w:p>
      <w:r>
        <w:br w:type="page"/>
      </w:r>
    </w:p>
    <w:p>
      <w:pPr>
        <w:pStyle w:val="Heading1"/>
        <w:keepNext/>
        <w:spacing w:after="90" w:before="20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36"/>
          <w:szCs w:val="36"/>
        </w:rPr>
        <w:t xml:space="preserve">Which Organizer, When — Quick Guide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2"/>
          <w:szCs w:val="22"/>
        </w:rPr>
        <w:t xml:space="preserve">Scan the left column for what the activity asks students to do; reach for the organizer on the right. Every organizer in Part 1 also carries its own “when to use · why it works” note.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2600"/>
        <w:gridCol w:w="3648"/>
      </w:tblGrid>
      <w:tr>
        <w:trPr>
          <w:tblHeader/>
        </w:trP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When the task asks students to…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Reach for…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Why it works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compare / contrast TWO things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Venn (2) or T-Chart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Marzano’s highest-yield strategy; the overlap names shared traits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compare 3+ things on set criteria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Compare &amp; Contrast Matrix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systematic; lowers cognitive load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explain causes / effects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Cause &amp; Effect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makes causal chains visible (SSP.05)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put events in order / show change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Timeline / Sequence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builds chronological reasoning (SSP.05)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brainstorm or connect ideas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Concept Web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activates prior knowledge; shows relationships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summarize a text or source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Main Idea &amp; Details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separates the central idea from support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activate prior knowledge &amp; track learning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KWL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metacognition; frames inquiry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learn a key term deeply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Frayer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deep vocabulary processing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analyze a primary source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HIPPO / OPTIC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disciplinary sourcing (SSP.01–02)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make and defend a claim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CER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claim + evidence + reasoning (SSP.04)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weigh two sides / a decision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T-Chart or Problem–Solution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structures evaluation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capture the basics of an event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5 Ws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ensures full coverage</w:t>
            </w:r>
          </w:p>
        </w:tc>
      </w:tr>
      <w:tr>
        <w:tc>
          <w:tcPr>
            <w:tcW w:type="dxa" w:w="3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connect a national event to Tennessee</w:t>
            </w:r>
          </w:p>
        </w:tc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★ Tennessee Connection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our signature local-to-national move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6B7280"/>
          <w:sz w:val="18"/>
          <w:szCs w:val="18"/>
        </w:rPr>
        <w:t xml:space="preserve">Reproducible — you may copy these pages for classroom use.</w:t>
      </w:r>
    </w:p>
    <w:p>
      <w:pPr>
        <w:pStyle w:val="Heading1"/>
        <w:keepNext/>
        <w:pageBreakBefore/>
        <w:spacing w:after="90" w:before="20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36"/>
          <w:szCs w:val="36"/>
        </w:rPr>
        <w:t xml:space="preserve">Part 1 — Reusable Blank Organizers (all subjects, all units)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2"/>
          <w:szCs w:val="22"/>
        </w:rPr>
        <w:t xml:space="preserve">Content-agnostic blanks. Print as many as you need; use across any standard or subject.</w:t>
      </w:r>
    </w:p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Venn Diagram (2) — Compare &amp; Contrast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Task says “compare,” “contrast,” “how are they alike/different?” for TWO things. Marzano’s #1 strategy (identifying similarities &amp; differences). The shared column forces students to name what overlaps, not just list traits.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Only ______ (A)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Both / shared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Only ______ (B)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Venn (3) / Triple T-Chart — Compare THREE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Comparing three people, groups, or ideas. Use the columns for each item and note shared traits in your notes.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624"/>
        <w:gridCol w:w="3624"/>
      </w:tblGrid>
      <w:tr>
        <w:trPr>
          <w:tblHeader/>
        </w:trP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Item A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Item B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Item C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Trait / criterion 1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14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14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Trait / criterion 2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14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14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Trait / criterion 3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14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14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Trait / criterion 4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14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14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T-Chart — Two Sides / Pros &amp; Cons / Before–After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Two categories to sort or weigh: benefits vs costs, pros vs cons, before vs after, cause vs effect. Fast, low-floor entry point for comparison.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______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______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Compare &amp; Contrast Matrix — Items × Criteria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Comparing several items across the SAME set of criteria. Reduces cognitive load by making the comparison systematic.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416"/>
        <w:gridCol w:w="2416"/>
        <w:gridCol w:w="2416"/>
      </w:tblGrid>
      <w:tr>
        <w:trPr>
          <w:tblHeader/>
        </w:trP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Criterion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Item 1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Item 2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Item 3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33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33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33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33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Cause &amp; Effect — Causal Chains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Task asks “what caused…?”, “what were the effects/consequences of…?” Makes causal reasoning visible (builds SSP.05).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648"/>
        <w:gridCol w:w="5000"/>
      </w:tblGrid>
      <w:tr>
        <w:trPr>
          <w:tblHeader/>
        </w:trP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Effect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981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981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981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981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Timeline / Sequence — Chronology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Ordering events or tracing change over time. Builds chronological reasoning (SSP.05).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4000"/>
        <w:gridCol w:w="3648"/>
      </w:tblGrid>
      <w:tr>
        <w:trPr>
          <w:tblHeader/>
        </w:trP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Date / order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Why it mattered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Concept Web — Connect &amp; Brainstorm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Activating prior knowledge or showing how ideas relate to a central concept. Great as a pre-reading or review move.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324"/>
        <w:gridCol w:w="3324"/>
      </w:tblGrid>
      <w:tr>
        <w:trPr>
          <w:tblHeader/>
        </w:trP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Central idea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Connected idea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How it connects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714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714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714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714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714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7145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3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9240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40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Main Idea &amp; Details — Summarize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Pulling the central idea and its support from a text or source. Separates the big idea from the evidence.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rPr>
          <w:tblHeader/>
        </w:trP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MAIN IDEA</w:t>
            </w:r>
          </w:p>
        </w:tc>
      </w:tr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593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Detail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Detail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KWL — Activate &amp; Track Learning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Start of a standard: what students Know / Want to know; end: what they Learned. Builds metacognition and frames inquiry.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K — what I Know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 — what I Want to know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L — what I Learned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5 Ws — Cover the Basics of an Event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Making sure students capture who/what/when/where/why of an event before analysis.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48"/>
      </w:tblGrid>
      <w:tr>
        <w:trPr>
          <w:tblHeader/>
        </w:trP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Answer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Who?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410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0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What?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410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0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When?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410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0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Where?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410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0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Why?</w:t>
            </w:r>
          </w:p>
        </w:tc>
        <w:tc>
          <w:tcPr>
            <w:tcW w:type="dxa" w:w="72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410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0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Problem &amp; Solution — Evaluate Responses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Analyzing a problem and the responses to it (e.g., a policy or reform). Structures evaluation.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Proposed solution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Result / evaluation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Frayer Model — Deep Vocabulary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Learning a key term deeply (definition, characteristics, examples, non-examples).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Definition (own words)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Characteristics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Examples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Non-examples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CER — Build an Argument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Any “make a claim / defend / argue” task. Claim + two pieces of evidence + reasoning (builds SSP.04).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Part</w:t>
            </w:r>
          </w:p>
        </w:tc>
        <w:tc>
          <w:tcPr>
            <w:tcW w:type="dxa" w:w="70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Write here</w:t>
            </w:r>
          </w:p>
        </w:tc>
      </w:tr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Claim</w:t>
            </w:r>
          </w:p>
        </w:tc>
        <w:tc>
          <w:tcPr>
            <w:tcW w:type="dxa" w:w="70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2862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Evidence (two specifics)</w:t>
            </w:r>
          </w:p>
        </w:tc>
        <w:tc>
          <w:tcPr>
            <w:tcW w:type="dxa" w:w="70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2862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Reasoning</w:t>
            </w:r>
          </w:p>
        </w:tc>
        <w:tc>
          <w:tcPr>
            <w:tcW w:type="dxa" w:w="70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2862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HIPPO — Analyze a Primary Source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Analyzing a photo, cartoon, map, or document (builds SSP.01–SSP.02). Pair with OPTIC for visuals.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48"/>
      </w:tblGrid>
      <w:tr>
        <w:trPr>
          <w:tblHeader/>
        </w:trP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H-I-P-P-O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Prompt / notes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H — Historical context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029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9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I — Intended audience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029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9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 — Purpose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029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9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 — Point of view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029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9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O — Outside connection</w:t>
            </w:r>
          </w:p>
        </w:tc>
        <w:tc>
          <w:tcPr>
            <w:tcW w:type="dxa" w:w="6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4029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9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★ Tennessee Connection — Local ↔ Global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Whenever a standard has a Tennessee tie: link the world event or idea to our state/community and say why the local story matters. This local-to-global move is a World History Hack signature — use it whenever a genuine tie exists.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The national event / idea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Our Tennessee (or local) connection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Why the local story matters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1"/>
        <w:keepNext/>
        <w:pageBreakBefore/>
        <w:spacing w:after="90" w:before="20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36"/>
          <w:szCs w:val="36"/>
        </w:rPr>
        <w:t xml:space="preserve">Part 2 — Unit 1 Ready-to-Use Organizers (pre-labeled, best-fit)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A1A1A"/>
          <w:sz w:val="22"/>
          <w:szCs w:val="22"/>
        </w:rPr>
        <w:t xml:space="preserve">Each is matched to the standard whose task it best fits, with a short note on why. Tennessee connections are flagged.</w:t>
      </w:r>
    </w:p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W.01 — Absolutism: Louis XIV vs. Peter the Great (Matrix)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The standard compares two absolute monarchs. A compare-and-contrast matrix lines them up on the same criteria so the similarities (total power) and differences (tradition vs. westernization) are explicit.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1812"/>
        <w:gridCol w:w="1812"/>
        <w:gridCol w:w="1812"/>
        <w:gridCol w:w="1812"/>
      </w:tblGrid>
      <w:tr>
        <w:trPr>
          <w:tblHeader/>
        </w:trP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Ruler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How power was used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Signature project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One strength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One weakness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Louis XIV (France)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962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962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962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962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Peter the Great (Russia)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962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962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962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1812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962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W.02 — Magna Carta vs. English Bill of Rights (Venn)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The standard compares two documents that limited the monarch. A Venn captures what each did alone and what both shared (the rule of law and a limited crown).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6"/>
        <w:gridCol w:w="3216"/>
        <w:gridCol w:w="3216"/>
      </w:tblGrid>
      <w:tr>
        <w:trPr>
          <w:tblHeader/>
        </w:trP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Only Magna Carta (1215)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Both limit the monarch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Only English Bill of Rights (1689)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2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8478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W.03 — Enlightenment Thinkers (Matrix)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The standard compares four philosophers. A matrix pairs each thinker with their key work, main idea, and view of government — the highest-yield way to compare 3+ items on set criteria.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416"/>
        <w:gridCol w:w="2416"/>
        <w:gridCol w:w="2416"/>
      </w:tblGrid>
      <w:tr>
        <w:trPr>
          <w:tblHeader/>
        </w:trP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Thinker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Key work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Main idea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View of government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Hobbes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Locke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Montesquieu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Rousseau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2416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3430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30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W.04 — The English Civil War → Constitutional Monarchy (Timeline)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The standard traces causes and consequences across time. A timeline makes the sequence visible: clashes between king and Parliament → civil war (1640s) → execution of Charles I (1649) → Commonwealth → Restoration → Glorious Revolution (1688) → constitutional monarchy.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4000"/>
        <w:gridCol w:w="3648"/>
      </w:tblGrid>
      <w:tr>
        <w:trPr>
          <w:tblHeader/>
        </w:trP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Date / order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Why it mattered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1076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3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1240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W.04 — Causes → Consequences of the English Civil War (Cause &amp; Effect)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A cause → effect flow shows how each grievance (taxes, religion, king vs. Parliament) drove the conflict and its outcomes.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648"/>
        <w:gridCol w:w="5000"/>
      </w:tblGrid>
      <w:tr>
        <w:trPr>
          <w:tblHeader/>
        </w:trP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Effect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981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981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981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35267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5267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→</w:t>
            </w:r>
          </w:p>
        </w:tc>
        <w:tc>
          <w:tcPr>
            <w:tcW w:type="dxa" w:w="50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981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1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B2A4A"/>
          <w:sz w:val="28"/>
          <w:szCs w:val="28"/>
        </w:rPr>
        <w:t xml:space="preserve">W.08a — Enlightenment Idea → Declaration Wording (T-Chart)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WHEN TO USE · WHY IT WORKS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The standard asks students to trace ideas into a document. A T-chart maps each Enlightenment idea (Locke’s natural rights, consent of the governed) to where it appears in the Declaration of Independence.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Enlightenment idea (Locke, Rousseau…)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9"/>
                <w:szCs w:val="19"/>
              </w:rPr>
              <w:t xml:space="preserve">Where it appears in the Declaration of Independence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  <w:tr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  <w:tc>
          <w:tcPr>
            <w:tcW w:type="dxa" w:w="4824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drawing>
                <wp:inline distT="0" distB="0" distL="0" distR="0">
                  <wp:extent cx="28765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65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  <w:p>
            <w:pPr>
              <w:spacing w:after="0" w:before="0" w:line="70" w:lineRule="exac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"/>
                <w:szCs w:val="2"/>
              </w:rPr>
              <w:t xml:space="preserve"> </w:t>
            </w:r>
          </w:p>
          <w:p>
            <w:pPr>
              <w:pBdr>
                <w:bottom w:val="single" w:color="8C8C8C" w:sz="8" w:space="3"/>
              </w:pBdr>
              <w:spacing w:after="0" w:before="0" w:line="255" w:lineRule="auto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16"/>
                <w:szCs w:val="16"/>
              </w:rPr>
              <w:t xml:space="preserve"> 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B2A4A"/>
                <w:sz w:val="21"/>
                <w:szCs w:val="21"/>
              </w:rPr>
              <w:t xml:space="preserve">MAKE IT WORK FOR EVERY STUDENT (UDL · MTSS)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Scaffold — offer a sentence starter or a small word bank, or let students complete part of the organizer with a partner first.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Extend — push higher-DOK: “Which side has the stronger case, and why?” or “What would change if one factor were different?”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Show it your way — students may write, say it aloud, draw/label, or build it (UDL response choice). Sentence frame: “______ because ______, which shows ______.”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aps w:val="false"/>
        <w:color w:val="6B7280"/>
        <w:sz w:val="16"/>
        <w:szCs w:val="16"/>
      </w:rPr>
      <w:t xml:space="preserve">World History Hack™ · Unit 1 (Course Standard) © 2026 TroopToTeacher Technologies LLC   |   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aps w:val="false"/>
        <w:color w:val="C89B3C"/>
        <w:sz w:val="16"/>
        <w:szCs w:val="16"/>
      </w:rPr>
      <w:t xml:space="preserve">World History Hack™ · Unit 1 · Teacher Graphic Organizer Toolkit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d0997af0c107d7dcb51375c99bb727019a8bb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2026-07-30T23:58:56.746Z</dcterms:created>
  <dcterms:modified xsi:type="dcterms:W3CDTF">2026-07-30T23:58:56.747Z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