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52"/>
                <w:szCs w:val="52"/>
              </w:rPr>
              <w:t xml:space="preserve">CIVIL RIGHTS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58"/>
                <w:szCs w:val="58"/>
              </w:rPr>
              <w:t xml:space="preserve">MOVEMENT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1954–1975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9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5715000" cy="4448175"/>
                  <wp:effectExtent t="0" r="0" b="0" l="0"/>
                  <wp:docPr id="1" name="cover-hero" descr="March on Washington for Jobs and Freedom, 1963 · U.S. National Archives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44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March on Washington for Jobs and Freedom, 1963 · U.S. National Archives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26"/>
                      <w:szCs w:val="26"/>
                    </w:rPr>
                    <w:t xml:space="preserve">GRAPHIC ORGANIZER TOOLKIT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2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18"/>
                <w:szCs w:val="18"/>
              </w:rPr>
              <w:t xml:space="preserve">Teacher Edition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9 — The Civil Rights Movement (1954–1975)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GRAPHIC ORGANIZER TOOLKIT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Saddle-stitch.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At 31 pages the folded spine is only ≈ 0.07 in (1.8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Reproducible thinking tools — blank and labeled, ready to print.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9 — The Civil Rights Movement (1954–1975)  ·  Teacher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WHAT’S IN THE TOOLKIT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The organizers the course runs on.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Frayer, CER, HIPPO, Cornell, cause–effect, timeline, T-chart, Venn, and more — on brand and classroom-ready.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Blank and labeled versions.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blank for open use and a guided/labeled version for scaffolding — pick by learner need.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UDL response choice.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Students write, diagram, or map their thinking — multiple means of action and expression by design.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A quick-use guide.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When and how to reach for each organizer, tied to the workbook activities.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Reproducible for your class.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Print as needed for licensed classroom use.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Consistent across the course.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same tools students meet in every unit, so routines transfer.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five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US.78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Brown v. Board of Education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US.79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Civil Rights Advocates and Opponents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US.80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Significant Civil Rights Events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Civil and Voting Rights Legislation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American Indian, Chicano &amp; Feminist Movements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9 · Teacher Graphic Organizer Toolkit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31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Saddle-stitch (no printed spine) at 31 pp; spine ≈ 0.07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graphic organizers, Frayer, CER, HIPPO, Cornell notes, cause and effect, timeline, UDL, reproducible, social studies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Graphic Organizer Toolkit collects the reproducible thinking tools the course runs on — Frayer, CER, HIPPO, Cornell, cause–effect, timeline, T-chart, Venn, and more — each in a blank and a labeled version, with a quick-use guide. Built on UDL so students can write, diagram, or map their thinking. Print as needed for your classroom.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9bf905503b0d0fc7231f212cf1879fc3af92ae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2026-07-27T04:26:44.186Z</dcterms:created>
  <dcterms:modified xsi:type="dcterms:W3CDTF">2026-07-27T04:26:44.186Z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