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220"/>
        <w:jc w:val="center"/>
        <w:rPr/>
      </w:pPr>
      <w:r>
        <w:rPr>
          <w:rFonts w:eastAsia="Calibri" w:cs="Calibri"/>
          <w:b/>
          <w:bCs/>
          <w:i w:val="false"/>
          <w:iCs w:val="false"/>
          <w:caps w:val="false"/>
          <w:smallCaps w:val="false"/>
          <w:color w:val="C89B3C"/>
          <w:sz w:val="20"/>
          <w:szCs w:val="20"/>
        </w:rPr>
        <w:t>1776 - 2026   •   AMERICA'S 250TH ANNIVERSARY   •   SEMIQUINCENTENNIAL EDITION</w:t>
      </w:r>
    </w:p>
    <w:p>
      <w:pPr>
        <w:pStyle w:val="Normal"/>
        <w:spacing w:before="0" w:after="40"/>
        <w:jc w:val="center"/>
        <w:rPr/>
      </w:pPr>
      <w:r>
        <w:rPr>
          <w:rFonts w:eastAsia="Calibri" w:cs="Calibri"/>
          <w:b/>
          <w:bCs/>
          <w:i w:val="false"/>
          <w:iCs w:val="false"/>
          <w:caps w:val="false"/>
          <w:smallCaps w:val="false"/>
          <w:color w:val="1B2A4A"/>
          <w:sz w:val="44"/>
          <w:szCs w:val="44"/>
        </w:rPr>
        <w:t>U.S. HISTORY HACK™</w:t>
      </w:r>
    </w:p>
    <w:p>
      <w:pPr>
        <w:pStyle w:val="Normal"/>
        <w:spacing w:before="0" w:after="320"/>
        <w:jc w:val="center"/>
        <w:rPr/>
      </w:pPr>
      <w:r>
        <w:rPr>
          <w:rFonts w:eastAsia="Calibri" w:cs="Calibri"/>
          <w:b/>
          <w:bCs/>
          <w:i w:val="false"/>
          <w:iCs w:val="false"/>
          <w:caps w:val="false"/>
          <w:smallCaps w:val="false"/>
          <w:color w:val="1B2A4A"/>
          <w:sz w:val="20"/>
          <w:szCs w:val="20"/>
        </w:rPr>
        <w:t>TROOPTOTEACHER TECHNOLOGIES</w:t>
      </w:r>
    </w:p>
    <w:p>
      <w:pPr>
        <w:pStyle w:val="Normal"/>
        <w:spacing w:before="0" w:after="60"/>
        <w:jc w:val="center"/>
        <w:rPr/>
      </w:pPr>
      <w:r>
        <w:rPr>
          <w:rFonts w:eastAsia="Calibri" w:cs="Calibri"/>
          <w:b/>
          <w:bCs/>
          <w:i w:val="false"/>
          <w:iCs w:val="false"/>
          <w:caps w:val="false"/>
          <w:smallCaps w:val="false"/>
          <w:color w:val="B22234"/>
          <w:sz w:val="52"/>
          <w:szCs w:val="52"/>
        </w:rPr>
        <w:t>UNIT 9</w:t>
      </w:r>
    </w:p>
    <w:p>
      <w:pPr>
        <w:pStyle w:val="Normal"/>
        <w:spacing w:before="0" w:after="120"/>
        <w:jc w:val="center"/>
        <w:rPr/>
      </w:pPr>
      <w:r>
        <w:rPr>
          <w:rFonts w:eastAsia="Calibri" w:cs="Calibri"/>
          <w:b/>
          <w:bCs/>
          <w:i w:val="false"/>
          <w:iCs w:val="false"/>
          <w:caps w:val="false"/>
          <w:smallCaps w:val="false"/>
          <w:color w:val="1B2A4A"/>
          <w:sz w:val="28"/>
          <w:szCs w:val="28"/>
        </w:rPr>
        <w:t>The Civil Rights Movement, 1954–1975</w:t>
      </w:r>
    </w:p>
    <w:p>
      <w:pPr>
        <w:pStyle w:val="Normal"/>
        <w:spacing w:before="0" w:after="60"/>
        <w:jc w:val="center"/>
        <w:rPr/>
      </w:pPr>
      <w:r>
        <w:rPr>
          <w:rFonts w:eastAsia="Calibri" w:cs="Calibri"/>
          <w:b/>
          <w:bCs/>
          <w:i w:val="false"/>
          <w:iCs w:val="false"/>
          <w:caps w:val="false"/>
          <w:smallCaps w:val="false"/>
          <w:color w:val="1B2A4A"/>
          <w:sz w:val="26"/>
          <w:szCs w:val="26"/>
        </w:rPr>
        <w:t>COURSE STANDARD EDITION</w:t>
      </w:r>
    </w:p>
    <w:p>
      <w:pPr>
        <w:pStyle w:val="Normal"/>
        <w:spacing w:before="0" w:after="140"/>
        <w:jc w:val="center"/>
        <w:rPr/>
      </w:pPr>
      <w:r>
        <w:rPr>
          <w:rFonts w:eastAsia="Calibri" w:cs="Calibri"/>
          <w:b w:val="false"/>
          <w:bCs w:val="false"/>
          <w:i w:val="false"/>
          <w:iCs w:val="false"/>
          <w:caps w:val="false"/>
          <w:smallCaps w:val="false"/>
          <w:color w:val="1A1A1A"/>
          <w:sz w:val="22"/>
          <w:szCs w:val="22"/>
        </w:rPr>
        <w:t>US.78 – US.82   •   5 Tennessee U.S. History Standards   •   Grades 9–12</w:t>
      </w:r>
    </w:p>
    <w:p>
      <w:pPr>
        <w:pStyle w:val="Normal"/>
        <w:pBdr>
          <w:top w:val="single" w:sz="14" w:space="8" w:color="C89B3C"/>
          <w:bottom w:val="single" w:sz="14" w:space="8" w:color="C89B3C"/>
        </w:pBdr>
        <w:spacing w:before="40" w:after="30"/>
        <w:jc w:val="center"/>
        <w:rPr/>
      </w:pPr>
      <w:r>
        <w:rPr/>
        <w:drawing>
          <wp:inline distT="0" distB="0" distL="0" distR="0">
            <wp:extent cx="3543300" cy="2762250"/>
            <wp:effectExtent l="0" t="0" r="0" b="0"/>
            <wp:docPr id="1" name="cover-hero" descr="Unit cover image&#10;The March on Washington for Jobs and Freedom, August 28,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hero" descr="Unit cover image&#10;The March on Washington for Jobs and Freedom, August 28, 1963."/>
                    <pic:cNvPicPr>
                      <a:picLocks noChangeAspect="1" noChangeArrowheads="1"/>
                    </pic:cNvPicPr>
                  </pic:nvPicPr>
                  <pic:blipFill>
                    <a:blip r:embed="rId2"/>
                    <a:stretch>
                      <a:fillRect/>
                    </a:stretch>
                  </pic:blipFill>
                  <pic:spPr bwMode="auto">
                    <a:xfrm>
                      <a:off x="0" y="0"/>
                      <a:ext cx="3543300" cy="2762250"/>
                    </a:xfrm>
                    <a:prstGeom prst="rect">
                      <a:avLst/>
                    </a:prstGeom>
                  </pic:spPr>
                </pic:pic>
              </a:graphicData>
            </a:graphic>
          </wp:inline>
        </w:drawing>
      </w:r>
    </w:p>
    <w:p>
      <w:pPr>
        <w:pStyle w:val="Normal"/>
        <w:spacing w:before="0" w:after="8"/>
        <w:jc w:val="center"/>
        <w:rPr/>
      </w:pPr>
      <w:r>
        <w:rPr>
          <w:rFonts w:eastAsia="Calibri" w:cs="Calibri"/>
          <w:b w:val="false"/>
          <w:bCs w:val="false"/>
          <w:i/>
          <w:iCs/>
          <w:caps w:val="false"/>
          <w:smallCaps w:val="false"/>
          <w:color w:val="6B7280"/>
          <w:sz w:val="16"/>
          <w:szCs w:val="16"/>
        </w:rPr>
        <w:t>The March on Washington for Jobs and Freedom, August 28, 1963.</w:t>
      </w:r>
    </w:p>
    <w:p>
      <w:pPr>
        <w:pStyle w:val="Normal"/>
        <w:spacing w:before="0" w:after="110"/>
        <w:jc w:val="center"/>
        <w:rPr/>
      </w:pPr>
      <w:r>
        <w:rPr>
          <w:rFonts w:eastAsia="Calibri" w:cs="Calibri"/>
          <w:b w:val="false"/>
          <w:bCs w:val="false"/>
          <w:i w:val="false"/>
          <w:iCs w:val="false"/>
          <w:caps w:val="false"/>
          <w:smallCaps w:val="false"/>
          <w:color w:val="6B7280"/>
          <w:sz w:val="14"/>
          <w:szCs w:val="14"/>
        </w:rPr>
        <w:t>Source: U.S. National Archives. Public domain.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TENNESSEE CONNECTION · NASHVILLE, HIGHLANDER &amp; MEMPHIS</w:t>
            </w:r>
          </w:p>
          <w:p>
            <w:pPr>
              <w:pStyle w:val="Normal"/>
              <w:spacing w:before="0" w:after="40"/>
              <w:rPr/>
            </w:pPr>
            <w:r>
              <w:rPr>
                <w:rFonts w:eastAsia="Calibri" w:cs="Calibri"/>
                <w:b w:val="false"/>
                <w:bCs w:val="false"/>
                <w:i w:val="false"/>
                <w:iCs w:val="false"/>
                <w:caps w:val="false"/>
                <w:smallCaps w:val="false"/>
                <w:color w:val="1A1A1A"/>
                <w:sz w:val="22"/>
                <w:szCs w:val="22"/>
              </w:rPr>
              <w:t>Tennessee was at the heart of the civil rights movement. The Highlander Folk School in Monteagle trained leaders including Rosa Parks and Dr. Martin Luther King Jr. (US.79). In 1960, Fisk University students — among them Diane Nash and John Lewis — led the disciplined Nashville sit-ins that desegregated the city’s lunch counters (US.80). And in 1968, Dr. King came to Memphis to support striking sanitation workers, where he was assassinated at the Lorraine Motel (US.80).</w:t>
            </w:r>
          </w:p>
        </w:tc>
      </w:tr>
    </w:tbl>
    <w:p>
      <w:pPr>
        <w:pStyle w:val="Normal"/>
        <w:spacing w:before="150" w:after="110"/>
        <w:jc w:val="center"/>
        <w:rPr/>
      </w:pPr>
      <w:r>
        <w:rPr>
          <w:rFonts w:eastAsia="Calibri" w:cs="Calibri"/>
          <w:b w:val="false"/>
          <w:bCs w:val="false"/>
          <w:i/>
          <w:iCs/>
          <w:caps w:val="false"/>
          <w:smallCaps w:val="false"/>
          <w:color w:val="1B2A4A"/>
          <w:sz w:val="22"/>
          <w:szCs w:val="22"/>
        </w:rPr>
        <w:t>One common workbook designed for learner variability. Every student works toward the same Tennessee standards; supports vary the means, not the goal or the ceiling.</w:t>
      </w:r>
    </w:p>
    <w:p>
      <w:pPr>
        <w:pStyle w:val="Normal"/>
        <w:spacing w:before="0" w:after="40"/>
        <w:jc w:val="center"/>
        <w:rPr/>
      </w:pPr>
      <w:r>
        <w:rPr>
          <w:rFonts w:eastAsia="Calibri" w:cs="Calibri"/>
          <w:b/>
          <w:bCs/>
          <w:i w:val="false"/>
          <w:iCs w:val="false"/>
          <w:caps w:val="false"/>
          <w:smallCaps w:val="false"/>
          <w:color w:val="1B2A4A"/>
          <w:sz w:val="22"/>
          <w:szCs w:val="22"/>
        </w:rPr>
        <w:t>Release-Ready · Pilot Edition</w:t>
      </w:r>
    </w:p>
    <w:p>
      <w:pPr>
        <w:pStyle w:val="Normal"/>
        <w:spacing w:before="0" w:after="100"/>
        <w:jc w:val="center"/>
        <w:rPr/>
      </w:pPr>
      <w:r>
        <w:rPr>
          <w:rFonts w:eastAsia="Calibri" w:cs="Calibri"/>
          <w:b w:val="false"/>
          <w:bCs w:val="false"/>
          <w:i w:val="false"/>
          <w:iCs w:val="false"/>
          <w:caps w:val="false"/>
          <w:smallCaps w:val="false"/>
          <w:color w:val="6B7280"/>
          <w:sz w:val="18"/>
          <w:szCs w:val="18"/>
        </w:rPr>
        <w:t>© 2026 TroopToTeacher Technologies LLC. All rights reserved.   ISBN: [to be assigned]</w:t>
      </w:r>
    </w:p>
    <w:p>
      <w:pPr>
        <w:pStyle w:val="Normal"/>
        <w:rPr/>
      </w:pPr>
      <w:r>
        <w:rPr/>
      </w:r>
      <w:r>
        <w:br w:type="page"/>
      </w:r>
    </w:p>
    <w:p>
      <w:pPr>
        <w:pStyle w:val="Heading1"/>
        <w:keepNext w:val="true"/>
        <w:spacing w:before="0" w:after="90"/>
        <w:rPr/>
      </w:pPr>
      <w:bookmarkStart w:id="0" w:name="__RefHeading___Toc4385_1772950206"/>
      <w:bookmarkEnd w:id="0"/>
      <w:r>
        <w:rPr>
          <w:rFonts w:eastAsia="Calibri" w:cs="Calibri" w:ascii="Calibri" w:hAnsi="Calibri"/>
          <w:b/>
          <w:bCs/>
          <w:i w:val="false"/>
          <w:iCs w:val="false"/>
          <w:caps w:val="false"/>
          <w:smallCaps w:val="false"/>
          <w:color w:val="1B2A4A"/>
          <w:sz w:val="36"/>
          <w:szCs w:val="36"/>
        </w:rPr>
        <w:t>Copyright, Ownership &amp; Framework</w:t>
      </w:r>
    </w:p>
    <w:p>
      <w:pPr>
        <w:pStyle w:val="Normal"/>
        <w:spacing w:before="0" w:after="100"/>
        <w:rPr/>
      </w:pPr>
      <w:r>
        <w:rPr>
          <w:rFonts w:eastAsia="Calibri" w:cs="Calibri"/>
          <w:b/>
          <w:bCs/>
          <w:i w:val="false"/>
          <w:iCs w:val="false"/>
          <w:caps w:val="false"/>
          <w:smallCaps w:val="false"/>
          <w:color w:val="1A1A1A"/>
          <w:sz w:val="22"/>
          <w:szCs w:val="22"/>
        </w:rPr>
        <w:t>U.S. History Hack™ — Unit 9: The Civil Rights Movement (1954–1975), Course Standard Edition.</w:t>
      </w:r>
    </w:p>
    <w:p>
      <w:pPr>
        <w:pStyle w:val="Normal"/>
        <w:spacing w:before="0" w:after="100"/>
        <w:rPr/>
      </w:pPr>
      <w:r>
        <w:rPr>
          <w:rFonts w:eastAsia="Calibri" w:cs="Calibri"/>
          <w:b w:val="false"/>
          <w:bCs w:val="false"/>
          <w:i w:val="false"/>
          <w:iCs w:val="false"/>
          <w:caps w:val="false"/>
          <w:smallCaps w:val="false"/>
          <w:color w:val="1A1A1A"/>
          <w:sz w:val="22"/>
          <w:szCs w:val="22"/>
        </w:rPr>
        <w:t>© 2026 TroopToTeacher Technologies LLC. All rights reserved. This workbook is proprietary; reproduction or redistribution outside a licensed classroom is prohibited.</w:t>
      </w:r>
    </w:p>
    <w:p>
      <w:pPr>
        <w:pStyle w:val="Normal"/>
        <w:spacing w:before="0" w:after="100"/>
        <w:rPr/>
      </w:pPr>
      <w:r>
        <w:rPr>
          <w:rFonts w:eastAsia="Calibri" w:cs="Calibri"/>
          <w:b w:val="false"/>
          <w:bCs w:val="false"/>
          <w:i w:val="false"/>
          <w:iCs w:val="false"/>
          <w:caps w:val="false"/>
          <w:smallCaps w:val="false"/>
          <w:color w:val="1A1A1A"/>
          <w:sz w:val="22"/>
          <w:szCs w:val="22"/>
        </w:rPr>
        <w:t>Source integrity. Every primary source in this unit is public-domain and cited to its holding repository (National Archives, Library of Congress, HathiTrust). See the Source Library.</w:t>
      </w:r>
    </w:p>
    <w:p>
      <w:pPr>
        <w:pStyle w:val="Normal"/>
        <w:spacing w:before="0" w:after="100"/>
        <w:rPr/>
      </w:pPr>
      <w:r>
        <w:rPr>
          <w:rFonts w:eastAsia="Calibri" w:cs="Calibri"/>
          <w:b w:val="false"/>
          <w:bCs w:val="false"/>
          <w:i w:val="false"/>
          <w:iCs w:val="false"/>
          <w:caps w:val="false"/>
          <w:smallCaps w:val="false"/>
          <w:color w:val="1A1A1A"/>
          <w:sz w:val="22"/>
          <w:szCs w:val="22"/>
        </w:rPr>
        <w:t>Reading provenance (district-clear). Close-Read passages are labeled “History Hack-authored instructional synthesis” — they build on the standard record and are not presented as primary sources.</w:t>
      </w:r>
    </w:p>
    <w:p>
      <w:pPr>
        <w:pStyle w:val="Normal"/>
        <w:spacing w:before="0" w:after="100"/>
        <w:rPr/>
      </w:pPr>
      <w:r>
        <w:rPr>
          <w:rFonts w:eastAsia="Calibri" w:cs="Calibri"/>
          <w:b w:val="false"/>
          <w:bCs w:val="false"/>
          <w:i w:val="false"/>
          <w:iCs w:val="false"/>
          <w:caps w:val="false"/>
          <w:smallCaps w:val="false"/>
          <w:color w:val="1A1A1A"/>
          <w:sz w:val="22"/>
          <w:szCs w:val="22"/>
        </w:rPr>
        <w:t>Framework stack. This workbook anchors to Tennessee U.S. History standards US.78–US.82 and the Social Studies Practices (SSP.01–SSP.06), and is designed on CAST UDL 3.0 and an MTSS support model.</w:t>
      </w:r>
    </w:p>
    <w:p>
      <w:pPr>
        <w:pStyle w:val="Normal"/>
        <w:spacing w:before="0" w:after="100"/>
        <w:rPr/>
      </w:pPr>
      <w:r>
        <w:rPr>
          <w:rFonts w:eastAsia="Calibri" w:cs="Calibri"/>
          <w:b/>
          <w:bCs/>
          <w:i w:val="false"/>
          <w:iCs w:val="false"/>
          <w:caps w:val="false"/>
          <w:smallCaps w:val="false"/>
          <w:color w:val="1A1A1A"/>
          <w:sz w:val="22"/>
          <w:szCs w:val="22"/>
        </w:rPr>
        <w:t xml:space="preserve">Pacing. </w:t>
      </w:r>
      <w:r>
        <w:rPr>
          <w:rFonts w:eastAsia="Calibri" w:cs="Calibri"/>
          <w:b w:val="false"/>
          <w:bCs w:val="false"/>
          <w:i w:val="false"/>
          <w:iCs w:val="false"/>
          <w:caps w:val="false"/>
          <w:smallCaps w:val="false"/>
          <w:color w:val="1A1A1A"/>
          <w:sz w:val="22"/>
          <w:szCs w:val="22"/>
        </w:rPr>
        <w:t xml:space="preserve">Each standard is built for </w:t>
      </w:r>
      <w:r>
        <w:rPr>
          <w:rFonts w:eastAsia="Calibri" w:cs="Calibri"/>
          <w:b/>
          <w:bCs/>
          <w:i w:val="false"/>
          <w:iCs w:val="false"/>
          <w:caps w:val="false"/>
          <w:smallCaps w:val="false"/>
          <w:color w:val="1A1A1A"/>
          <w:sz w:val="22"/>
          <w:szCs w:val="22"/>
        </w:rPr>
        <w:t>one 45-minute class period.</w:t>
      </w:r>
      <w:r>
        <w:rPr>
          <w:rFonts w:eastAsia="Calibri" w:cs="Calibri"/>
          <w:b w:val="false"/>
          <w:bCs w:val="false"/>
          <w:i w:val="false"/>
          <w:iCs w:val="false"/>
          <w:caps w:val="false"/>
          <w:smallCaps w:val="false"/>
          <w:color w:val="1A1A1A"/>
          <w:sz w:val="22"/>
          <w:szCs w:val="22"/>
        </w:rPr>
        <w:t xml:space="preserve"> Each activity shows a </w:t>
      </w:r>
      <w:r>
        <w:rPr>
          <w:rFonts w:eastAsia="Calibri" w:cs="Calibri"/>
          <w:b/>
          <w:bCs/>
          <w:i w:val="false"/>
          <w:iCs w:val="false"/>
          <w:caps w:val="false"/>
          <w:smallCaps w:val="false"/>
          <w:color w:val="C89B3C"/>
          <w:sz w:val="22"/>
          <w:szCs w:val="22"/>
        </w:rPr>
        <w:t>⏱ ~ minutes</w:t>
      </w:r>
      <w:r>
        <w:rPr>
          <w:rFonts w:eastAsia="Calibri" w:cs="Calibri"/>
          <w:b w:val="false"/>
          <w:bCs w:val="false"/>
          <w:i w:val="false"/>
          <w:iCs w:val="false"/>
          <w:caps w:val="false"/>
          <w:smallCaps w:val="false"/>
          <w:color w:val="1A1A1A"/>
          <w:sz w:val="22"/>
          <w:szCs w:val="22"/>
        </w:rPr>
        <w:t xml:space="preserve"> estimate at its heading. There is more here than one period holds — your teacher chooses which activities you do in class; the rest may become warm-ups, stations, or homework.</w:t>
      </w:r>
    </w:p>
    <w:p>
      <w:pPr>
        <w:pStyle w:val="Normal"/>
        <w:rPr/>
      </w:pPr>
      <w:r>
        <w:rPr/>
      </w:r>
      <w:r>
        <w:br w:type="page"/>
      </w:r>
    </w:p>
    <w:p>
      <w:pPr>
        <w:pStyle w:val="Heading1"/>
        <w:keepNext w:val="true"/>
        <w:spacing w:before="0" w:after="90"/>
        <w:rPr/>
      </w:pPr>
      <w:bookmarkStart w:id="1" w:name="__RefHeading___Toc4387_1772950206"/>
      <w:bookmarkEnd w:id="1"/>
      <w:r>
        <w:rPr>
          <w:rFonts w:eastAsia="Calibri" w:cs="Calibri" w:ascii="Calibri" w:hAnsi="Calibri"/>
          <w:b/>
          <w:bCs/>
          <w:i w:val="false"/>
          <w:iCs w:val="false"/>
          <w:caps w:val="false"/>
          <w:smallCaps w:val="false"/>
          <w:color w:val="1B2A4A"/>
          <w:sz w:val="36"/>
          <w:szCs w:val="36"/>
        </w:rPr>
        <w:t>Table of Contents</w:t>
      </w:r>
    </w:p>
    <w:sdt>
      <w:sdtPr>
        <w:docPartObj>
          <w:docPartGallery w:val="Table of Contents"/>
          <w:docPartUnique w:val="true"/>
        </w:docPartObj>
      </w:sdtPr>
      <w:sdtContent>
        <w:p>
          <w:pPr>
            <w:pStyle w:val="TOC1"/>
            <w:tabs>
              <w:tab w:val="clear" w:pos="9648"/>
              <w:tab w:val="right" w:pos="9647" w:leader="dot"/>
            </w:tabs>
            <w:rPr/>
          </w:pPr>
          <w:r>
            <w:fldChar w:fldCharType="begin"/>
          </w:r>
          <w:r>
            <w:rPr>
              <w:rStyle w:val="IndexLink"/>
              <w:i w:val="false"/>
              <w:iCs w:val="false"/>
            </w:rPr>
            <w:instrText xml:space="preserve"> TOC \o "1-2" \h</w:instrText>
          </w:r>
          <w:r>
            <w:rPr>
              <w:rStyle w:val="IndexLink"/>
              <w:i w:val="false"/>
              <w:iCs w:val="false"/>
            </w:rPr>
            <w:fldChar w:fldCharType="separate"/>
          </w:r>
          <w:hyperlink w:anchor="__RefHeading___Toc4385_1772950206">
            <w:r>
              <w:rPr>
                <w:rStyle w:val="IndexLink"/>
                <w:i w:val="false"/>
                <w:iCs w:val="false"/>
              </w:rPr>
              <w:t>Copyright, Ownership &amp; Framework</w:t>
            </w:r>
            <w:r>
              <w:rPr>
                <w:rStyle w:val="IndexLink"/>
              </w:rPr>
              <w:tab/>
              <w:t>2</w:t>
            </w:r>
          </w:hyperlink>
        </w:p>
        <w:p>
          <w:pPr>
            <w:pStyle w:val="TOC1"/>
            <w:tabs>
              <w:tab w:val="clear" w:pos="9648"/>
              <w:tab w:val="right" w:pos="9647" w:leader="dot"/>
            </w:tabs>
            <w:rPr/>
          </w:pPr>
          <w:hyperlink w:anchor="__RefHeading___Toc4387_1772950206">
            <w:r>
              <w:rPr>
                <w:rStyle w:val="IndexLink"/>
                <w:i w:val="false"/>
                <w:iCs w:val="false"/>
              </w:rPr>
              <w:t>Table of Contents</w:t>
            </w:r>
            <w:r>
              <w:rPr>
                <w:rStyle w:val="IndexLink"/>
              </w:rPr>
              <w:tab/>
              <w:t>3</w:t>
            </w:r>
          </w:hyperlink>
        </w:p>
        <w:p>
          <w:pPr>
            <w:pStyle w:val="TOC1"/>
            <w:tabs>
              <w:tab w:val="clear" w:pos="9648"/>
              <w:tab w:val="right" w:pos="9647" w:leader="dot"/>
            </w:tabs>
            <w:rPr/>
          </w:pPr>
          <w:hyperlink w:anchor="__RefHeading___Toc4389_1772950206">
            <w:r>
              <w:rPr>
                <w:rStyle w:val="IndexLink"/>
                <w:i w:val="false"/>
                <w:iCs w:val="false"/>
              </w:rPr>
              <w:t>Tennessee Standards &amp; SSP Crosswalk</w:t>
            </w:r>
            <w:r>
              <w:rPr>
                <w:rStyle w:val="IndexLink"/>
              </w:rPr>
              <w:tab/>
              <w:t>5</w:t>
            </w:r>
          </w:hyperlink>
        </w:p>
        <w:p>
          <w:pPr>
            <w:pStyle w:val="TOC2"/>
            <w:tabs>
              <w:tab w:val="clear" w:pos="9365"/>
              <w:tab w:val="right" w:pos="9647" w:leader="dot"/>
            </w:tabs>
            <w:rPr/>
          </w:pPr>
          <w:hyperlink w:anchor="__RefHeading___Toc4391_1772950206">
            <w:r>
              <w:rPr>
                <w:rStyle w:val="IndexLink"/>
                <w:i w:val="false"/>
                <w:iCs w:val="false"/>
              </w:rPr>
              <w:t>Social Studies Practices (SSP.01–SSP.06)</w:t>
            </w:r>
            <w:r>
              <w:rPr>
                <w:rStyle w:val="IndexLink"/>
              </w:rPr>
              <w:tab/>
              <w:t>5</w:t>
            </w:r>
          </w:hyperlink>
        </w:p>
        <w:p>
          <w:pPr>
            <w:pStyle w:val="TOC1"/>
            <w:tabs>
              <w:tab w:val="clear" w:pos="9648"/>
              <w:tab w:val="right" w:pos="9647" w:leader="dot"/>
            </w:tabs>
            <w:rPr/>
          </w:pPr>
          <w:hyperlink w:anchor="__RefHeading___Toc4393_1772950206">
            <w:r>
              <w:rPr>
                <w:rStyle w:val="IndexLink"/>
                <w:i w:val="false"/>
                <w:iCs w:val="false"/>
              </w:rPr>
              <w:t>Accessibility, UDL &amp; Accommodations Matrix</w:t>
            </w:r>
            <w:r>
              <w:rPr>
                <w:rStyle w:val="IndexLink"/>
              </w:rPr>
              <w:tab/>
              <w:t>6</w:t>
            </w:r>
          </w:hyperlink>
        </w:p>
        <w:p>
          <w:pPr>
            <w:pStyle w:val="TOC2"/>
            <w:tabs>
              <w:tab w:val="clear" w:pos="9365"/>
              <w:tab w:val="right" w:pos="9647" w:leader="dot"/>
            </w:tabs>
            <w:rPr/>
          </w:pPr>
          <w:hyperlink w:anchor="__RefHeading___Toc4395_1772950206">
            <w:r>
              <w:rPr>
                <w:rStyle w:val="IndexLink"/>
                <w:i w:val="false"/>
                <w:iCs w:val="false"/>
              </w:rPr>
              <w:t>How CAST UDL 3.0 is visible in this workbook</w:t>
            </w:r>
            <w:r>
              <w:rPr>
                <w:rStyle w:val="IndexLink"/>
              </w:rPr>
              <w:tab/>
              <w:t>6</w:t>
            </w:r>
          </w:hyperlink>
        </w:p>
        <w:p>
          <w:pPr>
            <w:pStyle w:val="TOC2"/>
            <w:tabs>
              <w:tab w:val="clear" w:pos="9365"/>
              <w:tab w:val="right" w:pos="9647" w:leader="dot"/>
            </w:tabs>
            <w:rPr/>
          </w:pPr>
          <w:hyperlink w:anchor="__RefHeading___Toc4397_1772950206">
            <w:r>
              <w:rPr>
                <w:rStyle w:val="IndexLink"/>
                <w:i w:val="false"/>
                <w:iCs w:val="false"/>
              </w:rPr>
              <w:t>My Support Plan (optional — you choose)</w:t>
            </w:r>
            <w:r>
              <w:rPr>
                <w:rStyle w:val="IndexLink"/>
              </w:rPr>
              <w:tab/>
              <w:t>6</w:t>
            </w:r>
          </w:hyperlink>
        </w:p>
        <w:p>
          <w:pPr>
            <w:pStyle w:val="TOC1"/>
            <w:tabs>
              <w:tab w:val="clear" w:pos="9648"/>
              <w:tab w:val="right" w:pos="9647" w:leader="dot"/>
            </w:tabs>
            <w:rPr/>
          </w:pPr>
          <w:hyperlink w:anchor="__RefHeading___Toc4399_1772950206">
            <w:r>
              <w:rPr>
                <w:rStyle w:val="IndexLink"/>
                <w:i w:val="false"/>
                <w:iCs w:val="false"/>
              </w:rPr>
              <w:t>How to Use This Workbook</w:t>
            </w:r>
            <w:r>
              <w:rPr>
                <w:rStyle w:val="IndexLink"/>
              </w:rPr>
              <w:tab/>
              <w:t>7</w:t>
            </w:r>
          </w:hyperlink>
        </w:p>
        <w:p>
          <w:pPr>
            <w:pStyle w:val="TOC2"/>
            <w:tabs>
              <w:tab w:val="clear" w:pos="9365"/>
              <w:tab w:val="right" w:pos="9647" w:leader="dot"/>
            </w:tabs>
            <w:rPr/>
          </w:pPr>
          <w:hyperlink w:anchor="__RefHeading___Toc4401_1772950206">
            <w:r>
              <w:rPr>
                <w:rStyle w:val="IndexLink"/>
                <w:i w:val="false"/>
                <w:iCs w:val="false"/>
              </w:rPr>
              <w:t>Label legend — these appear throughout every standard cycle</w:t>
            </w:r>
            <w:r>
              <w:rPr>
                <w:rStyle w:val="IndexLink"/>
              </w:rPr>
              <w:tab/>
              <w:t>7</w:t>
            </w:r>
          </w:hyperlink>
        </w:p>
        <w:p>
          <w:pPr>
            <w:pStyle w:val="TOC2"/>
            <w:tabs>
              <w:tab w:val="clear" w:pos="9365"/>
              <w:tab w:val="right" w:pos="9647" w:leader="dot"/>
            </w:tabs>
            <w:rPr/>
          </w:pPr>
          <w:hyperlink w:anchor="__RefHeading___Toc4403_1772950206">
            <w:r>
              <w:rPr>
                <w:rStyle w:val="IndexLink"/>
                <w:i w:val="false"/>
                <w:iCs w:val="false"/>
              </w:rPr>
              <w:t>Before You Begin — Set Your Goal</w:t>
            </w:r>
            <w:r>
              <w:rPr>
                <w:rStyle w:val="IndexLink"/>
              </w:rPr>
              <w:tab/>
              <w:t>7</w:t>
            </w:r>
          </w:hyperlink>
        </w:p>
        <w:p>
          <w:pPr>
            <w:pStyle w:val="TOC1"/>
            <w:tabs>
              <w:tab w:val="clear" w:pos="9648"/>
              <w:tab w:val="right" w:pos="9647" w:leader="dot"/>
            </w:tabs>
            <w:rPr/>
          </w:pPr>
          <w:hyperlink w:anchor="__RefHeading___Toc4405_1772950206">
            <w:r>
              <w:rPr>
                <w:rStyle w:val="IndexLink"/>
                <w:i w:val="false"/>
                <w:iCs w:val="false"/>
              </w:rPr>
              <w:t>Standard US.78 — Brown v. Board of Education</w:t>
            </w:r>
            <w:r>
              <w:rPr>
                <w:rStyle w:val="IndexLink"/>
              </w:rPr>
              <w:tab/>
              <w:t>8</w:t>
            </w:r>
          </w:hyperlink>
        </w:p>
        <w:p>
          <w:pPr>
            <w:pStyle w:val="TOC2"/>
            <w:tabs>
              <w:tab w:val="clear" w:pos="9365"/>
              <w:tab w:val="right" w:pos="9647" w:leader="dot"/>
            </w:tabs>
            <w:rPr/>
          </w:pPr>
          <w:hyperlink w:anchor="__RefHeading___Toc4407_1772950206">
            <w:r>
              <w:rPr>
                <w:rStyle w:val="IndexLink"/>
                <w:i w:val="false"/>
                <w:iCs w:val="false"/>
              </w:rPr>
              <w:t>Activity 1 — Vocabulary (Part A: Reference / Word Bank) — US.78</w:t>
            </w:r>
            <w:r>
              <w:rPr>
                <w:rStyle w:val="IndexLink"/>
                <w:i w:val="false"/>
                <w:iCs w:val="false"/>
              </w:rPr>
              <w:t xml:space="preserve"> ⏱ ~10 min</w:t>
            </w:r>
            <w:r>
              <w:rPr>
                <w:rStyle w:val="IndexLink"/>
              </w:rPr>
              <w:tab/>
              <w:t>9</w:t>
            </w:r>
          </w:hyperlink>
        </w:p>
        <w:p>
          <w:pPr>
            <w:pStyle w:val="TOC2"/>
            <w:tabs>
              <w:tab w:val="clear" w:pos="9365"/>
              <w:tab w:val="right" w:pos="9647" w:leader="dot"/>
            </w:tabs>
            <w:rPr/>
          </w:pPr>
          <w:hyperlink w:anchor="__RefHeading___Toc4409_1772950206">
            <w:r>
              <w:rPr>
                <w:rStyle w:val="IndexLink"/>
                <w:i w:val="false"/>
                <w:iCs w:val="false"/>
              </w:rPr>
              <w:t>Activity 2 — Vocabulary Studio (Frayer-inspired) — US.78</w:t>
            </w:r>
            <w:r>
              <w:rPr>
                <w:rStyle w:val="IndexLink"/>
                <w:i w:val="false"/>
                <w:iCs w:val="false"/>
              </w:rPr>
              <w:t xml:space="preserve"> ⏱ ~7 min</w:t>
            </w:r>
            <w:r>
              <w:rPr>
                <w:rStyle w:val="IndexLink"/>
              </w:rPr>
              <w:tab/>
              <w:t>10</w:t>
            </w:r>
          </w:hyperlink>
        </w:p>
        <w:p>
          <w:pPr>
            <w:pStyle w:val="TOC2"/>
            <w:tabs>
              <w:tab w:val="clear" w:pos="9365"/>
              <w:tab w:val="right" w:pos="9647" w:leader="dot"/>
            </w:tabs>
            <w:rPr/>
          </w:pPr>
          <w:hyperlink w:anchor="__RefHeading___Toc4411_1772950206">
            <w:r>
              <w:rPr>
                <w:rStyle w:val="IndexLink"/>
                <w:i w:val="false"/>
                <w:iCs w:val="false"/>
              </w:rPr>
              <w:t>Activity 3 — Direct Teaching Cornell Notes — US.78</w:t>
            </w:r>
            <w:r>
              <w:rPr>
                <w:rStyle w:val="IndexLink"/>
                <w:i w:val="false"/>
                <w:iCs w:val="false"/>
              </w:rPr>
              <w:t xml:space="preserve"> ⏱ ~20 min</w:t>
            </w:r>
            <w:r>
              <w:rPr>
                <w:rStyle w:val="IndexLink"/>
              </w:rPr>
              <w:tab/>
              <w:t>11</w:t>
            </w:r>
          </w:hyperlink>
        </w:p>
        <w:p>
          <w:pPr>
            <w:pStyle w:val="TOC2"/>
            <w:tabs>
              <w:tab w:val="clear" w:pos="9365"/>
              <w:tab w:val="right" w:pos="9647" w:leader="dot"/>
            </w:tabs>
            <w:rPr/>
          </w:pPr>
          <w:hyperlink w:anchor="__RefHeading___Toc4413_1772950206">
            <w:r>
              <w:rPr>
                <w:rStyle w:val="IndexLink"/>
                <w:i w:val="false"/>
                <w:iCs w:val="false"/>
              </w:rPr>
              <w:t>Cornell Notes — keep going, then process &amp; check — US.78</w:t>
            </w:r>
            <w:r>
              <w:rPr>
                <w:rStyle w:val="IndexLink"/>
              </w:rPr>
              <w:tab/>
              <w:t>12</w:t>
            </w:r>
          </w:hyperlink>
        </w:p>
        <w:p>
          <w:pPr>
            <w:pStyle w:val="TOC2"/>
            <w:tabs>
              <w:tab w:val="clear" w:pos="9365"/>
              <w:tab w:val="right" w:pos="9647" w:leader="dot"/>
            </w:tabs>
            <w:rPr/>
          </w:pPr>
          <w:hyperlink w:anchor="__RefHeading___Toc4415_1772950206">
            <w:r>
              <w:rPr>
                <w:rStyle w:val="IndexLink"/>
                <w:i w:val="false"/>
                <w:iCs w:val="false"/>
              </w:rPr>
              <w:t>Activity 4 — Close Read — US.78</w:t>
            </w:r>
            <w:r>
              <w:rPr>
                <w:rStyle w:val="IndexLink"/>
                <w:i w:val="false"/>
                <w:iCs w:val="false"/>
              </w:rPr>
              <w:t xml:space="preserve"> ⏱ ~15 min</w:t>
            </w:r>
            <w:r>
              <w:rPr>
                <w:rStyle w:val="IndexLink"/>
              </w:rPr>
              <w:tab/>
              <w:t>13</w:t>
            </w:r>
          </w:hyperlink>
        </w:p>
        <w:p>
          <w:pPr>
            <w:pStyle w:val="TOC2"/>
            <w:tabs>
              <w:tab w:val="clear" w:pos="9365"/>
              <w:tab w:val="right" w:pos="9647" w:leader="dot"/>
            </w:tabs>
            <w:rPr/>
          </w:pPr>
          <w:hyperlink w:anchor="__RefHeading___Toc4417_1772950206">
            <w:r>
              <w:rPr>
                <w:rStyle w:val="IndexLink"/>
                <w:i w:val="false"/>
                <w:iCs w:val="false"/>
              </w:rPr>
              <w:t>Activity 5 — Primary Source / Data Analysis — US.78</w:t>
            </w:r>
            <w:r>
              <w:rPr>
                <w:rStyle w:val="IndexLink"/>
                <w:i w:val="false"/>
                <w:iCs w:val="false"/>
              </w:rPr>
              <w:t xml:space="preserve"> ⏱ ~15 min</w:t>
            </w:r>
            <w:r>
              <w:rPr>
                <w:rStyle w:val="IndexLink"/>
              </w:rPr>
              <w:tab/>
              <w:t>14</w:t>
            </w:r>
          </w:hyperlink>
        </w:p>
        <w:p>
          <w:pPr>
            <w:pStyle w:val="TOC2"/>
            <w:tabs>
              <w:tab w:val="clear" w:pos="9365"/>
              <w:tab w:val="right" w:pos="9647" w:leader="dot"/>
            </w:tabs>
            <w:rPr/>
          </w:pPr>
          <w:hyperlink w:anchor="__RefHeading___Toc4419_1772950206">
            <w:r>
              <w:rPr>
                <w:rStyle w:val="IndexLink"/>
                <w:i w:val="false"/>
                <w:iCs w:val="false"/>
              </w:rPr>
              <w:t>Activity 6 — Core Application: Practice Quiz — US.78</w:t>
            </w:r>
            <w:r>
              <w:rPr>
                <w:rStyle w:val="IndexLink"/>
                <w:i w:val="false"/>
                <w:iCs w:val="false"/>
              </w:rPr>
              <w:t xml:space="preserve"> ⏱ ~8 min</w:t>
            </w:r>
            <w:r>
              <w:rPr>
                <w:rStyle w:val="IndexLink"/>
              </w:rPr>
              <w:tab/>
              <w:t>15</w:t>
            </w:r>
          </w:hyperlink>
        </w:p>
        <w:p>
          <w:pPr>
            <w:pStyle w:val="TOC2"/>
            <w:tabs>
              <w:tab w:val="clear" w:pos="9365"/>
              <w:tab w:val="right" w:pos="9647" w:leader="dot"/>
            </w:tabs>
            <w:rPr/>
          </w:pPr>
          <w:hyperlink w:anchor="__RefHeading___Toc4421_1772950206">
            <w:r>
              <w:rPr>
                <w:rStyle w:val="IndexLink"/>
                <w:i w:val="false"/>
                <w:iCs w:val="false"/>
              </w:rPr>
              <w:t>Activity 7 — Constructed Response (CER) — US.78</w:t>
            </w:r>
            <w:r>
              <w:rPr>
                <w:rStyle w:val="IndexLink"/>
                <w:i w:val="false"/>
                <w:iCs w:val="false"/>
              </w:rPr>
              <w:t xml:space="preserve"> ⏱ ~15 min</w:t>
            </w:r>
            <w:r>
              <w:rPr>
                <w:rStyle w:val="IndexLink"/>
              </w:rPr>
              <w:tab/>
              <w:t>16</w:t>
            </w:r>
          </w:hyperlink>
        </w:p>
        <w:p>
          <w:pPr>
            <w:pStyle w:val="TOC1"/>
            <w:tabs>
              <w:tab w:val="clear" w:pos="9648"/>
              <w:tab w:val="right" w:pos="9647" w:leader="dot"/>
            </w:tabs>
            <w:rPr/>
          </w:pPr>
          <w:hyperlink w:anchor="__RefHeading___Toc4423_1772950206">
            <w:r>
              <w:rPr>
                <w:rStyle w:val="IndexLink"/>
                <w:i w:val="false"/>
                <w:iCs w:val="false"/>
              </w:rPr>
              <w:t>Standard US.79 — Civil Rights Advocates and Opponents</w:t>
            </w:r>
            <w:r>
              <w:rPr>
                <w:rStyle w:val="IndexLink"/>
              </w:rPr>
              <w:tab/>
              <w:t>17</w:t>
            </w:r>
          </w:hyperlink>
        </w:p>
        <w:p>
          <w:pPr>
            <w:pStyle w:val="TOC2"/>
            <w:tabs>
              <w:tab w:val="clear" w:pos="9365"/>
              <w:tab w:val="right" w:pos="9647" w:leader="dot"/>
            </w:tabs>
            <w:rPr/>
          </w:pPr>
          <w:hyperlink w:anchor="__RefHeading___Toc4425_1772950206">
            <w:r>
              <w:rPr>
                <w:rStyle w:val="IndexLink"/>
                <w:i w:val="false"/>
                <w:iCs w:val="false"/>
              </w:rPr>
              <w:t>Activity 1 — Vocabulary (Part A: Reference / Word Bank) — US.79</w:t>
            </w:r>
            <w:r>
              <w:rPr>
                <w:rStyle w:val="IndexLink"/>
                <w:i w:val="false"/>
                <w:iCs w:val="false"/>
              </w:rPr>
              <w:t xml:space="preserve"> ⏱ ~10 min</w:t>
            </w:r>
            <w:r>
              <w:rPr>
                <w:rStyle w:val="IndexLink"/>
              </w:rPr>
              <w:tab/>
              <w:t>18</w:t>
            </w:r>
          </w:hyperlink>
        </w:p>
        <w:p>
          <w:pPr>
            <w:pStyle w:val="TOC2"/>
            <w:tabs>
              <w:tab w:val="clear" w:pos="9365"/>
              <w:tab w:val="right" w:pos="9647" w:leader="dot"/>
            </w:tabs>
            <w:rPr/>
          </w:pPr>
          <w:hyperlink w:anchor="__RefHeading___Toc4427_1772950206">
            <w:r>
              <w:rPr>
                <w:rStyle w:val="IndexLink"/>
                <w:i w:val="false"/>
                <w:iCs w:val="false"/>
              </w:rPr>
              <w:t>Activity 2 — Vocabulary Studio (Frayer-inspired) — US.79</w:t>
            </w:r>
            <w:r>
              <w:rPr>
                <w:rStyle w:val="IndexLink"/>
                <w:i w:val="false"/>
                <w:iCs w:val="false"/>
              </w:rPr>
              <w:t xml:space="preserve"> ⏱ ~7 min</w:t>
            </w:r>
            <w:r>
              <w:rPr>
                <w:rStyle w:val="IndexLink"/>
              </w:rPr>
              <w:tab/>
              <w:t>19</w:t>
            </w:r>
          </w:hyperlink>
        </w:p>
        <w:p>
          <w:pPr>
            <w:pStyle w:val="TOC2"/>
            <w:tabs>
              <w:tab w:val="clear" w:pos="9365"/>
              <w:tab w:val="right" w:pos="9647" w:leader="dot"/>
            </w:tabs>
            <w:rPr/>
          </w:pPr>
          <w:hyperlink w:anchor="__RefHeading___Toc4429_1772950206">
            <w:r>
              <w:rPr>
                <w:rStyle w:val="IndexLink"/>
                <w:i w:val="false"/>
                <w:iCs w:val="false"/>
              </w:rPr>
              <w:t>Activity 3 — Direct Teaching Cornell Notes — US.79</w:t>
            </w:r>
            <w:r>
              <w:rPr>
                <w:rStyle w:val="IndexLink"/>
                <w:i w:val="false"/>
                <w:iCs w:val="false"/>
              </w:rPr>
              <w:t xml:space="preserve"> ⏱ ~20 min</w:t>
            </w:r>
            <w:r>
              <w:rPr>
                <w:rStyle w:val="IndexLink"/>
              </w:rPr>
              <w:tab/>
              <w:t>20</w:t>
            </w:r>
          </w:hyperlink>
        </w:p>
        <w:p>
          <w:pPr>
            <w:pStyle w:val="TOC2"/>
            <w:tabs>
              <w:tab w:val="clear" w:pos="9365"/>
              <w:tab w:val="right" w:pos="9647" w:leader="dot"/>
            </w:tabs>
            <w:rPr/>
          </w:pPr>
          <w:hyperlink w:anchor="__RefHeading___Toc4431_1772950206">
            <w:r>
              <w:rPr>
                <w:rStyle w:val="IndexLink"/>
                <w:i w:val="false"/>
                <w:iCs w:val="false"/>
              </w:rPr>
              <w:t>Cornell Notes — keep going, then process &amp; check — US.79</w:t>
            </w:r>
            <w:r>
              <w:rPr>
                <w:rStyle w:val="IndexLink"/>
              </w:rPr>
              <w:tab/>
              <w:t>21</w:t>
            </w:r>
          </w:hyperlink>
        </w:p>
        <w:p>
          <w:pPr>
            <w:pStyle w:val="TOC2"/>
            <w:tabs>
              <w:tab w:val="clear" w:pos="9365"/>
              <w:tab w:val="right" w:pos="9647" w:leader="dot"/>
            </w:tabs>
            <w:rPr/>
          </w:pPr>
          <w:hyperlink w:anchor="__RefHeading___Toc4433_1772950206">
            <w:r>
              <w:rPr>
                <w:rStyle w:val="IndexLink"/>
                <w:i w:val="false"/>
                <w:iCs w:val="false"/>
              </w:rPr>
              <w:t>Activity 4 — Close Read — US.79</w:t>
            </w:r>
            <w:r>
              <w:rPr>
                <w:rStyle w:val="IndexLink"/>
                <w:i w:val="false"/>
                <w:iCs w:val="false"/>
              </w:rPr>
              <w:t xml:space="preserve"> ⏱ ~15 min</w:t>
            </w:r>
            <w:r>
              <w:rPr>
                <w:rStyle w:val="IndexLink"/>
              </w:rPr>
              <w:tab/>
              <w:t>22</w:t>
            </w:r>
          </w:hyperlink>
        </w:p>
        <w:p>
          <w:pPr>
            <w:pStyle w:val="TOC2"/>
            <w:tabs>
              <w:tab w:val="clear" w:pos="9365"/>
              <w:tab w:val="right" w:pos="9647" w:leader="dot"/>
            </w:tabs>
            <w:rPr/>
          </w:pPr>
          <w:hyperlink w:anchor="__RefHeading___Toc4435_1772950206">
            <w:r>
              <w:rPr>
                <w:rStyle w:val="IndexLink"/>
                <w:i w:val="false"/>
                <w:iCs w:val="false"/>
              </w:rPr>
              <w:t>Activity 5 — Primary Source / Data Analysis — US.79</w:t>
            </w:r>
            <w:r>
              <w:rPr>
                <w:rStyle w:val="IndexLink"/>
                <w:i w:val="false"/>
                <w:iCs w:val="false"/>
              </w:rPr>
              <w:t xml:space="preserve"> ⏱ ~15 min</w:t>
            </w:r>
            <w:r>
              <w:rPr>
                <w:rStyle w:val="IndexLink"/>
              </w:rPr>
              <w:tab/>
              <w:t>23</w:t>
            </w:r>
          </w:hyperlink>
        </w:p>
        <w:p>
          <w:pPr>
            <w:pStyle w:val="TOC2"/>
            <w:tabs>
              <w:tab w:val="clear" w:pos="9365"/>
              <w:tab w:val="right" w:pos="9647" w:leader="dot"/>
            </w:tabs>
            <w:rPr/>
          </w:pPr>
          <w:hyperlink w:anchor="__RefHeading___Toc4437_1772950206">
            <w:r>
              <w:rPr>
                <w:rStyle w:val="IndexLink"/>
                <w:i w:val="false"/>
                <w:iCs w:val="false"/>
              </w:rPr>
              <w:t>Activity 6 — Core Application: Practice Quiz — US.79</w:t>
            </w:r>
            <w:r>
              <w:rPr>
                <w:rStyle w:val="IndexLink"/>
                <w:i w:val="false"/>
                <w:iCs w:val="false"/>
              </w:rPr>
              <w:t xml:space="preserve"> ⏱ ~8 min</w:t>
            </w:r>
            <w:r>
              <w:rPr>
                <w:rStyle w:val="IndexLink"/>
              </w:rPr>
              <w:tab/>
              <w:t>24</w:t>
            </w:r>
          </w:hyperlink>
        </w:p>
        <w:p>
          <w:pPr>
            <w:pStyle w:val="TOC2"/>
            <w:tabs>
              <w:tab w:val="clear" w:pos="9365"/>
              <w:tab w:val="right" w:pos="9647" w:leader="dot"/>
            </w:tabs>
            <w:rPr/>
          </w:pPr>
          <w:hyperlink w:anchor="__RefHeading___Toc4439_1772950206">
            <w:r>
              <w:rPr>
                <w:rStyle w:val="IndexLink"/>
                <w:i w:val="false"/>
                <w:iCs w:val="false"/>
              </w:rPr>
              <w:t>Activity 7 — Constructed Response (CER) — US.79</w:t>
            </w:r>
            <w:r>
              <w:rPr>
                <w:rStyle w:val="IndexLink"/>
                <w:i w:val="false"/>
                <w:iCs w:val="false"/>
              </w:rPr>
              <w:t xml:space="preserve"> ⏱ ~15 min</w:t>
            </w:r>
            <w:r>
              <w:rPr>
                <w:rStyle w:val="IndexLink"/>
              </w:rPr>
              <w:tab/>
              <w:t>25</w:t>
            </w:r>
          </w:hyperlink>
        </w:p>
        <w:p>
          <w:pPr>
            <w:pStyle w:val="TOC1"/>
            <w:tabs>
              <w:tab w:val="clear" w:pos="9648"/>
              <w:tab w:val="right" w:pos="9647" w:leader="dot"/>
            </w:tabs>
            <w:rPr/>
          </w:pPr>
          <w:hyperlink w:anchor="__RefHeading___Toc4441_1772950206">
            <w:r>
              <w:rPr>
                <w:rStyle w:val="IndexLink"/>
                <w:i w:val="false"/>
                <w:iCs w:val="false"/>
              </w:rPr>
              <w:t>Standard US.80 — Significant Civil Rights Events</w:t>
            </w:r>
            <w:r>
              <w:rPr>
                <w:rStyle w:val="IndexLink"/>
              </w:rPr>
              <w:tab/>
              <w:t>26</w:t>
            </w:r>
          </w:hyperlink>
        </w:p>
        <w:p>
          <w:pPr>
            <w:pStyle w:val="TOC2"/>
            <w:tabs>
              <w:tab w:val="clear" w:pos="9365"/>
              <w:tab w:val="right" w:pos="9647" w:leader="dot"/>
            </w:tabs>
            <w:rPr/>
          </w:pPr>
          <w:hyperlink w:anchor="__RefHeading___Toc4443_1772950206">
            <w:r>
              <w:rPr>
                <w:rStyle w:val="IndexLink"/>
                <w:i w:val="false"/>
                <w:iCs w:val="false"/>
              </w:rPr>
              <w:t>Activity 1 — Vocabulary (Part A: Reference / Word Bank) — US.80</w:t>
            </w:r>
            <w:r>
              <w:rPr>
                <w:rStyle w:val="IndexLink"/>
                <w:i w:val="false"/>
                <w:iCs w:val="false"/>
              </w:rPr>
              <w:t xml:space="preserve"> ⏱ ~10 min</w:t>
            </w:r>
            <w:r>
              <w:rPr>
                <w:rStyle w:val="IndexLink"/>
              </w:rPr>
              <w:tab/>
              <w:t>27</w:t>
            </w:r>
          </w:hyperlink>
        </w:p>
        <w:p>
          <w:pPr>
            <w:pStyle w:val="TOC2"/>
            <w:tabs>
              <w:tab w:val="clear" w:pos="9365"/>
              <w:tab w:val="right" w:pos="9647" w:leader="dot"/>
            </w:tabs>
            <w:rPr/>
          </w:pPr>
          <w:hyperlink w:anchor="__RefHeading___Toc4445_1772950206">
            <w:r>
              <w:rPr>
                <w:rStyle w:val="IndexLink"/>
                <w:i w:val="false"/>
                <w:iCs w:val="false"/>
              </w:rPr>
              <w:t>Activity 2 — Vocabulary Studio (Frayer-inspired) — US.80</w:t>
            </w:r>
            <w:r>
              <w:rPr>
                <w:rStyle w:val="IndexLink"/>
                <w:i w:val="false"/>
                <w:iCs w:val="false"/>
              </w:rPr>
              <w:t xml:space="preserve"> ⏱ ~7 min</w:t>
            </w:r>
            <w:r>
              <w:rPr>
                <w:rStyle w:val="IndexLink"/>
              </w:rPr>
              <w:tab/>
              <w:t>28</w:t>
            </w:r>
          </w:hyperlink>
        </w:p>
        <w:p>
          <w:pPr>
            <w:pStyle w:val="TOC2"/>
            <w:tabs>
              <w:tab w:val="clear" w:pos="9365"/>
              <w:tab w:val="right" w:pos="9647" w:leader="dot"/>
            </w:tabs>
            <w:rPr/>
          </w:pPr>
          <w:hyperlink w:anchor="__RefHeading___Toc4447_1772950206">
            <w:r>
              <w:rPr>
                <w:rStyle w:val="IndexLink"/>
                <w:i w:val="false"/>
                <w:iCs w:val="false"/>
              </w:rPr>
              <w:t>Activity 3 — Direct Teaching Cornell Notes — US.80</w:t>
            </w:r>
            <w:r>
              <w:rPr>
                <w:rStyle w:val="IndexLink"/>
                <w:i w:val="false"/>
                <w:iCs w:val="false"/>
              </w:rPr>
              <w:t xml:space="preserve"> ⏱ ~20 min</w:t>
            </w:r>
            <w:r>
              <w:rPr>
                <w:rStyle w:val="IndexLink"/>
              </w:rPr>
              <w:tab/>
              <w:t>29</w:t>
            </w:r>
          </w:hyperlink>
        </w:p>
        <w:p>
          <w:pPr>
            <w:pStyle w:val="TOC2"/>
            <w:tabs>
              <w:tab w:val="clear" w:pos="9365"/>
              <w:tab w:val="right" w:pos="9647" w:leader="dot"/>
            </w:tabs>
            <w:rPr/>
          </w:pPr>
          <w:hyperlink w:anchor="__RefHeading___Toc4449_1772950206">
            <w:r>
              <w:rPr>
                <w:rStyle w:val="IndexLink"/>
                <w:i w:val="false"/>
                <w:iCs w:val="false"/>
              </w:rPr>
              <w:t>Cornell Notes — keep going, then process &amp; check — US.80</w:t>
            </w:r>
            <w:r>
              <w:rPr>
                <w:rStyle w:val="IndexLink"/>
              </w:rPr>
              <w:tab/>
              <w:t>30</w:t>
            </w:r>
          </w:hyperlink>
        </w:p>
        <w:p>
          <w:pPr>
            <w:pStyle w:val="TOC2"/>
            <w:tabs>
              <w:tab w:val="clear" w:pos="9365"/>
              <w:tab w:val="right" w:pos="9647" w:leader="dot"/>
            </w:tabs>
            <w:rPr/>
          </w:pPr>
          <w:hyperlink w:anchor="__RefHeading___Toc4451_1772950206">
            <w:r>
              <w:rPr>
                <w:rStyle w:val="IndexLink"/>
                <w:i w:val="false"/>
                <w:iCs w:val="false"/>
              </w:rPr>
              <w:t>Activity 4 — Close Read — US.80</w:t>
            </w:r>
            <w:r>
              <w:rPr>
                <w:rStyle w:val="IndexLink"/>
                <w:i w:val="false"/>
                <w:iCs w:val="false"/>
              </w:rPr>
              <w:t xml:space="preserve"> ⏱ ~15 min</w:t>
            </w:r>
            <w:r>
              <w:rPr>
                <w:rStyle w:val="IndexLink"/>
              </w:rPr>
              <w:tab/>
              <w:t>31</w:t>
            </w:r>
          </w:hyperlink>
        </w:p>
        <w:p>
          <w:pPr>
            <w:pStyle w:val="TOC2"/>
            <w:tabs>
              <w:tab w:val="clear" w:pos="9365"/>
              <w:tab w:val="right" w:pos="9647" w:leader="dot"/>
            </w:tabs>
            <w:rPr/>
          </w:pPr>
          <w:hyperlink w:anchor="__RefHeading___Toc4453_1772950206">
            <w:r>
              <w:rPr>
                <w:rStyle w:val="IndexLink"/>
                <w:i w:val="false"/>
                <w:iCs w:val="false"/>
              </w:rPr>
              <w:t>Geographer’s Lens — US.80</w:t>
            </w:r>
            <w:r>
              <w:rPr>
                <w:rStyle w:val="IndexLink"/>
                <w:i w:val="false"/>
                <w:iCs w:val="false"/>
              </w:rPr>
              <w:t xml:space="preserve"> ⏱ ~12 min</w:t>
            </w:r>
            <w:r>
              <w:rPr>
                <w:rStyle w:val="IndexLink"/>
              </w:rPr>
              <w:tab/>
              <w:t>32</w:t>
            </w:r>
          </w:hyperlink>
        </w:p>
        <w:p>
          <w:pPr>
            <w:pStyle w:val="TOC2"/>
            <w:tabs>
              <w:tab w:val="clear" w:pos="9365"/>
              <w:tab w:val="right" w:pos="9647" w:leader="dot"/>
            </w:tabs>
            <w:rPr/>
          </w:pPr>
          <w:hyperlink w:anchor="__RefHeading___Toc4455_1772950206">
            <w:r>
              <w:rPr>
                <w:rStyle w:val="IndexLink"/>
                <w:i w:val="false"/>
                <w:iCs w:val="false"/>
              </w:rPr>
              <w:t>Activity 5 — Primary Source / Data Analysis — US.80</w:t>
            </w:r>
            <w:r>
              <w:rPr>
                <w:rStyle w:val="IndexLink"/>
                <w:i w:val="false"/>
                <w:iCs w:val="false"/>
              </w:rPr>
              <w:t xml:space="preserve"> ⏱ ~15 min</w:t>
            </w:r>
            <w:r>
              <w:rPr>
                <w:rStyle w:val="IndexLink"/>
              </w:rPr>
              <w:tab/>
              <w:t>33</w:t>
            </w:r>
          </w:hyperlink>
        </w:p>
        <w:p>
          <w:pPr>
            <w:pStyle w:val="TOC2"/>
            <w:tabs>
              <w:tab w:val="clear" w:pos="9365"/>
              <w:tab w:val="right" w:pos="9647" w:leader="dot"/>
            </w:tabs>
            <w:rPr/>
          </w:pPr>
          <w:hyperlink w:anchor="__RefHeading___Toc4457_1772950206">
            <w:r>
              <w:rPr>
                <w:rStyle w:val="IndexLink"/>
                <w:i w:val="false"/>
                <w:iCs w:val="false"/>
              </w:rPr>
              <w:t>Activity 6 — Core Application: Practice Quiz — US.80</w:t>
            </w:r>
            <w:r>
              <w:rPr>
                <w:rStyle w:val="IndexLink"/>
                <w:i w:val="false"/>
                <w:iCs w:val="false"/>
              </w:rPr>
              <w:t xml:space="preserve"> ⏱ ~8 min</w:t>
            </w:r>
            <w:r>
              <w:rPr>
                <w:rStyle w:val="IndexLink"/>
              </w:rPr>
              <w:tab/>
              <w:t>34</w:t>
            </w:r>
          </w:hyperlink>
        </w:p>
        <w:p>
          <w:pPr>
            <w:pStyle w:val="TOC2"/>
            <w:tabs>
              <w:tab w:val="clear" w:pos="9365"/>
              <w:tab w:val="right" w:pos="9647" w:leader="dot"/>
            </w:tabs>
            <w:rPr/>
          </w:pPr>
          <w:hyperlink w:anchor="__RefHeading___Toc4459_1772950206">
            <w:r>
              <w:rPr>
                <w:rStyle w:val="IndexLink"/>
                <w:i w:val="false"/>
                <w:iCs w:val="false"/>
              </w:rPr>
              <w:t>Activity 7 — Constructed Response (CER) — US.80</w:t>
            </w:r>
            <w:r>
              <w:rPr>
                <w:rStyle w:val="IndexLink"/>
                <w:i w:val="false"/>
                <w:iCs w:val="false"/>
              </w:rPr>
              <w:t xml:space="preserve"> ⏱ ~15 min</w:t>
            </w:r>
            <w:r>
              <w:rPr>
                <w:rStyle w:val="IndexLink"/>
              </w:rPr>
              <w:tab/>
              <w:t>35</w:t>
            </w:r>
          </w:hyperlink>
        </w:p>
        <w:p>
          <w:pPr>
            <w:pStyle w:val="TOC1"/>
            <w:tabs>
              <w:tab w:val="clear" w:pos="9648"/>
              <w:tab w:val="right" w:pos="9647" w:leader="dot"/>
            </w:tabs>
            <w:rPr/>
          </w:pPr>
          <w:hyperlink w:anchor="__RefHeading___Toc4461_1772950206">
            <w:r>
              <w:rPr>
                <w:rStyle w:val="IndexLink"/>
                <w:i w:val="false"/>
                <w:iCs w:val="false"/>
              </w:rPr>
              <w:t>Standard US.81 — Civil and Voting Rights Legislation</w:t>
            </w:r>
            <w:r>
              <w:rPr>
                <w:rStyle w:val="IndexLink"/>
              </w:rPr>
              <w:tab/>
              <w:t>36</w:t>
            </w:r>
          </w:hyperlink>
        </w:p>
        <w:p>
          <w:pPr>
            <w:pStyle w:val="TOC2"/>
            <w:tabs>
              <w:tab w:val="clear" w:pos="9365"/>
              <w:tab w:val="right" w:pos="9647" w:leader="dot"/>
            </w:tabs>
            <w:rPr/>
          </w:pPr>
          <w:hyperlink w:anchor="__RefHeading___Toc4463_1772950206">
            <w:r>
              <w:rPr>
                <w:rStyle w:val="IndexLink"/>
                <w:i w:val="false"/>
                <w:iCs w:val="false"/>
              </w:rPr>
              <w:t>Activity 1 — Vocabulary (Part A: Reference / Word Bank) — US.81</w:t>
            </w:r>
            <w:r>
              <w:rPr>
                <w:rStyle w:val="IndexLink"/>
                <w:i w:val="false"/>
                <w:iCs w:val="false"/>
              </w:rPr>
              <w:t xml:space="preserve"> ⏱ ~10 min</w:t>
            </w:r>
            <w:r>
              <w:rPr>
                <w:rStyle w:val="IndexLink"/>
              </w:rPr>
              <w:tab/>
              <w:t>37</w:t>
            </w:r>
          </w:hyperlink>
        </w:p>
        <w:p>
          <w:pPr>
            <w:pStyle w:val="TOC2"/>
            <w:tabs>
              <w:tab w:val="clear" w:pos="9365"/>
              <w:tab w:val="right" w:pos="9647" w:leader="dot"/>
            </w:tabs>
            <w:rPr/>
          </w:pPr>
          <w:hyperlink w:anchor="__RefHeading___Toc4465_1772950206">
            <w:r>
              <w:rPr>
                <w:rStyle w:val="IndexLink"/>
                <w:i w:val="false"/>
                <w:iCs w:val="false"/>
              </w:rPr>
              <w:t>Activity 2 — Vocabulary Studio (Frayer-inspired) — US.81</w:t>
            </w:r>
            <w:r>
              <w:rPr>
                <w:rStyle w:val="IndexLink"/>
                <w:i w:val="false"/>
                <w:iCs w:val="false"/>
              </w:rPr>
              <w:t xml:space="preserve"> ⏱ ~7 min</w:t>
            </w:r>
            <w:r>
              <w:rPr>
                <w:rStyle w:val="IndexLink"/>
              </w:rPr>
              <w:tab/>
              <w:t>38</w:t>
            </w:r>
          </w:hyperlink>
        </w:p>
        <w:p>
          <w:pPr>
            <w:pStyle w:val="TOC2"/>
            <w:tabs>
              <w:tab w:val="clear" w:pos="9365"/>
              <w:tab w:val="right" w:pos="9647" w:leader="dot"/>
            </w:tabs>
            <w:rPr/>
          </w:pPr>
          <w:hyperlink w:anchor="__RefHeading___Toc4467_1772950206">
            <w:r>
              <w:rPr>
                <w:rStyle w:val="IndexLink"/>
                <w:i w:val="false"/>
                <w:iCs w:val="false"/>
              </w:rPr>
              <w:t>Activity 3 — Direct Teaching Cornell Notes — US.81</w:t>
            </w:r>
            <w:r>
              <w:rPr>
                <w:rStyle w:val="IndexLink"/>
                <w:i w:val="false"/>
                <w:iCs w:val="false"/>
              </w:rPr>
              <w:t xml:space="preserve"> ⏱ ~20 min</w:t>
            </w:r>
            <w:r>
              <w:rPr>
                <w:rStyle w:val="IndexLink"/>
              </w:rPr>
              <w:tab/>
              <w:t>39</w:t>
            </w:r>
          </w:hyperlink>
        </w:p>
        <w:p>
          <w:pPr>
            <w:pStyle w:val="TOC2"/>
            <w:tabs>
              <w:tab w:val="clear" w:pos="9365"/>
              <w:tab w:val="right" w:pos="9647" w:leader="dot"/>
            </w:tabs>
            <w:rPr/>
          </w:pPr>
          <w:hyperlink w:anchor="__RefHeading___Toc4469_1772950206">
            <w:r>
              <w:rPr>
                <w:rStyle w:val="IndexLink"/>
                <w:i w:val="false"/>
                <w:iCs w:val="false"/>
              </w:rPr>
              <w:t>Cornell Notes — keep going, then process &amp; check — US.81</w:t>
            </w:r>
            <w:r>
              <w:rPr>
                <w:rStyle w:val="IndexLink"/>
              </w:rPr>
              <w:tab/>
              <w:t>40</w:t>
            </w:r>
          </w:hyperlink>
        </w:p>
        <w:p>
          <w:pPr>
            <w:pStyle w:val="TOC2"/>
            <w:tabs>
              <w:tab w:val="clear" w:pos="9365"/>
              <w:tab w:val="right" w:pos="9647" w:leader="dot"/>
            </w:tabs>
            <w:rPr/>
          </w:pPr>
          <w:hyperlink w:anchor="__RefHeading___Toc4471_1772950206">
            <w:r>
              <w:rPr>
                <w:rStyle w:val="IndexLink"/>
                <w:i w:val="false"/>
                <w:iCs w:val="false"/>
              </w:rPr>
              <w:t>Activity 4 — Close Read — US.81</w:t>
            </w:r>
            <w:r>
              <w:rPr>
                <w:rStyle w:val="IndexLink"/>
                <w:i w:val="false"/>
                <w:iCs w:val="false"/>
              </w:rPr>
              <w:t xml:space="preserve"> ⏱ ~15 min</w:t>
            </w:r>
            <w:r>
              <w:rPr>
                <w:rStyle w:val="IndexLink"/>
              </w:rPr>
              <w:tab/>
              <w:t>41</w:t>
            </w:r>
          </w:hyperlink>
        </w:p>
        <w:p>
          <w:pPr>
            <w:pStyle w:val="TOC2"/>
            <w:tabs>
              <w:tab w:val="clear" w:pos="9365"/>
              <w:tab w:val="right" w:pos="9647" w:leader="dot"/>
            </w:tabs>
            <w:rPr/>
          </w:pPr>
          <w:hyperlink w:anchor="__RefHeading___Toc4473_1772950206">
            <w:r>
              <w:rPr>
                <w:rStyle w:val="IndexLink"/>
                <w:i w:val="false"/>
                <w:iCs w:val="false"/>
              </w:rPr>
              <w:t>Activity 5 — Primary Source / Data Analysis — US.81</w:t>
            </w:r>
            <w:r>
              <w:rPr>
                <w:rStyle w:val="IndexLink"/>
                <w:i w:val="false"/>
                <w:iCs w:val="false"/>
              </w:rPr>
              <w:t xml:space="preserve"> ⏱ ~15 min</w:t>
            </w:r>
            <w:r>
              <w:rPr>
                <w:rStyle w:val="IndexLink"/>
              </w:rPr>
              <w:tab/>
              <w:t>42</w:t>
            </w:r>
          </w:hyperlink>
        </w:p>
        <w:p>
          <w:pPr>
            <w:pStyle w:val="TOC2"/>
            <w:tabs>
              <w:tab w:val="clear" w:pos="9365"/>
              <w:tab w:val="right" w:pos="9647" w:leader="dot"/>
            </w:tabs>
            <w:rPr/>
          </w:pPr>
          <w:hyperlink w:anchor="__RefHeading___Toc4475_1772950206">
            <w:r>
              <w:rPr>
                <w:rStyle w:val="IndexLink"/>
                <w:i w:val="false"/>
                <w:iCs w:val="false"/>
              </w:rPr>
              <w:t>Activity 6 — Core Application: Practice Quiz — US.81</w:t>
            </w:r>
            <w:r>
              <w:rPr>
                <w:rStyle w:val="IndexLink"/>
                <w:i w:val="false"/>
                <w:iCs w:val="false"/>
              </w:rPr>
              <w:t xml:space="preserve"> ⏱ ~8 min</w:t>
            </w:r>
            <w:r>
              <w:rPr>
                <w:rStyle w:val="IndexLink"/>
              </w:rPr>
              <w:tab/>
              <w:t>43</w:t>
            </w:r>
          </w:hyperlink>
        </w:p>
        <w:p>
          <w:pPr>
            <w:pStyle w:val="TOC2"/>
            <w:tabs>
              <w:tab w:val="clear" w:pos="9365"/>
              <w:tab w:val="right" w:pos="9647" w:leader="dot"/>
            </w:tabs>
            <w:rPr/>
          </w:pPr>
          <w:hyperlink w:anchor="__RefHeading___Toc4477_1772950206">
            <w:r>
              <w:rPr>
                <w:rStyle w:val="IndexLink"/>
                <w:i w:val="false"/>
                <w:iCs w:val="false"/>
              </w:rPr>
              <w:t>Activity 7 — Constructed Response (CER) — US.81</w:t>
            </w:r>
            <w:r>
              <w:rPr>
                <w:rStyle w:val="IndexLink"/>
                <w:i w:val="false"/>
                <w:iCs w:val="false"/>
              </w:rPr>
              <w:t xml:space="preserve"> ⏱ ~15 min</w:t>
            </w:r>
            <w:r>
              <w:rPr>
                <w:rStyle w:val="IndexLink"/>
              </w:rPr>
              <w:tab/>
              <w:t>44</w:t>
            </w:r>
          </w:hyperlink>
        </w:p>
        <w:p>
          <w:pPr>
            <w:pStyle w:val="TOC1"/>
            <w:tabs>
              <w:tab w:val="clear" w:pos="9648"/>
              <w:tab w:val="right" w:pos="9647" w:leader="dot"/>
            </w:tabs>
            <w:rPr/>
          </w:pPr>
          <w:hyperlink w:anchor="__RefHeading___Toc4479_1772950206">
            <w:r>
              <w:rPr>
                <w:rStyle w:val="IndexLink"/>
                <w:i w:val="false"/>
                <w:iCs w:val="false"/>
              </w:rPr>
              <w:t>Standard US.82 — American Indian, Chicano &amp; Feminist Movements</w:t>
            </w:r>
            <w:r>
              <w:rPr>
                <w:rStyle w:val="IndexLink"/>
              </w:rPr>
              <w:tab/>
              <w:t>45</w:t>
            </w:r>
          </w:hyperlink>
        </w:p>
        <w:p>
          <w:pPr>
            <w:pStyle w:val="TOC2"/>
            <w:tabs>
              <w:tab w:val="clear" w:pos="9365"/>
              <w:tab w:val="right" w:pos="9647" w:leader="dot"/>
            </w:tabs>
            <w:rPr/>
          </w:pPr>
          <w:hyperlink w:anchor="__RefHeading___Toc4481_1772950206">
            <w:r>
              <w:rPr>
                <w:rStyle w:val="IndexLink"/>
                <w:i w:val="false"/>
                <w:iCs w:val="false"/>
              </w:rPr>
              <w:t>Activity 1 — Vocabulary (Part A: Reference / Word Bank) — US.82</w:t>
            </w:r>
            <w:r>
              <w:rPr>
                <w:rStyle w:val="IndexLink"/>
                <w:i w:val="false"/>
                <w:iCs w:val="false"/>
              </w:rPr>
              <w:t xml:space="preserve"> ⏱ ~10 min</w:t>
            </w:r>
            <w:r>
              <w:rPr>
                <w:rStyle w:val="IndexLink"/>
              </w:rPr>
              <w:tab/>
              <w:t>46</w:t>
            </w:r>
          </w:hyperlink>
        </w:p>
        <w:p>
          <w:pPr>
            <w:pStyle w:val="TOC2"/>
            <w:tabs>
              <w:tab w:val="clear" w:pos="9365"/>
              <w:tab w:val="right" w:pos="9647" w:leader="dot"/>
            </w:tabs>
            <w:rPr/>
          </w:pPr>
          <w:hyperlink w:anchor="__RefHeading___Toc4483_1772950206">
            <w:r>
              <w:rPr>
                <w:rStyle w:val="IndexLink"/>
                <w:i w:val="false"/>
                <w:iCs w:val="false"/>
              </w:rPr>
              <w:t>Activity 2 — Vocabulary Studio (Frayer-inspired) — US.82</w:t>
            </w:r>
            <w:r>
              <w:rPr>
                <w:rStyle w:val="IndexLink"/>
                <w:i w:val="false"/>
                <w:iCs w:val="false"/>
              </w:rPr>
              <w:t xml:space="preserve"> ⏱ ~7 min</w:t>
            </w:r>
            <w:r>
              <w:rPr>
                <w:rStyle w:val="IndexLink"/>
              </w:rPr>
              <w:tab/>
              <w:t>47</w:t>
            </w:r>
          </w:hyperlink>
        </w:p>
        <w:p>
          <w:pPr>
            <w:pStyle w:val="TOC2"/>
            <w:tabs>
              <w:tab w:val="clear" w:pos="9365"/>
              <w:tab w:val="right" w:pos="9647" w:leader="dot"/>
            </w:tabs>
            <w:rPr/>
          </w:pPr>
          <w:hyperlink w:anchor="__RefHeading___Toc4485_1772950206">
            <w:r>
              <w:rPr>
                <w:rStyle w:val="IndexLink"/>
                <w:i w:val="false"/>
                <w:iCs w:val="false"/>
              </w:rPr>
              <w:t>Activity 3 — Direct Teaching Cornell Notes — US.82</w:t>
            </w:r>
            <w:r>
              <w:rPr>
                <w:rStyle w:val="IndexLink"/>
                <w:i w:val="false"/>
                <w:iCs w:val="false"/>
              </w:rPr>
              <w:t xml:space="preserve"> ⏱ ~20 min</w:t>
            </w:r>
            <w:r>
              <w:rPr>
                <w:rStyle w:val="IndexLink"/>
              </w:rPr>
              <w:tab/>
              <w:t>48</w:t>
            </w:r>
          </w:hyperlink>
        </w:p>
        <w:p>
          <w:pPr>
            <w:pStyle w:val="TOC2"/>
            <w:tabs>
              <w:tab w:val="clear" w:pos="9365"/>
              <w:tab w:val="right" w:pos="9647" w:leader="dot"/>
            </w:tabs>
            <w:rPr/>
          </w:pPr>
          <w:hyperlink w:anchor="__RefHeading___Toc4487_1772950206">
            <w:r>
              <w:rPr>
                <w:rStyle w:val="IndexLink"/>
                <w:i w:val="false"/>
                <w:iCs w:val="false"/>
              </w:rPr>
              <w:t>Cornell Notes — keep going, then process &amp; check — US.82</w:t>
            </w:r>
            <w:r>
              <w:rPr>
                <w:rStyle w:val="IndexLink"/>
              </w:rPr>
              <w:tab/>
              <w:t>49</w:t>
            </w:r>
          </w:hyperlink>
        </w:p>
        <w:p>
          <w:pPr>
            <w:pStyle w:val="TOC2"/>
            <w:tabs>
              <w:tab w:val="clear" w:pos="9365"/>
              <w:tab w:val="right" w:pos="9647" w:leader="dot"/>
            </w:tabs>
            <w:rPr/>
          </w:pPr>
          <w:hyperlink w:anchor="__RefHeading___Toc4489_1772950206">
            <w:r>
              <w:rPr>
                <w:rStyle w:val="IndexLink"/>
                <w:i w:val="false"/>
                <w:iCs w:val="false"/>
              </w:rPr>
              <w:t>Activity 4 — Close Read — US.82</w:t>
            </w:r>
            <w:r>
              <w:rPr>
                <w:rStyle w:val="IndexLink"/>
                <w:i w:val="false"/>
                <w:iCs w:val="false"/>
              </w:rPr>
              <w:t xml:space="preserve"> ⏱ ~15 min</w:t>
            </w:r>
            <w:r>
              <w:rPr>
                <w:rStyle w:val="IndexLink"/>
              </w:rPr>
              <w:tab/>
              <w:t>50</w:t>
            </w:r>
          </w:hyperlink>
        </w:p>
        <w:p>
          <w:pPr>
            <w:pStyle w:val="TOC2"/>
            <w:tabs>
              <w:tab w:val="clear" w:pos="9365"/>
              <w:tab w:val="right" w:pos="9647" w:leader="dot"/>
            </w:tabs>
            <w:rPr/>
          </w:pPr>
          <w:hyperlink w:anchor="__RefHeading___Toc4491_1772950206">
            <w:r>
              <w:rPr>
                <w:rStyle w:val="IndexLink"/>
                <w:i w:val="false"/>
                <w:iCs w:val="false"/>
              </w:rPr>
              <w:t>Activity 5 — Primary Source / Data Analysis — US.82</w:t>
            </w:r>
            <w:r>
              <w:rPr>
                <w:rStyle w:val="IndexLink"/>
                <w:i w:val="false"/>
                <w:iCs w:val="false"/>
              </w:rPr>
              <w:t xml:space="preserve"> ⏱ ~15 min</w:t>
            </w:r>
            <w:r>
              <w:rPr>
                <w:rStyle w:val="IndexLink"/>
              </w:rPr>
              <w:tab/>
              <w:t>51</w:t>
            </w:r>
          </w:hyperlink>
        </w:p>
        <w:p>
          <w:pPr>
            <w:pStyle w:val="TOC2"/>
            <w:tabs>
              <w:tab w:val="clear" w:pos="9365"/>
              <w:tab w:val="right" w:pos="9647" w:leader="dot"/>
            </w:tabs>
            <w:rPr/>
          </w:pPr>
          <w:hyperlink w:anchor="__RefHeading___Toc4493_1772950206">
            <w:r>
              <w:rPr>
                <w:rStyle w:val="IndexLink"/>
                <w:i w:val="false"/>
                <w:iCs w:val="false"/>
              </w:rPr>
              <w:t>Activity 6 — Core Application: Practice Quiz — US.82</w:t>
            </w:r>
            <w:r>
              <w:rPr>
                <w:rStyle w:val="IndexLink"/>
                <w:i w:val="false"/>
                <w:iCs w:val="false"/>
              </w:rPr>
              <w:t xml:space="preserve"> ⏱ ~8 min</w:t>
            </w:r>
            <w:r>
              <w:rPr>
                <w:rStyle w:val="IndexLink"/>
              </w:rPr>
              <w:tab/>
              <w:t>52</w:t>
            </w:r>
          </w:hyperlink>
        </w:p>
        <w:p>
          <w:pPr>
            <w:pStyle w:val="TOC2"/>
            <w:tabs>
              <w:tab w:val="clear" w:pos="9365"/>
              <w:tab w:val="right" w:pos="9647" w:leader="dot"/>
            </w:tabs>
            <w:rPr/>
          </w:pPr>
          <w:hyperlink w:anchor="__RefHeading___Toc4495_1772950206">
            <w:r>
              <w:rPr>
                <w:rStyle w:val="IndexLink"/>
                <w:i w:val="false"/>
                <w:iCs w:val="false"/>
              </w:rPr>
              <w:t>Activity 7 — Constructed Response (CER) — US.82</w:t>
            </w:r>
            <w:r>
              <w:rPr>
                <w:rStyle w:val="IndexLink"/>
                <w:i w:val="false"/>
                <w:iCs w:val="false"/>
              </w:rPr>
              <w:t xml:space="preserve"> ⏱ ~15 min</w:t>
            </w:r>
            <w:r>
              <w:rPr>
                <w:rStyle w:val="IndexLink"/>
              </w:rPr>
              <w:tab/>
              <w:t>53</w:t>
            </w:r>
          </w:hyperlink>
        </w:p>
        <w:p>
          <w:pPr>
            <w:pStyle w:val="TOC1"/>
            <w:tabs>
              <w:tab w:val="clear" w:pos="9648"/>
              <w:tab w:val="right" w:pos="9647" w:leader="dot"/>
            </w:tabs>
            <w:rPr/>
          </w:pPr>
          <w:hyperlink w:anchor="__RefHeading___Toc4497_1772950206">
            <w:r>
              <w:rPr>
                <w:rStyle w:val="IndexLink"/>
                <w:i w:val="false"/>
                <w:iCs w:val="false"/>
              </w:rPr>
              <w:t>Your Tennessee Connection</w:t>
            </w:r>
            <w:r>
              <w:rPr>
                <w:rStyle w:val="IndexLink"/>
              </w:rPr>
              <w:tab/>
              <w:t>53</w:t>
            </w:r>
          </w:hyperlink>
        </w:p>
        <w:p>
          <w:pPr>
            <w:pStyle w:val="TOC2"/>
            <w:tabs>
              <w:tab w:val="clear" w:pos="9365"/>
              <w:tab w:val="right" w:pos="9647" w:leader="dot"/>
            </w:tabs>
            <w:rPr/>
          </w:pPr>
          <w:hyperlink w:anchor="__RefHeading___Toc4499_1772950206">
            <w:r>
              <w:rPr>
                <w:rStyle w:val="IndexLink"/>
                <w:i w:val="false"/>
                <w:iCs w:val="false"/>
              </w:rPr>
              <w:t>Local History Investigation</w:t>
            </w:r>
            <w:r>
              <w:rPr>
                <w:rStyle w:val="IndexLink"/>
              </w:rPr>
              <w:tab/>
              <w:t>54</w:t>
            </w:r>
          </w:hyperlink>
        </w:p>
        <w:p>
          <w:pPr>
            <w:pStyle w:val="TOC1"/>
            <w:tabs>
              <w:tab w:val="clear" w:pos="9648"/>
              <w:tab w:val="right" w:pos="9647" w:leader="dot"/>
            </w:tabs>
            <w:rPr/>
          </w:pPr>
          <w:hyperlink w:anchor="__RefHeading___Toc4501_1772950206">
            <w:r>
              <w:rPr>
                <w:rStyle w:val="IndexLink"/>
                <w:i w:val="false"/>
                <w:iCs w:val="false"/>
              </w:rPr>
              <w:t>Progress Tracker &amp; Cumulative Review</w:t>
            </w:r>
            <w:r>
              <w:rPr>
                <w:rStyle w:val="IndexLink"/>
              </w:rPr>
              <w:tab/>
              <w:t>54</w:t>
            </w:r>
          </w:hyperlink>
        </w:p>
        <w:p>
          <w:pPr>
            <w:pStyle w:val="TOC1"/>
            <w:tabs>
              <w:tab w:val="clear" w:pos="9648"/>
              <w:tab w:val="right" w:pos="9647" w:leader="dot"/>
            </w:tabs>
            <w:rPr/>
          </w:pPr>
          <w:hyperlink w:anchor="__RefHeading___Toc4503_1772950206">
            <w:r>
              <w:rPr>
                <w:rStyle w:val="IndexLink"/>
                <w:i w:val="false"/>
                <w:iCs w:val="false"/>
              </w:rPr>
              <w:t>Optional Extension Bank (higher-DOK, open to all)</w:t>
            </w:r>
            <w:r>
              <w:rPr>
                <w:rStyle w:val="IndexLink"/>
              </w:rPr>
              <w:tab/>
              <w:t>55</w:t>
            </w:r>
          </w:hyperlink>
        </w:p>
        <w:p>
          <w:pPr>
            <w:pStyle w:val="TOC1"/>
            <w:tabs>
              <w:tab w:val="clear" w:pos="9648"/>
              <w:tab w:val="right" w:pos="9647" w:leader="dot"/>
            </w:tabs>
            <w:rPr/>
          </w:pPr>
          <w:hyperlink w:anchor="__RefHeading___Toc4505_1772950206">
            <w:r>
              <w:rPr>
                <w:rStyle w:val="IndexLink"/>
                <w:i w:val="false"/>
                <w:iCs w:val="false"/>
              </w:rPr>
              <w:t>Think Like a Test-Writer (unit review — open to all)</w:t>
            </w:r>
            <w:r>
              <w:rPr>
                <w:rStyle w:val="IndexLink"/>
              </w:rPr>
              <w:tab/>
              <w:t>55</w:t>
            </w:r>
          </w:hyperlink>
        </w:p>
        <w:p>
          <w:pPr>
            <w:pStyle w:val="TOC1"/>
            <w:tabs>
              <w:tab w:val="clear" w:pos="9648"/>
              <w:tab w:val="right" w:pos="9647" w:leader="dot"/>
            </w:tabs>
            <w:rPr/>
          </w:pPr>
          <w:hyperlink w:anchor="__RefHeading___Toc4507_1772950206">
            <w:r>
              <w:rPr>
                <w:rStyle w:val="IndexLink"/>
                <w:i w:val="false"/>
                <w:iCs w:val="false"/>
              </w:rPr>
              <w:t>Reusable Toolkit &amp; Source Library</w:t>
            </w:r>
            <w:r>
              <w:rPr>
                <w:rStyle w:val="IndexLink"/>
              </w:rPr>
              <w:tab/>
              <w:t>56</w:t>
            </w:r>
          </w:hyperlink>
        </w:p>
        <w:p>
          <w:pPr>
            <w:pStyle w:val="TOC2"/>
            <w:tabs>
              <w:tab w:val="clear" w:pos="9365"/>
              <w:tab w:val="right" w:pos="9647" w:leader="dot"/>
            </w:tabs>
            <w:rPr/>
          </w:pPr>
          <w:hyperlink w:anchor="__RefHeading___Toc4509_1772950206">
            <w:r>
              <w:rPr>
                <w:rStyle w:val="IndexLink"/>
                <w:i w:val="false"/>
                <w:iCs w:val="false"/>
              </w:rPr>
              <w:t>Written Response Rubric (CER)</w:t>
            </w:r>
            <w:r>
              <w:rPr>
                <w:rStyle w:val="IndexLink"/>
              </w:rPr>
              <w:tab/>
              <w:t>56</w:t>
            </w:r>
          </w:hyperlink>
        </w:p>
        <w:p>
          <w:pPr>
            <w:pStyle w:val="TOC2"/>
            <w:tabs>
              <w:tab w:val="clear" w:pos="9365"/>
              <w:tab w:val="right" w:pos="9647" w:leader="dot"/>
            </w:tabs>
            <w:rPr/>
          </w:pPr>
          <w:hyperlink w:anchor="__RefHeading___Toc4511_1772950206">
            <w:r>
              <w:rPr>
                <w:rStyle w:val="IndexLink"/>
                <w:i w:val="false"/>
                <w:iCs w:val="false"/>
              </w:rPr>
              <w:t>Source Library — full citations &amp; clickable links</w:t>
            </w:r>
            <w:r>
              <w:rPr>
                <w:rStyle w:val="IndexLink"/>
              </w:rPr>
              <w:tab/>
              <w:t>56</w:t>
            </w:r>
          </w:hyperlink>
        </w:p>
        <w:p>
          <w:pPr>
            <w:pStyle w:val="TOC1"/>
            <w:tabs>
              <w:tab w:val="clear" w:pos="9648"/>
              <w:tab w:val="right" w:pos="9647" w:leader="dot"/>
            </w:tabs>
            <w:rPr/>
          </w:pPr>
          <w:hyperlink w:anchor="__RefHeading___Toc4513_1772950206">
            <w:r>
              <w:rPr>
                <w:rStyle w:val="IndexLink"/>
                <w:i w:val="false"/>
                <w:iCs w:val="false"/>
              </w:rPr>
              <w:t>Making Equality Real — Many Movements, Many Methods</w:t>
            </w:r>
            <w:r>
              <w:rPr>
                <w:rStyle w:val="IndexLink"/>
              </w:rPr>
              <w:tab/>
              <w:t>57</w:t>
            </w:r>
          </w:hyperlink>
        </w:p>
        <w:p>
          <w:pPr>
            <w:pStyle w:val="TOC2"/>
            <w:tabs>
              <w:tab w:val="clear" w:pos="9365"/>
              <w:tab w:val="right" w:pos="9647" w:leader="dot"/>
            </w:tabs>
            <w:rPr/>
          </w:pPr>
          <w:hyperlink w:anchor="__RefHeading___Toc4515_1772950206">
            <w:r>
              <w:rPr>
                <w:rStyle w:val="IndexLink"/>
                <w:i w:val="false"/>
                <w:iCs w:val="false"/>
              </w:rPr>
              <w:t>Winning in the Courts</w:t>
            </w:r>
            <w:r>
              <w:rPr>
                <w:rStyle w:val="IndexLink"/>
              </w:rPr>
              <w:tab/>
              <w:t>57</w:t>
            </w:r>
          </w:hyperlink>
        </w:p>
        <w:p>
          <w:pPr>
            <w:pStyle w:val="TOC2"/>
            <w:tabs>
              <w:tab w:val="clear" w:pos="9365"/>
              <w:tab w:val="right" w:pos="9647" w:leader="dot"/>
            </w:tabs>
            <w:rPr/>
          </w:pPr>
          <w:hyperlink w:anchor="__RefHeading___Toc4517_1772950206">
            <w:r>
              <w:rPr>
                <w:rStyle w:val="IndexLink"/>
                <w:i w:val="false"/>
                <w:iCs w:val="false"/>
              </w:rPr>
              <w:t>Winning in the Streets</w:t>
            </w:r>
            <w:r>
              <w:rPr>
                <w:rStyle w:val="IndexLink"/>
              </w:rPr>
              <w:tab/>
              <w:t>57</w:t>
            </w:r>
          </w:hyperlink>
        </w:p>
        <w:p>
          <w:pPr>
            <w:pStyle w:val="TOC2"/>
            <w:tabs>
              <w:tab w:val="clear" w:pos="9365"/>
              <w:tab w:val="right" w:pos="9647" w:leader="dot"/>
            </w:tabs>
            <w:rPr/>
          </w:pPr>
          <w:hyperlink w:anchor="__RefHeading___Toc4519_1772950206">
            <w:r>
              <w:rPr>
                <w:rStyle w:val="IndexLink"/>
                <w:i w:val="false"/>
                <w:iCs w:val="false"/>
              </w:rPr>
              <w:t>Winning in the Law</w:t>
            </w:r>
            <w:r>
              <w:rPr>
                <w:rStyle w:val="IndexLink"/>
              </w:rPr>
              <w:tab/>
              <w:t>57</w:t>
            </w:r>
          </w:hyperlink>
        </w:p>
        <w:p>
          <w:pPr>
            <w:pStyle w:val="TOC2"/>
            <w:tabs>
              <w:tab w:val="clear" w:pos="9365"/>
              <w:tab w:val="right" w:pos="9647" w:leader="dot"/>
            </w:tabs>
            <w:rPr/>
          </w:pPr>
          <w:hyperlink w:anchor="__RefHeading___Toc4521_1772950206">
            <w:r>
              <w:rPr>
                <w:rStyle w:val="IndexLink"/>
                <w:i w:val="false"/>
                <w:iCs w:val="false"/>
              </w:rPr>
              <w:t>A Wider Struggle</w:t>
            </w:r>
            <w:r>
              <w:rPr>
                <w:rStyle w:val="IndexLink"/>
              </w:rPr>
              <w:tab/>
              <w:t>57</w:t>
            </w:r>
          </w:hyperlink>
        </w:p>
        <w:p>
          <w:pPr>
            <w:pStyle w:val="TOC2"/>
            <w:tabs>
              <w:tab w:val="clear" w:pos="9365"/>
              <w:tab w:val="right" w:pos="9647" w:leader="dot"/>
            </w:tabs>
            <w:rPr/>
          </w:pPr>
          <w:hyperlink w:anchor="__RefHeading___Toc4523_1772950206">
            <w:r>
              <w:rPr>
                <w:rStyle w:val="IndexLink"/>
                <w:i w:val="false"/>
                <w:iCs w:val="false"/>
              </w:rPr>
              <w:t>Unit Reflection</w:t>
            </w:r>
            <w:r>
              <w:rPr>
                <w:rStyle w:val="IndexLink"/>
              </w:rPr>
              <w:tab/>
              <w:t>57</w:t>
            </w:r>
          </w:hyperlink>
          <w:r>
            <w:rPr>
              <w:rStyle w:val="IndexLink"/>
            </w:rPr>
            <w:fldChar w:fldCharType="end"/>
          </w:r>
        </w:p>
      </w:sdtContent>
    </w:sdt>
    <w:p>
      <w:pPr>
        <w:pStyle w:val="Normal"/>
        <w:rPr/>
      </w:pPr>
      <w:r>
        <w:rPr/>
      </w:r>
    </w:p>
    <w:p>
      <w:pPr>
        <w:pStyle w:val="Normal"/>
        <w:rPr/>
      </w:pPr>
      <w:r>
        <w:rPr/>
      </w:r>
      <w:r>
        <w:br w:type="page"/>
      </w:r>
    </w:p>
    <w:p>
      <w:pPr>
        <w:pStyle w:val="Heading1"/>
        <w:keepNext w:val="true"/>
        <w:spacing w:before="0" w:after="90"/>
        <w:rPr/>
      </w:pPr>
      <w:bookmarkStart w:id="2" w:name="__RefHeading___Toc4389_1772950206"/>
      <w:bookmarkEnd w:id="2"/>
      <w:r>
        <w:rPr>
          <w:rFonts w:eastAsia="Calibri" w:cs="Calibri" w:ascii="Calibri" w:hAnsi="Calibri"/>
          <w:b/>
          <w:bCs/>
          <w:i w:val="false"/>
          <w:iCs w:val="false"/>
          <w:caps w:val="false"/>
          <w:smallCaps w:val="false"/>
          <w:color w:val="1B2A4A"/>
          <w:sz w:val="36"/>
          <w:szCs w:val="36"/>
        </w:rPr>
        <w:t>Tennessee Standards &amp; SSP Crosswalk</w:t>
      </w:r>
    </w:p>
    <w:p>
      <w:pPr>
        <w:pStyle w:val="Normal"/>
        <w:spacing w:before="0" w:after="100"/>
        <w:rPr/>
      </w:pPr>
      <w:r>
        <w:rPr>
          <w:rFonts w:eastAsia="Calibri" w:cs="Calibri"/>
          <w:b w:val="false"/>
          <w:bCs w:val="false"/>
          <w:i w:val="false"/>
          <w:iCs w:val="false"/>
          <w:caps w:val="false"/>
          <w:smallCaps w:val="false"/>
          <w:color w:val="1A1A1A"/>
          <w:sz w:val="22"/>
          <w:szCs w:val="22"/>
        </w:rPr>
        <w:t>Each standard below is taught to the full Course Standard expectation; the Social Studies Practices are embedded in every activity cycle.</w:t>
      </w:r>
    </w:p>
    <w:tbl>
      <w:tblPr>
        <w:tblW w:w="9648" w:type="dxa"/>
        <w:jc w:val="left"/>
        <w:tblInd w:w="0" w:type="dxa"/>
        <w:tblLayout w:type="fixed"/>
        <w:tblCellMar>
          <w:top w:w="55" w:type="dxa"/>
          <w:left w:w="110" w:type="dxa"/>
          <w:bottom w:w="55" w:type="dxa"/>
          <w:right w:w="110" w:type="dxa"/>
        </w:tblCellMar>
      </w:tblPr>
      <w:tblGrid>
        <w:gridCol w:w="1399"/>
        <w:gridCol w:w="5149"/>
        <w:gridCol w:w="3100"/>
      </w:tblGrid>
      <w:tr>
        <w:trPr>
          <w:tblHeader w:val="true"/>
        </w:trPr>
        <w:tc>
          <w:tcPr>
            <w:tcW w:w="13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Standard</w:t>
            </w:r>
          </w:p>
        </w:tc>
        <w:tc>
          <w:tcPr>
            <w:tcW w:w="514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Focus</w:t>
            </w:r>
          </w:p>
        </w:tc>
        <w:tc>
          <w:tcPr>
            <w:tcW w:w="3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Lenses</w:t>
            </w:r>
          </w:p>
        </w:tc>
      </w:tr>
      <w:tr>
        <w:trPr/>
        <w:tc>
          <w:tcPr>
            <w:tcW w:w="1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US.78</w:t>
            </w:r>
          </w:p>
        </w:tc>
        <w:tc>
          <w:tcPr>
            <w:tcW w:w="51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Brown v. Board of Education</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Culture · History · Tennessee Connection</w:t>
            </w:r>
          </w:p>
        </w:tc>
      </w:tr>
      <w:tr>
        <w:trPr/>
        <w:tc>
          <w:tcPr>
            <w:tcW w:w="1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US.79</w:t>
            </w:r>
          </w:p>
        </w:tc>
        <w:tc>
          <w:tcPr>
            <w:tcW w:w="51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Civil Rights Advocates and Opponents</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Culture · History · Tennessee Connection</w:t>
            </w:r>
          </w:p>
        </w:tc>
      </w:tr>
      <w:tr>
        <w:trPr/>
        <w:tc>
          <w:tcPr>
            <w:tcW w:w="1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US.80</w:t>
            </w:r>
          </w:p>
        </w:tc>
        <w:tc>
          <w:tcPr>
            <w:tcW w:w="51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Significant Civil Rights Events</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Culture · History · Politics/Government · Tennessee Connection</w:t>
            </w:r>
          </w:p>
        </w:tc>
      </w:tr>
      <w:tr>
        <w:trPr/>
        <w:tc>
          <w:tcPr>
            <w:tcW w:w="1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US.81</w:t>
            </w:r>
          </w:p>
        </w:tc>
        <w:tc>
          <w:tcPr>
            <w:tcW w:w="51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Civil and Voting Rights Legislation</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Culture · Politics/Government · History · Tennessee Connection</w:t>
            </w:r>
          </w:p>
        </w:tc>
      </w:tr>
      <w:tr>
        <w:trPr/>
        <w:tc>
          <w:tcPr>
            <w:tcW w:w="1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US.82</w:t>
            </w:r>
          </w:p>
        </w:tc>
        <w:tc>
          <w:tcPr>
            <w:tcW w:w="51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American Indian, Chicano &amp; Feminist Movements</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Culture · History</w:t>
            </w:r>
          </w:p>
        </w:tc>
      </w:tr>
    </w:tbl>
    <w:p>
      <w:pPr>
        <w:pStyle w:val="Heading2"/>
        <w:keepNext w:val="true"/>
        <w:spacing w:before="150" w:after="90"/>
        <w:rPr/>
      </w:pPr>
      <w:bookmarkStart w:id="3" w:name="__RefHeading___Toc4391_1772950206"/>
      <w:bookmarkEnd w:id="3"/>
      <w:r>
        <w:rPr>
          <w:rFonts w:eastAsia="Calibri" w:cs="Calibri" w:ascii="Calibri" w:hAnsi="Calibri"/>
          <w:b/>
          <w:bCs/>
          <w:i w:val="false"/>
          <w:iCs w:val="false"/>
          <w:caps w:val="false"/>
          <w:smallCaps w:val="false"/>
          <w:color w:val="1B2A4A"/>
          <w:sz w:val="28"/>
          <w:szCs w:val="28"/>
        </w:rPr>
        <w:t>Social Studies Practices (SSP.01–SSP.06)</w:t>
      </w:r>
    </w:p>
    <w:p>
      <w:pPr>
        <w:pStyle w:val="Normal"/>
        <w:spacing w:before="0" w:after="100"/>
        <w:rPr/>
      </w:pPr>
      <w:r>
        <w:rPr>
          <w:rFonts w:eastAsia="Calibri" w:cs="Calibri"/>
          <w:b w:val="false"/>
          <w:bCs w:val="false"/>
          <w:i w:val="false"/>
          <w:iCs w:val="false"/>
          <w:caps w:val="false"/>
          <w:smallCaps w:val="false"/>
          <w:color w:val="1A1A1A"/>
          <w:sz w:val="21"/>
          <w:szCs w:val="21"/>
        </w:rPr>
        <w:t>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pPr>
        <w:pStyle w:val="Normal"/>
        <w:rPr/>
      </w:pPr>
      <w:r>
        <w:rPr/>
      </w:r>
      <w:r>
        <w:br w:type="page"/>
      </w:r>
    </w:p>
    <w:p>
      <w:pPr>
        <w:pStyle w:val="Heading1"/>
        <w:keepNext w:val="true"/>
        <w:spacing w:before="0" w:after="90"/>
        <w:rPr/>
      </w:pPr>
      <w:bookmarkStart w:id="4" w:name="__RefHeading___Toc4393_1772950206"/>
      <w:bookmarkEnd w:id="4"/>
      <w:r>
        <w:rPr>
          <w:rFonts w:eastAsia="Calibri" w:cs="Calibri" w:ascii="Calibri" w:hAnsi="Calibri"/>
          <w:b/>
          <w:bCs/>
          <w:i w:val="false"/>
          <w:iCs w:val="false"/>
          <w:caps w:val="false"/>
          <w:smallCaps w:val="false"/>
          <w:color w:val="1B2A4A"/>
          <w:sz w:val="36"/>
          <w:szCs w:val="36"/>
        </w:rPr>
        <w:t>Accessibility, UDL &amp; Accommodations Matrix</w:t>
      </w:r>
    </w:p>
    <w:p>
      <w:pPr>
        <w:pStyle w:val="Normal"/>
        <w:spacing w:before="0" w:after="100"/>
        <w:rPr/>
      </w:pPr>
      <w:r>
        <w:rPr>
          <w:rFonts w:eastAsia="Calibri" w:cs="Calibri"/>
          <w:b w:val="false"/>
          <w:bCs w:val="false"/>
          <w:i w:val="false"/>
          <w:iCs w:val="false"/>
          <w:caps w:val="false"/>
          <w:smallCaps w:val="false"/>
          <w:color w:val="1A1A1A"/>
          <w:sz w:val="22"/>
          <w:szCs w:val="22"/>
        </w:rPr>
        <w:t>One firm learning goal per standard; flexible, universal means. Supports are available by design and never lower the goal. They work alongside — never in place of — required IEP or 504 accommodations.</w:t>
      </w:r>
    </w:p>
    <w:tbl>
      <w:tblPr>
        <w:tblW w:w="9648" w:type="dxa"/>
        <w:jc w:val="left"/>
        <w:tblInd w:w="0" w:type="dxa"/>
        <w:tblLayout w:type="fixed"/>
        <w:tblCellMar>
          <w:top w:w="55" w:type="dxa"/>
          <w:left w:w="110" w:type="dxa"/>
          <w:bottom w:w="55" w:type="dxa"/>
          <w:right w:w="110" w:type="dxa"/>
        </w:tblCellMar>
      </w:tblPr>
      <w:tblGrid>
        <w:gridCol w:w="2400"/>
        <w:gridCol w:w="4448"/>
        <w:gridCol w:w="2800"/>
      </w:tblGrid>
      <w:tr>
        <w:trPr>
          <w:tblHeader w:val="true"/>
        </w:trPr>
        <w:tc>
          <w:tcPr>
            <w:tcW w:w="24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Universal support</w:t>
            </w:r>
          </w:p>
        </w:tc>
        <w:tc>
          <w:tcPr>
            <w:tcW w:w="4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What it is</w:t>
            </w:r>
          </w:p>
        </w:tc>
        <w:tc>
          <w:tcPr>
            <w:tcW w:w="28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Where it appears</w:t>
            </w:r>
          </w:p>
        </w:tc>
      </w:tr>
      <w:tr>
        <w:trPr/>
        <w:tc>
          <w:tcPr>
            <w:tcW w:w="24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CORE PATH</w:t>
            </w:r>
          </w:p>
        </w:tc>
        <w:tc>
          <w:tcPr>
            <w:tcW w:w="44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Essential instruction every student completes</w:t>
            </w:r>
          </w:p>
        </w:tc>
        <w:tc>
          <w:tcPr>
            <w:tcW w:w="2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Every activity</w:t>
            </w:r>
          </w:p>
        </w:tc>
      </w:tr>
      <w:tr>
        <w:trPr/>
        <w:tc>
          <w:tcPr>
            <w:tcW w:w="24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LANGUAGE SUPPORT</w:t>
            </w:r>
          </w:p>
        </w:tc>
        <w:tc>
          <w:tcPr>
            <w:tcW w:w="44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Vocabulary, pronunciation, Spanish cognates</w:t>
            </w:r>
          </w:p>
        </w:tc>
        <w:tc>
          <w:tcPr>
            <w:tcW w:w="2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Word Bank, Guided/Light Backs</w:t>
            </w:r>
          </w:p>
        </w:tc>
      </w:tr>
      <w:tr>
        <w:trPr/>
        <w:tc>
          <w:tcPr>
            <w:tcW w:w="24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RESPONSE CHOICE</w:t>
            </w:r>
          </w:p>
        </w:tc>
        <w:tc>
          <w:tcPr>
            <w:tcW w:w="44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Write, say/record, or diagram</w:t>
            </w:r>
          </w:p>
        </w:tc>
        <w:tc>
          <w:tcPr>
            <w:tcW w:w="2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Every activity</w:t>
            </w:r>
          </w:p>
        </w:tc>
      </w:tr>
      <w:tr>
        <w:trPr/>
        <w:tc>
          <w:tcPr>
            <w:tcW w:w="24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SUPPORT OPTION</w:t>
            </w:r>
          </w:p>
        </w:tc>
        <w:tc>
          <w:tcPr>
            <w:tcW w:w="44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Optional scaffold that keeps the goal</w:t>
            </w:r>
          </w:p>
        </w:tc>
        <w:tc>
          <w:tcPr>
            <w:tcW w:w="2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Guided Support Back, Primary Source</w:t>
            </w:r>
          </w:p>
        </w:tc>
      </w:tr>
      <w:tr>
        <w:trPr/>
        <w:tc>
          <w:tcPr>
            <w:tcW w:w="24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PROGRESS CHECK</w:t>
            </w:r>
          </w:p>
        </w:tc>
        <w:tc>
          <w:tcPr>
            <w:tcW w:w="44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Quick DOK-2/3 check to guide reteach/extend</w:t>
            </w:r>
          </w:p>
        </w:tc>
        <w:tc>
          <w:tcPr>
            <w:tcW w:w="2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Cornell Notes, Practice Quiz</w:t>
            </w:r>
          </w:p>
        </w:tc>
      </w:tr>
      <w:tr>
        <w:trPr/>
        <w:tc>
          <w:tcPr>
            <w:tcW w:w="24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EXTENSION</w:t>
            </w:r>
          </w:p>
        </w:tc>
        <w:tc>
          <w:tcPr>
            <w:tcW w:w="44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Deeper challenge once the goal is met</w:t>
            </w:r>
          </w:p>
        </w:tc>
        <w:tc>
          <w:tcPr>
            <w:tcW w:w="2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Extension Bank, CER</w:t>
            </w:r>
          </w:p>
        </w:tc>
      </w:tr>
    </w:tbl>
    <w:p>
      <w:pPr>
        <w:pStyle w:val="Heading2"/>
        <w:keepNext w:val="true"/>
        <w:spacing w:before="150" w:after="90"/>
        <w:rPr/>
      </w:pPr>
      <w:bookmarkStart w:id="5" w:name="__RefHeading___Toc4395_1772950206"/>
      <w:bookmarkEnd w:id="5"/>
      <w:r>
        <w:rPr>
          <w:rFonts w:eastAsia="Calibri" w:cs="Calibri" w:ascii="Calibri" w:hAnsi="Calibri"/>
          <w:b/>
          <w:bCs/>
          <w:i w:val="false"/>
          <w:iCs w:val="false"/>
          <w:caps w:val="false"/>
          <w:smallCaps w:val="false"/>
          <w:color w:val="1B2A4A"/>
          <w:sz w:val="28"/>
          <w:szCs w:val="28"/>
        </w:rPr>
        <w:t>How CAST UDL 3.0 is visible in this workbook</w:t>
      </w:r>
    </w:p>
    <w:p>
      <w:pPr>
        <w:pStyle w:val="Normal"/>
        <w:spacing w:before="0" w:after="100"/>
        <w:rPr/>
      </w:pPr>
      <w:r>
        <w:rPr>
          <w:rFonts w:eastAsia="Calibri" w:cs="Calibri"/>
          <w:b w:val="false"/>
          <w:bCs w:val="false"/>
          <w:i w:val="false"/>
          <w:iCs w:val="false"/>
          <w:caps w:val="false"/>
          <w:smallCaps w:val="false"/>
          <w:color w:val="1A1A1A"/>
          <w:sz w:val="21"/>
          <w:szCs w:val="21"/>
        </w:rPr>
        <w:t>Multiple means of Engagement (response choice, relevance via Tennessee Connection), Representation (Word Bank, pronunciation, Spanish, Close-Read supports), and Action &amp; Expression (write/say/diagram, Frayer, CER). No fixed-track labels appear.</w:t>
      </w:r>
    </w:p>
    <w:p>
      <w:pPr>
        <w:pStyle w:val="Heading2"/>
        <w:keepNext w:val="true"/>
        <w:spacing w:before="150" w:after="90"/>
        <w:rPr/>
      </w:pPr>
      <w:bookmarkStart w:id="6" w:name="__RefHeading___Toc4397_1772950206"/>
      <w:bookmarkEnd w:id="6"/>
      <w:r>
        <w:rPr>
          <w:rFonts w:eastAsia="Calibri" w:cs="Calibri" w:ascii="Calibri" w:hAnsi="Calibri"/>
          <w:b/>
          <w:bCs/>
          <w:i w:val="false"/>
          <w:iCs w:val="false"/>
          <w:caps w:val="false"/>
          <w:smallCaps w:val="false"/>
          <w:color w:val="1B2A4A"/>
          <w:sz w:val="28"/>
          <w:szCs w:val="28"/>
        </w:rPr>
        <w:t>My Support Plan (optional — you choose)</w:t>
      </w:r>
    </w:p>
    <w:p>
      <w:pPr>
        <w:pStyle w:val="Normal"/>
        <w:spacing w:before="0" w:after="100"/>
        <w:rPr/>
      </w:pPr>
      <w:r>
        <w:rPr>
          <w:rFonts w:eastAsia="Calibri" w:cs="Calibri"/>
          <w:b w:val="false"/>
          <w:bCs w:val="false"/>
          <w:i w:val="false"/>
          <w:iCs w:val="false"/>
          <w:caps w:val="false"/>
          <w:smallCaps w:val="false"/>
          <w:color w:val="1A1A1A"/>
          <w:sz w:val="22"/>
          <w:szCs w:val="22"/>
        </w:rPr>
        <w:t>Supports are available by design. Check the ones you might try; you can change your mind any time.</w:t>
      </w:r>
    </w:p>
    <w:tbl>
      <w:tblPr>
        <w:tblW w:w="9648" w:type="dxa"/>
        <w:jc w:val="left"/>
        <w:tblInd w:w="0" w:type="dxa"/>
        <w:tblLayout w:type="fixed"/>
        <w:tblCellMar>
          <w:top w:w="55" w:type="dxa"/>
          <w:left w:w="110" w:type="dxa"/>
          <w:bottom w:w="55" w:type="dxa"/>
          <w:right w:w="110" w:type="dxa"/>
        </w:tblCellMar>
      </w:tblPr>
      <w:tblGrid>
        <w:gridCol w:w="3399"/>
        <w:gridCol w:w="6248"/>
      </w:tblGrid>
      <w:tr>
        <w:trPr>
          <w:tblHeader w:val="true"/>
        </w:trPr>
        <w:tc>
          <w:tcPr>
            <w:tcW w:w="33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Support I might use</w:t>
            </w:r>
          </w:p>
        </w:tc>
        <w:tc>
          <w:tcPr>
            <w:tcW w:w="62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When it would help me</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Word Bank + Spanish column</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Guided or Light Support Back</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Response choice (say/record or diagram)</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Sentence frames / Rehearsal Lab</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Normal"/>
        <w:rPr/>
      </w:pPr>
      <w:r>
        <w:rPr/>
      </w:r>
      <w:r>
        <w:br w:type="page"/>
      </w:r>
    </w:p>
    <w:p>
      <w:pPr>
        <w:pStyle w:val="Heading1"/>
        <w:keepNext w:val="true"/>
        <w:spacing w:before="0" w:after="90"/>
        <w:rPr/>
      </w:pPr>
      <w:bookmarkStart w:id="7" w:name="__RefHeading___Toc4399_1772950206"/>
      <w:bookmarkEnd w:id="7"/>
      <w:r>
        <w:rPr>
          <w:rFonts w:eastAsia="Calibri" w:cs="Calibri" w:ascii="Calibri" w:hAnsi="Calibri"/>
          <w:b/>
          <w:bCs/>
          <w:i w:val="false"/>
          <w:iCs w:val="false"/>
          <w:caps w:val="false"/>
          <w:smallCaps w:val="false"/>
          <w:color w:val="1B2A4A"/>
          <w:sz w:val="36"/>
          <w:szCs w:val="36"/>
        </w:rPr>
        <w:t>How to Use This Workbook</w:t>
      </w:r>
    </w:p>
    <w:p>
      <w:pPr>
        <w:pStyle w:val="Normal"/>
        <w:spacing w:before="0" w:after="100"/>
        <w:rPr/>
      </w:pPr>
      <w:r>
        <w:rPr>
          <w:rFonts w:eastAsia="Calibri" w:cs="Calibri"/>
          <w:b w:val="false"/>
          <w:bCs w:val="false"/>
          <w:i w:val="false"/>
          <w:iCs w:val="false"/>
          <w:caps w:val="false"/>
          <w:smallCaps w:val="false"/>
          <w:color w:val="1A1A1A"/>
          <w:sz w:val="22"/>
          <w:szCs w:val="22"/>
        </w:rPr>
        <w:t>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val="true"/>
        <w:spacing w:before="150" w:after="90"/>
        <w:rPr/>
      </w:pPr>
      <w:bookmarkStart w:id="8" w:name="__RefHeading___Toc4401_1772950206"/>
      <w:bookmarkEnd w:id="8"/>
      <w:r>
        <w:rPr>
          <w:rFonts w:eastAsia="Calibri" w:cs="Calibri" w:ascii="Calibri" w:hAnsi="Calibri"/>
          <w:b/>
          <w:bCs/>
          <w:i w:val="false"/>
          <w:iCs w:val="false"/>
          <w:caps w:val="false"/>
          <w:smallCaps w:val="false"/>
          <w:color w:val="1B2A4A"/>
          <w:sz w:val="28"/>
          <w:szCs w:val="28"/>
        </w:rPr>
        <w:t>Label legend — these appear throughout every standard cycle</w:t>
      </w:r>
    </w:p>
    <w:tbl>
      <w:tblPr>
        <w:tblW w:w="9648" w:type="dxa"/>
        <w:jc w:val="left"/>
        <w:tblInd w:w="0" w:type="dxa"/>
        <w:tblLayout w:type="fixed"/>
        <w:tblCellMar>
          <w:top w:w="55" w:type="dxa"/>
          <w:left w:w="110" w:type="dxa"/>
          <w:bottom w:w="55" w:type="dxa"/>
          <w:right w:w="110" w:type="dxa"/>
        </w:tblCellMar>
      </w:tblPr>
      <w:tblGrid>
        <w:gridCol w:w="2600"/>
        <w:gridCol w:w="7047"/>
      </w:tblGrid>
      <w:tr>
        <w:trPr>
          <w:tblHeader w:val="true"/>
        </w:trPr>
        <w:tc>
          <w:tcPr>
            <w:tcW w:w="26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Label</w:t>
            </w:r>
          </w:p>
        </w:tc>
        <w:tc>
          <w:tcPr>
            <w:tcW w:w="70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Meaning</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CORE PATH</w:t>
            </w:r>
          </w:p>
        </w:tc>
        <w:tc>
          <w:tcPr>
            <w:tcW w:w="7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The essential instruction every student completes.</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SUPPORT OPTION</w:t>
            </w:r>
          </w:p>
        </w:tc>
        <w:tc>
          <w:tcPr>
            <w:tcW w:w="7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An optional scaffold that keeps the goal, not lowers it.</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LANGUAGE SUPPORT</w:t>
            </w:r>
          </w:p>
        </w:tc>
        <w:tc>
          <w:tcPr>
            <w:tcW w:w="7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Vocabulary, pronunciation, and Spanish cognates for access.</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RESPONSE CHOICE</w:t>
            </w:r>
          </w:p>
        </w:tc>
        <w:tc>
          <w:tcPr>
            <w:tcW w:w="7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Show learning by writing, saying/recording, or diagramming.</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PROGRESS CHECK</w:t>
            </w:r>
          </w:p>
        </w:tc>
        <w:tc>
          <w:tcPr>
            <w:tcW w:w="7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A quick DOK-2/3 check that guides reteach or extend.</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EXTENSION</w:t>
            </w:r>
          </w:p>
        </w:tc>
        <w:tc>
          <w:tcPr>
            <w:tcW w:w="7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A deeper challenge once the goal is met.</w:t>
            </w:r>
          </w:p>
        </w:tc>
      </w:tr>
    </w:tbl>
    <w:p>
      <w:pPr>
        <w:pStyle w:val="Heading2"/>
        <w:keepNext w:val="true"/>
        <w:spacing w:before="150" w:after="90"/>
        <w:rPr/>
      </w:pPr>
      <w:bookmarkStart w:id="9" w:name="__RefHeading___Toc4403_1772950206"/>
      <w:bookmarkEnd w:id="9"/>
      <w:r>
        <w:rPr>
          <w:rFonts w:eastAsia="Calibri" w:cs="Calibri" w:ascii="Calibri" w:hAnsi="Calibri"/>
          <w:b/>
          <w:bCs/>
          <w:i w:val="false"/>
          <w:iCs w:val="false"/>
          <w:caps w:val="false"/>
          <w:smallCaps w:val="false"/>
          <w:color w:val="1B2A4A"/>
          <w:sz w:val="28"/>
          <w:szCs w:val="28"/>
        </w:rPr>
        <w:t>Before You Begin — Set Your Goal</w:t>
      </w:r>
    </w:p>
    <w:p>
      <w:pPr>
        <w:pStyle w:val="Normal"/>
        <w:spacing w:before="0" w:after="100"/>
        <w:rPr/>
      </w:pPr>
      <w:r>
        <w:rPr>
          <w:rFonts w:eastAsia="Calibri" w:cs="Calibri"/>
          <w:b w:val="false"/>
          <w:bCs w:val="false"/>
          <w:i w:val="false"/>
          <w:iCs w:val="false"/>
          <w:caps w:val="false"/>
          <w:smallCaps w:val="false"/>
          <w:color w:val="1A1A1A"/>
          <w:sz w:val="22"/>
          <w:szCs w:val="22"/>
        </w:rPr>
        <w:t>This unit asks one big question: as the United States industrialized, who benefited and who bore the costs? Set a goal, then note what you already know.</w:t>
      </w:r>
    </w:p>
    <w:tbl>
      <w:tblPr>
        <w:tblW w:w="9648" w:type="dxa"/>
        <w:jc w:val="left"/>
        <w:tblInd w:w="0" w:type="dxa"/>
        <w:tblLayout w:type="fixed"/>
        <w:tblCellMar>
          <w:top w:w="55" w:type="dxa"/>
          <w:left w:w="110" w:type="dxa"/>
          <w:bottom w:w="55" w:type="dxa"/>
          <w:right w:w="110" w:type="dxa"/>
        </w:tblCellMar>
      </w:tblPr>
      <w:tblGrid>
        <w:gridCol w:w="2999"/>
        <w:gridCol w:w="6648"/>
      </w:tblGrid>
      <w:tr>
        <w:trPr>
          <w:tblHeader w:val="true"/>
        </w:trPr>
        <w:tc>
          <w:tcPr>
            <w:tcW w:w="29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Prompt</w:t>
            </w:r>
          </w:p>
        </w:tc>
        <w:tc>
          <w:tcPr>
            <w:tcW w:w="6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response</w:t>
            </w:r>
          </w:p>
        </w:tc>
      </w:tr>
      <w:tr>
        <w:trPr/>
        <w:tc>
          <w:tcPr>
            <w:tcW w:w="29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My goal for this unit is…</w:t>
            </w:r>
          </w:p>
        </w:tc>
        <w:tc>
          <w:tcPr>
            <w:tcW w:w="6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9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One thing I already know about this era…</w:t>
            </w:r>
          </w:p>
        </w:tc>
        <w:tc>
          <w:tcPr>
            <w:tcW w:w="6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9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One question I want answered…</w:t>
            </w:r>
          </w:p>
        </w:tc>
        <w:tc>
          <w:tcPr>
            <w:tcW w:w="6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Normal"/>
        <w:rPr/>
      </w:pPr>
      <w:r>
        <w:rPr/>
      </w:r>
      <w:r>
        <w:br w:type="page"/>
      </w:r>
    </w:p>
    <w:p>
      <w:pPr>
        <w:pStyle w:val="Heading1"/>
        <w:keepNext w:val="true"/>
        <w:spacing w:before="0" w:after="90"/>
        <w:rPr/>
      </w:pPr>
      <w:bookmarkStart w:id="10" w:name="__RefHeading___Toc4405_1772950206"/>
      <w:bookmarkEnd w:id="10"/>
      <w:r>
        <w:rPr>
          <w:rFonts w:eastAsia="Calibri" w:cs="Calibri" w:ascii="Calibri" w:hAnsi="Calibri"/>
          <w:b/>
          <w:bCs/>
          <w:i w:val="false"/>
          <w:iCs w:val="false"/>
          <w:caps w:val="false"/>
          <w:smallCaps w:val="false"/>
          <w:color w:val="1B2A4A"/>
          <w:sz w:val="36"/>
          <w:szCs w:val="36"/>
        </w:rPr>
        <w:t>Standard US.78 — Brown v. Board of Education</w:t>
      </w:r>
    </w:p>
    <w:p>
      <w:pPr>
        <w:pStyle w:val="Normal"/>
        <w:spacing w:before="0" w:after="60"/>
        <w:rPr/>
      </w:pPr>
      <w:r>
        <w:rPr>
          <w:rFonts w:eastAsia="Calibri" w:cs="Calibri"/>
          <w:b/>
          <w:bCs/>
          <w:i w:val="false"/>
          <w:iCs w:val="false"/>
          <w:caps w:val="false"/>
          <w:smallCaps w:val="false"/>
          <w:color w:val="1A1A1A"/>
          <w:sz w:val="22"/>
          <w:szCs w:val="22"/>
        </w:rPr>
        <w:t xml:space="preserve">TN Academic Standard US.78: </w:t>
      </w:r>
      <w:r>
        <w:rPr>
          <w:rFonts w:eastAsia="Calibri" w:cs="Calibri"/>
          <w:b w:val="false"/>
          <w:bCs w:val="false"/>
          <w:i w:val="false"/>
          <w:iCs w:val="false"/>
          <w:caps w:val="false"/>
          <w:smallCaps w:val="false"/>
          <w:color w:val="1A1A1A"/>
          <w:sz w:val="22"/>
          <w:szCs w:val="22"/>
        </w:rPr>
        <w:t>Examine the decision and impact of Brown v. Board of Education on desegregation. (TCA)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LEARNING TARGETS — I can…</w:t>
            </w:r>
          </w:p>
          <w:p>
            <w:pPr>
              <w:pStyle w:val="Normal"/>
              <w:spacing w:before="0" w:after="40"/>
              <w:rPr/>
            </w:pPr>
            <w:r>
              <w:rPr>
                <w:rFonts w:eastAsia="Calibri" w:cs="Calibri"/>
                <w:b w:val="false"/>
                <w:bCs w:val="false"/>
                <w:i w:val="false"/>
                <w:iCs w:val="false"/>
                <w:caps w:val="false"/>
                <w:smallCaps w:val="false"/>
                <w:color w:val="1A1A1A"/>
                <w:sz w:val="21"/>
                <w:szCs w:val="21"/>
              </w:rPr>
              <w:t xml:space="preserve">•  </w:t>
            </w:r>
            <w:r>
              <w:rPr>
                <w:rFonts w:eastAsia="Calibri" w:cs="Calibri"/>
                <w:b w:val="false"/>
                <w:bCs w:val="false"/>
                <w:i w:val="false"/>
                <w:iCs w:val="false"/>
                <w:caps w:val="false"/>
                <w:smallCaps w:val="false"/>
                <w:color w:val="1A1A1A"/>
                <w:sz w:val="21"/>
                <w:szCs w:val="21"/>
              </w:rPr>
              <w:t>I can examine the decision and impact of Brown v. Board of Education on desegregation.</w:t>
            </w:r>
          </w:p>
        </w:tc>
      </w:tr>
    </w:tbl>
    <w:p>
      <w:pPr>
        <w:pStyle w:val="Normal"/>
        <w:spacing w:before="0" w:after="80"/>
        <w:rPr/>
      </w:pPr>
      <w:r>
        <w:rPr>
          <w:rFonts w:eastAsia="Calibri" w:cs="Calibri"/>
          <w:b/>
          <w:bCs/>
          <w:i w:val="false"/>
          <w:iCs w:val="false"/>
          <w:caps w:val="false"/>
          <w:smallCaps w:val="false"/>
          <w:color w:val="1B2A4A"/>
          <w:sz w:val="19"/>
          <w:szCs w:val="19"/>
        </w:rPr>
        <w:t xml:space="preserve">Lenses for this standard: </w:t>
      </w:r>
      <w:r>
        <w:rPr>
          <w:rFonts w:eastAsia="Calibri" w:cs="Calibri"/>
          <w:b w:val="false"/>
          <w:bCs w:val="false"/>
          <w:i w:val="false"/>
          <w:iCs w:val="false"/>
          <w:caps w:val="false"/>
          <w:smallCaps w:val="false"/>
          <w:color w:val="6B7280"/>
          <w:sz w:val="19"/>
          <w:szCs w:val="19"/>
        </w:rPr>
        <w:t>Culture · History · Tennessee Connection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1B2A4A"/>
              <w:left w:val="single" w:sz="4" w:space="0" w:color="1B2A4A"/>
              <w:bottom w:val="single" w:sz="4" w:space="0" w:color="1B2A4A"/>
              <w:right w:val="single" w:sz="4" w:space="0" w:color="1B2A4A"/>
            </w:tcBorders>
            <w:shd w:color="auto" w:fill="1B2A4A" w:val="clear"/>
          </w:tcPr>
          <w:p>
            <w:pPr>
              <w:pStyle w:val="Normal"/>
              <w:spacing w:before="0" w:after="70"/>
              <w:rPr/>
            </w:pPr>
            <w:r>
              <w:rPr>
                <w:rFonts w:eastAsia="Calibri" w:cs="Calibri"/>
                <w:b/>
                <w:bCs/>
                <w:i w:val="false"/>
                <w:iCs w:val="false"/>
                <w:caps w:val="false"/>
                <w:smallCaps w:val="false"/>
                <w:color w:val="C89B3C"/>
                <w:sz w:val="23"/>
                <w:szCs w:val="23"/>
              </w:rPr>
              <w:t>CORE PATH — the same for every student</w:t>
            </w:r>
          </w:p>
          <w:p>
            <w:pPr>
              <w:pStyle w:val="Normal"/>
              <w:spacing w:before="0" w:after="40"/>
              <w:rPr/>
            </w:pPr>
            <w:r>
              <w:rPr>
                <w:rFonts w:eastAsia="Calibri" w:cs="Calibri"/>
                <w:b w:val="false"/>
                <w:bCs w:val="false"/>
                <w:i w:val="false"/>
                <w:iCs w:val="false"/>
                <w:caps w:val="false"/>
                <w:smallCaps w:val="false"/>
                <w:color w:val="FFFFFF"/>
                <w:sz w:val="22"/>
                <w:szCs w:val="22"/>
              </w:rPr>
              <w:t>Same rigor for everyone: analyze the sources and vocabulary, then show what you learned on the Practice Quiz and the CER.</w:t>
            </w:r>
          </w:p>
          <w:p>
            <w:pPr>
              <w:pStyle w:val="Normal"/>
              <w:spacing w:before="0" w:after="40"/>
              <w:rPr/>
            </w:pPr>
            <w:r>
              <w:rPr>
                <w:rFonts w:eastAsia="Calibri" w:cs="Calibri"/>
                <w:b w:val="false"/>
                <w:bCs w:val="false"/>
                <w:i w:val="false"/>
                <w:iCs w:val="false"/>
                <w:caps w:val="false"/>
                <w:smallCaps w:val="false"/>
                <w:color w:val="FFFFFF"/>
                <w:sz w:val="22"/>
                <w:szCs w:val="22"/>
              </w:rPr>
              <w:t>UDL and MTSS give you flexible ways in — they never lower the bar.</w:t>
            </w:r>
          </w:p>
          <w:p>
            <w:pPr>
              <w:pStyle w:val="Normal"/>
              <w:spacing w:before="0" w:after="40"/>
              <w:rPr/>
            </w:pPr>
            <w:r>
              <w:rPr>
                <w:rFonts w:eastAsia="Calibri" w:cs="Calibri"/>
                <w:b w:val="false"/>
                <w:bCs w:val="false"/>
                <w:i w:val="false"/>
                <w:iCs w:val="false"/>
                <w:caps w:val="false"/>
                <w:smallCaps w:val="false"/>
                <w:color w:val="FFFFFF"/>
                <w:sz w:val="22"/>
                <w:szCs w:val="22"/>
              </w:rPr>
              <w:t>Check yourself against the learning targets on the Cornell Notes page.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 </w:t>
            </w:r>
            <w:r>
              <w:rPr>
                <w:rFonts w:eastAsia="Calibri" w:cs="Calibri"/>
                <w:b/>
                <w:bCs/>
                <w:i w:val="false"/>
                <w:iCs w:val="false"/>
                <w:caps w:val="false"/>
                <w:smallCaps w:val="false"/>
                <w:color w:val="1B2A4A"/>
                <w:sz w:val="21"/>
                <w:szCs w:val="21"/>
              </w:rPr>
              <w:t>Tennessee Connection</w:t>
            </w:r>
          </w:p>
          <w:p>
            <w:pPr>
              <w:pStyle w:val="Normal"/>
              <w:spacing w:before="0" w:after="40"/>
              <w:rPr/>
            </w:pPr>
            <w:r>
              <w:rPr>
                <w:rFonts w:eastAsia="Calibri" w:cs="Calibri"/>
                <w:b w:val="false"/>
                <w:bCs w:val="false"/>
                <w:i w:val="false"/>
                <w:iCs w:val="false"/>
                <w:caps w:val="false"/>
                <w:smallCaps w:val="false"/>
                <w:color w:val="1A1A1A"/>
                <w:sz w:val="22"/>
                <w:szCs w:val="22"/>
              </w:rPr>
              <w:t>Tennessee schools underwent desegregation following Brown v. Board of Education, though implementation was slow and contested. Clinton High School in Anderson County was one of the first public high schools in the South to desegregate in 1956. (TCA reference in standard)</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SET YOUR GOAL (self-direction)</w:t>
            </w:r>
          </w:p>
          <w:p>
            <w:pPr>
              <w:pStyle w:val="Normal"/>
              <w:spacing w:before="0" w:after="40"/>
              <w:rPr/>
            </w:pPr>
            <w:r>
              <w:rPr>
                <w:rFonts w:eastAsia="Calibri" w:cs="Calibri"/>
                <w:b w:val="false"/>
                <w:bCs w:val="false"/>
                <w:i w:val="false"/>
                <w:iCs w:val="false"/>
                <w:caps w:val="false"/>
                <w:smallCaps w:val="false"/>
                <w:color w:val="1A1A1A"/>
                <w:sz w:val="22"/>
                <w:szCs w:val="22"/>
              </w:rPr>
              <w:t>My goal for this standard — what will I be able to do, and how will I show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HOOK — think before you dig in</w:t>
            </w:r>
          </w:p>
          <w:p>
            <w:pPr>
              <w:pStyle w:val="Normal"/>
              <w:spacing w:before="0" w:after="40"/>
              <w:rPr/>
            </w:pPr>
            <w:r>
              <w:rPr>
                <w:rFonts w:eastAsia="Calibri" w:cs="Calibri"/>
                <w:b w:val="false"/>
                <w:bCs w:val="false"/>
                <w:i w:val="false"/>
                <w:iCs w:val="false"/>
                <w:caps w:val="false"/>
                <w:smallCaps w:val="false"/>
                <w:color w:val="1A1A1A"/>
                <w:sz w:val="22"/>
                <w:szCs w:val="22"/>
              </w:rPr>
              <w:t>Brown v. Board of Education: Examine the decision and impact of Brown v. Board of Education on desegregation. (TCA). Who gained, who was left out — and why does it still matter?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ACTIVATE — what do you already know or wonder?</w:t>
            </w:r>
          </w:p>
          <w:p>
            <w:pPr>
              <w:pStyle w:val="Normal"/>
              <w:spacing w:before="0" w:after="40"/>
              <w:rPr/>
            </w:pPr>
            <w:r>
              <w:rPr>
                <w:rFonts w:eastAsia="Calibri" w:cs="Calibri"/>
                <w:b w:val="false"/>
                <w:bCs w:val="false"/>
                <w:i w:val="false"/>
                <w:iCs w:val="false"/>
                <w:caps w:val="false"/>
                <w:smallCaps w:val="false"/>
                <w:color w:val="1A1A1A"/>
                <w:sz w:val="22"/>
                <w:szCs w:val="22"/>
              </w:rPr>
              <w:t>Jot what you already know or want to find out about this standard. You’ll come back to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PREVIEW &amp; PREDICT</w:t>
            </w:r>
          </w:p>
          <w:p>
            <w:pPr>
              <w:pStyle w:val="Normal"/>
              <w:spacing w:before="0" w:after="40"/>
              <w:rPr/>
            </w:pPr>
            <w:r>
              <w:rPr>
                <w:rFonts w:eastAsia="Calibri" w:cs="Calibri"/>
                <w:b w:val="false"/>
                <w:bCs w:val="false"/>
                <w:i w:val="false"/>
                <w:iCs w:val="false"/>
                <w:caps w:val="false"/>
                <w:smallCaps w:val="false"/>
                <w:color w:val="1A1A1A"/>
                <w:sz w:val="22"/>
                <w:szCs w:val="22"/>
              </w:rPr>
              <w:t>Which learning target will be hardest, and why? Connect it to the unit’s big question: how did people change the law and the nation, and what did it cost?</w:t>
            </w:r>
          </w:p>
        </w:tc>
      </w:tr>
    </w:tbl>
    <w:p>
      <w:pPr>
        <w:pStyle w:val="Heading2"/>
        <w:keepNext w:val="true"/>
        <w:spacing w:before="150" w:after="90"/>
        <w:rPr/>
      </w:pPr>
      <w:r>
        <w:br w:type="page"/>
      </w:r>
      <w:bookmarkStart w:id="11" w:name="__RefHeading___Toc4407_1772950206"/>
      <w:bookmarkEnd w:id="11"/>
      <w:r>
        <w:rPr>
          <w:rFonts w:eastAsia="Calibri" w:cs="Calibri" w:ascii="Calibri" w:hAnsi="Calibri"/>
          <w:b/>
          <w:bCs/>
          <w:i w:val="false"/>
          <w:iCs w:val="false"/>
          <w:caps w:val="false"/>
          <w:smallCaps w:val="false"/>
          <w:color w:val="1B2A4A"/>
          <w:sz w:val="28"/>
          <w:szCs w:val="28"/>
        </w:rPr>
        <w:t>Activity 1 — Vocabulary (Part A: Reference / Word Bank) — US.78</w:t>
      </w:r>
      <w:r>
        <w:rPr>
          <w:rFonts w:eastAsia="Calibri" w:cs="Calibri" w:ascii="Calibri" w:hAnsi="Calibri"/>
          <w:b/>
          <w:bCs/>
          <w:i w:val="false"/>
          <w:iCs w:val="false"/>
          <w:caps w:val="false"/>
          <w:smallCaps w:val="false"/>
          <w:color w:val="C89B3C"/>
          <w:sz w:val="18"/>
          <w:szCs w:val="18"/>
        </w:rPr>
        <w:t xml:space="preserve">    ⏱ ~10 min</w:t>
      </w:r>
    </w:p>
    <w:p>
      <w:pPr>
        <w:pStyle w:val="Normal"/>
        <w:spacing w:before="0" w:after="60"/>
        <w:rPr/>
      </w:pPr>
      <w:r>
        <w:rPr>
          <w:rFonts w:eastAsia="Calibri" w:cs="Calibri"/>
          <w:b w:val="false"/>
          <w:bCs w:val="false"/>
          <w:i w:val="false"/>
          <w:iCs w:val="false"/>
          <w:caps w:val="false"/>
          <w:smallCaps w:val="false"/>
          <w:color w:val="1A1A1A"/>
          <w:sz w:val="21"/>
          <w:szCs w:val="21"/>
        </w:rPr>
        <w:t>Use this word bank throughout the standard. The Spanish column supports access, not translation of assessment.</w:t>
      </w:r>
    </w:p>
    <w:tbl>
      <w:tblPr>
        <w:tblW w:w="9648" w:type="dxa"/>
        <w:jc w:val="left"/>
        <w:tblInd w:w="0" w:type="dxa"/>
        <w:tblLayout w:type="fixed"/>
        <w:tblCellMar>
          <w:top w:w="55" w:type="dxa"/>
          <w:left w:w="110" w:type="dxa"/>
          <w:bottom w:w="55" w:type="dxa"/>
          <w:right w:w="110" w:type="dxa"/>
        </w:tblCellMar>
      </w:tblPr>
      <w:tblGrid>
        <w:gridCol w:w="2683"/>
        <w:gridCol w:w="4281"/>
        <w:gridCol w:w="2684"/>
      </w:tblGrid>
      <w:tr>
        <w:trPr>
          <w:tblHeader w:val="true"/>
        </w:trPr>
        <w:tc>
          <w:tcPr>
            <w:tcW w:w="268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Term</w:t>
            </w:r>
          </w:p>
        </w:tc>
        <w:tc>
          <w:tcPr>
            <w:tcW w:w="428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Student-friendly meaning</w:t>
            </w:r>
          </w:p>
        </w:tc>
        <w:tc>
          <w:tcPr>
            <w:tcW w:w="268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Spanish</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Brown v. Board of Education</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landmark 1954 Supreme Court decision that declared state laws establishing separate public schools for Black and white students unconstitutional, overturning Plessy v. Ferguson and ending legal school…</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Brown contra el Consejo de Educación</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Clinton 12</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12 African American students who integrated Clinton High School in Tennessee in 1956, making it the first state-supported high school in the South to integrate following Brown v. Board of Education.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Los 12 de Clinton</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Little Rock Nine</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nine African American students who integrated Central High School in Little Rock, Arkansas in 1957, facing violent mobs and requiring federal troops protection ordered by President Eisenhower.</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Los Nueve de Little Rock</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Thurgood Marshall</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Chief counsel for the NAACP Legal Defense Fund who argued Brown v. Board of Education before the Supreme Court and later became the first African American Supreme Court Justice in 1967.</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Thurgood Marshall</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Orval Faubus</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Arkansas Governor who defied the Supreme Court by using the National Guard to prevent the Little Rock Nine from integrating Central High School in 1957.</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Orval Faubus</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Plessy v. Ferguson</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1896 Supreme Court case that allowed 'separate but equal' segregation — the precedent overturned by Brown v. Board in 1954.</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Plessy contra Ferguson</w:t>
            </w:r>
          </w:p>
        </w:tc>
      </w:tr>
      <w:tr>
        <w:trPr/>
        <w:tc>
          <w:tcPr>
            <w:tcW w:w="9648" w:type="dxa"/>
            <w:gridSpan w:val="3"/>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LANGUAGE SUPPORT</w:t>
            </w:r>
          </w:p>
          <w:p>
            <w:pPr>
              <w:pStyle w:val="Normal"/>
              <w:spacing w:before="0" w:after="40"/>
              <w:rPr/>
            </w:pPr>
            <w:r>
              <w:rPr>
                <w:rFonts w:eastAsia="Calibri" w:cs="Calibri"/>
                <w:b w:val="false"/>
                <w:bCs w:val="false"/>
                <w:i w:val="false"/>
                <w:iCs w:val="false"/>
                <w:caps w:val="false"/>
                <w:smallCaps w:val="false"/>
                <w:color w:val="1A1A1A"/>
                <w:sz w:val="22"/>
                <w:szCs w:val="22"/>
              </w:rPr>
              <w:t>Pronunciations: Brown v. Board of Education (brown VER-sus bord); Clinton 12 (KLIN-tun twelv); Thurgood Marshall (THUR-good MAR-shul); Orval Faubus (OR-vul FAW-bus); Plessy v. Ferguson (PLES-ee VER-sus).</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3047"/>
        <w:gridCol w:w="1650"/>
        <w:gridCol w:w="1651"/>
        <w:gridCol w:w="1650"/>
        <w:gridCol w:w="1650"/>
      </w:tblGrid>
      <w:tr>
        <w:trPr/>
        <w:tc>
          <w:tcPr>
            <w:tcW w:w="9648" w:type="dxa"/>
            <w:gridSpan w:val="5"/>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VOCABULARY SELF-CHECK · Knowledge Rating</w:t>
            </w:r>
          </w:p>
          <w:p>
            <w:pPr>
              <w:pStyle w:val="Normal"/>
              <w:spacing w:before="0" w:after="40"/>
              <w:rPr/>
            </w:pPr>
            <w:r>
              <w:rPr>
                <w:rFonts w:eastAsia="Calibri" w:cs="Calibri"/>
                <w:b w:val="false"/>
                <w:bCs w:val="false"/>
                <w:i w:val="false"/>
                <w:iCs w:val="false"/>
                <w:caps w:val="false"/>
                <w:smallCaps w:val="false"/>
                <w:color w:val="1A1A1A"/>
                <w:sz w:val="22"/>
                <w:szCs w:val="22"/>
              </w:rPr>
              <w:t>Rate each term NOW in pencil, then again at the END — growth is the goal; no penalty for “never seen it.”</w:t>
            </w:r>
          </w:p>
        </w:tc>
      </w:tr>
      <w:tr>
        <w:trPr/>
        <w:tc>
          <w:tcPr>
            <w:tcW w:w="3047"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jc w:val="left"/>
              <w:rPr/>
            </w:pPr>
            <w:r>
              <w:rPr>
                <w:rFonts w:eastAsia="Calibri" w:cs="Calibri"/>
                <w:b/>
                <w:bCs/>
                <w:i w:val="false"/>
                <w:iCs w:val="false"/>
                <w:caps w:val="false"/>
                <w:smallCaps w:val="false"/>
                <w:color w:val="1B2A4A"/>
                <w:sz w:val="15"/>
                <w:szCs w:val="15"/>
              </w:rPr>
              <w:t>Term</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1 · never seen it</w:t>
            </w:r>
          </w:p>
        </w:tc>
        <w:tc>
          <w:tcPr>
            <w:tcW w:w="165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2 · heard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3 · can use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4 · can teach it</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Brown v. Board of Education</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Clinton 12</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Little Rock Nine</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Thurgood Marshall</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Orval Faubus</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Plessy v. Ferguson</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12" w:name="__RefHeading___Toc4409_1772950206"/>
      <w:bookmarkEnd w:id="12"/>
      <w:r>
        <w:rPr>
          <w:rFonts w:eastAsia="Calibri" w:cs="Calibri" w:ascii="Calibri" w:hAnsi="Calibri"/>
          <w:b/>
          <w:bCs/>
          <w:i w:val="false"/>
          <w:iCs w:val="false"/>
          <w:caps w:val="false"/>
          <w:smallCaps w:val="false"/>
          <w:color w:val="1B2A4A"/>
          <w:sz w:val="28"/>
          <w:szCs w:val="28"/>
        </w:rPr>
        <w:t>Activity 2 — Vocabulary Studio (Frayer-inspired) — US.78</w:t>
      </w:r>
      <w:r>
        <w:rPr>
          <w:rFonts w:eastAsia="Calibri" w:cs="Calibri" w:ascii="Calibri" w:hAnsi="Calibri"/>
          <w:b/>
          <w:bCs/>
          <w:i w:val="false"/>
          <w:iCs w:val="false"/>
          <w:caps w:val="false"/>
          <w:smallCaps w:val="false"/>
          <w:color w:val="C89B3C"/>
          <w:sz w:val="18"/>
          <w:szCs w:val="18"/>
        </w:rPr>
        <w:t xml:space="preserve">    ⏱ ~7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Complete each studio by writing, speaking, or diagramming.</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1</w:t>
            </w:r>
            <w:r>
              <w:rPr>
                <w:rFonts w:eastAsia="Calibri" w:cs="Calibri"/>
                <w:b/>
                <w:bCs/>
                <w:i w:val="false"/>
                <w:iCs w:val="false"/>
                <w:caps w:val="false"/>
                <w:smallCaps w:val="false"/>
                <w:color w:val="FFFFFF"/>
                <w:sz w:val="24"/>
                <w:szCs w:val="24"/>
              </w:rPr>
              <w:t xml:space="preserve">     Brown v. Board of Education</w:t>
            </w:r>
            <w:r>
              <w:rPr>
                <w:rFonts w:eastAsia="Calibri" w:cs="Calibri"/>
                <w:b w:val="false"/>
                <w:bCs w:val="false"/>
                <w:i w:val="false"/>
                <w:iCs w:val="false"/>
                <w:caps w:val="false"/>
                <w:smallCaps w:val="false"/>
                <w:color w:val="D9D5C8"/>
                <w:sz w:val="18"/>
                <w:szCs w:val="18"/>
              </w:rPr>
              <w:t xml:space="preserve">      ·   ES: Brown contra el Consejo de Educación</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The landmark 1954 Supreme Court decision that declared state laws establishing separate public schools for Black and white students unconstitutional, overturning Plessy v. Ferguson and ending legal school…</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“Brown v. Board of Education”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20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2</w:t>
            </w:r>
            <w:r>
              <w:rPr>
                <w:rFonts w:eastAsia="Calibri" w:cs="Calibri"/>
                <w:b/>
                <w:bCs/>
                <w:i w:val="false"/>
                <w:iCs w:val="false"/>
                <w:caps w:val="false"/>
                <w:smallCaps w:val="false"/>
                <w:color w:val="FFFFFF"/>
                <w:sz w:val="24"/>
                <w:szCs w:val="24"/>
              </w:rPr>
              <w:t xml:space="preserve">     Clinton 12</w:t>
            </w:r>
            <w:r>
              <w:rPr>
                <w:rFonts w:eastAsia="Calibri" w:cs="Calibri"/>
                <w:b w:val="false"/>
                <w:bCs w:val="false"/>
                <w:i w:val="false"/>
                <w:iCs w:val="false"/>
                <w:caps w:val="false"/>
                <w:smallCaps w:val="false"/>
                <w:color w:val="D9D5C8"/>
                <w:sz w:val="18"/>
                <w:szCs w:val="18"/>
              </w:rPr>
              <w:t xml:space="preserve">      ·   ES: Los 12 de Clinton</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The 12 African American students who integrated Clinton High School in Tennessee in 1956, making it the first state-supported high school in the South to integrate following Brown v. Board of Education.</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“Clinton 12”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1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CONNECT THE TERMS (UDL · build understanding)</w:t>
            </w:r>
          </w:p>
          <w:p>
            <w:pPr>
              <w:pStyle w:val="Normal"/>
              <w:spacing w:before="0" w:after="40"/>
              <w:rPr/>
            </w:pPr>
            <w:r>
              <w:rPr>
                <w:rFonts w:eastAsia="Calibri" w:cs="Calibri"/>
                <w:b w:val="false"/>
                <w:bCs w:val="false"/>
                <w:i w:val="false"/>
                <w:iCs w:val="false"/>
                <w:caps w:val="false"/>
                <w:smallCaps w:val="false"/>
                <w:color w:val="1A1A1A"/>
                <w:sz w:val="22"/>
                <w:szCs w:val="22"/>
              </w:rPr>
              <w:t>How do these priority terms fit together? Write or sketch how one leads to or affects another.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13" w:name="__RefHeading___Toc4411_1772950206"/>
      <w:bookmarkEnd w:id="13"/>
      <w:r>
        <w:rPr>
          <w:rFonts w:eastAsia="Calibri" w:cs="Calibri" w:ascii="Calibri" w:hAnsi="Calibri"/>
          <w:b/>
          <w:bCs/>
          <w:i w:val="false"/>
          <w:iCs w:val="false"/>
          <w:caps w:val="false"/>
          <w:smallCaps w:val="false"/>
          <w:color w:val="1B2A4A"/>
          <w:sz w:val="28"/>
          <w:szCs w:val="28"/>
        </w:rPr>
        <w:t>Activity 3 — Direct Teaching Cornell Notes — US.78</w:t>
      </w:r>
      <w:r>
        <w:rPr>
          <w:rFonts w:eastAsia="Calibri" w:cs="Calibri" w:ascii="Calibri" w:hAnsi="Calibri"/>
          <w:b/>
          <w:bCs/>
          <w:i w:val="false"/>
          <w:iCs w:val="false"/>
          <w:caps w:val="false"/>
          <w:smallCaps w:val="false"/>
          <w:color w:val="C89B3C"/>
          <w:sz w:val="18"/>
          <w:szCs w:val="18"/>
        </w:rPr>
        <w:t xml:space="preserve">    ⏱ ~20 min</w:t>
      </w:r>
    </w:p>
    <w:p>
      <w:pPr>
        <w:pStyle w:val="Normal"/>
        <w:spacing w:before="0" w:after="100"/>
        <w:rPr/>
      </w:pPr>
      <w:r>
        <w:rPr>
          <w:rFonts w:eastAsia="Calibri" w:cs="Calibri"/>
          <w:b w:val="false"/>
          <w:bCs w:val="false"/>
          <w:i w:val="false"/>
          <w:iCs w:val="false"/>
          <w:caps w:val="false"/>
          <w:smallCaps w:val="false"/>
          <w:color w:val="1A1A1A"/>
          <w:sz w:val="21"/>
          <w:szCs w:val="21"/>
        </w:rPr>
        <w:t>Name: ______________________    Class / Period: __________    Date: __________</w:t>
      </w:r>
    </w:p>
    <w:p>
      <w:pPr>
        <w:pStyle w:val="Normal"/>
        <w:spacing w:before="0" w:after="100"/>
        <w:rPr/>
      </w:pPr>
      <w:r>
        <w:rPr>
          <w:rFonts w:eastAsia="Calibri" w:cs="Calibri"/>
          <w:b w:val="false"/>
          <w:bCs w:val="false"/>
          <w:i w:val="false"/>
          <w:iCs w:val="false"/>
          <w:caps w:val="false"/>
          <w:smallCaps w:val="false"/>
          <w:color w:val="6B7280"/>
          <w:sz w:val="20"/>
          <w:szCs w:val="20"/>
        </w:rPr>
        <w:t>US.78 — Brown v. Board of Education  •  These notes capture the direct-teaching content and the Close Read for this standard.</w:t>
      </w:r>
    </w:p>
    <w:p>
      <w:pPr>
        <w:pStyle w:val="Normal"/>
        <w:spacing w:before="0" w:after="60"/>
        <w:rPr/>
      </w:pPr>
      <w:r>
        <w:rPr>
          <w:rFonts w:eastAsia="Calibri" w:cs="Calibri"/>
          <w:b w:val="false"/>
          <w:bCs w:val="false"/>
          <w:i/>
          <w:iCs/>
          <w:caps w:val="false"/>
          <w:smallCaps w:val="false"/>
          <w:color w:val="6B7280"/>
          <w:sz w:val="19"/>
          <w:szCs w:val="19"/>
        </w:rPr>
        <w:t>Your learning targets are on this standard’s opening page — take notes that help you meet them.</w:t>
      </w:r>
    </w:p>
    <w:tbl>
      <w:tblPr>
        <w:tblW w:w="9648" w:type="dxa"/>
        <w:jc w:val="left"/>
        <w:tblInd w:w="0" w:type="dxa"/>
        <w:tblLayout w:type="fixed"/>
        <w:tblCellMar>
          <w:top w:w="55" w:type="dxa"/>
          <w:left w:w="110" w:type="dxa"/>
          <w:bottom w:w="55" w:type="dxa"/>
          <w:right w:w="110" w:type="dxa"/>
        </w:tblCellMar>
      </w:tblPr>
      <w:tblGrid>
        <w:gridCol w:w="3049"/>
        <w:gridCol w:w="6598"/>
      </w:tblGrid>
      <w:tr>
        <w:trPr>
          <w:tblHeader w:val="true"/>
        </w:trPr>
        <w:tc>
          <w:tcPr>
            <w:tcW w:w="304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Cues (tied to your learning targets)</w:t>
            </w:r>
          </w:p>
        </w:tc>
        <w:tc>
          <w:tcPr>
            <w:tcW w:w="659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My notes</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historical Context Leading to Brown v. Board?</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key Details of the Court Case and Decision?</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impact on Desegregation?</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Key terms →</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DOODLE ZONE — draw your thinking (UDL · another way in)</w:t>
            </w:r>
          </w:p>
          <w:p>
            <w:pPr>
              <w:pStyle w:val="Normal"/>
              <w:spacing w:before="0" w:after="40"/>
              <w:rPr/>
            </w:pPr>
            <w:r>
              <w:rPr>
                <w:rFonts w:eastAsia="Calibri" w:cs="Calibri"/>
                <w:b w:val="false"/>
                <w:bCs w:val="false"/>
                <w:i w:val="false"/>
                <w:iCs w:val="false"/>
                <w:caps w:val="false"/>
                <w:smallCaps w:val="false"/>
                <w:color w:val="1A1A1A"/>
                <w:sz w:val="22"/>
                <w:szCs w:val="22"/>
              </w:rPr>
              <w:t>Need another way in? Sketch the key idea, a quick timeline, or how the pieces connect. Words optional.</w:t>
            </w:r>
          </w:p>
        </w:tc>
      </w:tr>
      <w:tr>
        <w:trPr>
          <w:trHeight w:val="1400" w:hRule="atLeast"/>
        </w:trPr>
        <w:tc>
          <w:tcPr>
            <w:tcW w:w="9647" w:type="dxa"/>
            <w:gridSpan w:val="2"/>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2"/>
                <w:szCs w:val="12"/>
              </w:rPr>
              <w:t xml:space="preserve"> </w:t>
            </w:r>
          </w:p>
        </w:tc>
      </w:tr>
    </w:tbl>
    <w:p>
      <w:pPr>
        <w:pStyle w:val="Heading2"/>
        <w:keepNext w:val="true"/>
        <w:spacing w:before="150" w:after="90"/>
        <w:rPr/>
      </w:pPr>
      <w:r>
        <w:br w:type="page"/>
      </w:r>
      <w:bookmarkStart w:id="14" w:name="__RefHeading___Toc4413_1772950206"/>
      <w:bookmarkEnd w:id="14"/>
      <w:r>
        <w:rPr>
          <w:rFonts w:eastAsia="Calibri" w:cs="Calibri" w:ascii="Calibri" w:hAnsi="Calibri"/>
          <w:b/>
          <w:bCs/>
          <w:i w:val="false"/>
          <w:iCs w:val="false"/>
          <w:caps w:val="false"/>
          <w:smallCaps w:val="false"/>
          <w:color w:val="1B2A4A"/>
          <w:sz w:val="28"/>
          <w:szCs w:val="28"/>
        </w:rPr>
        <w:t>Cornell Notes — keep going, then process &amp; check — US.78</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MORE NOTES / DIAGRAMS</w:t>
            </w:r>
          </w:p>
          <w:p>
            <w:pPr>
              <w:pStyle w:val="Normal"/>
              <w:spacing w:before="0" w:after="40"/>
              <w:rPr/>
            </w:pPr>
            <w:r>
              <w:rPr>
                <w:rFonts w:eastAsia="Calibri" w:cs="Calibri"/>
                <w:b w:val="false"/>
                <w:bCs w:val="false"/>
                <w:i w:val="false"/>
                <w:iCs w:val="false"/>
                <w:caps w:val="false"/>
                <w:smallCaps w:val="false"/>
                <w:color w:val="1A1A1A"/>
                <w:sz w:val="22"/>
                <w:szCs w:val="22"/>
              </w:rPr>
              <w:t>Continue your notes here, add a quick sketch, or map how the ideas connect.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Key terms to list</w:t>
            </w:r>
          </w:p>
          <w:p>
            <w:pPr>
              <w:pStyle w:val="Normal"/>
              <w:spacing w:before="0" w:after="40"/>
              <w:rPr/>
            </w:pPr>
            <w:r>
              <w:rPr>
                <w:rFonts w:eastAsia="Calibri" w:cs="Calibri"/>
                <w:b w:val="false"/>
                <w:bCs w:val="false"/>
                <w:i w:val="false"/>
                <w:iCs w:val="false"/>
                <w:caps w:val="false"/>
                <w:smallCaps w:val="false"/>
                <w:color w:val="1A1A1A"/>
                <w:sz w:val="22"/>
                <w:szCs w:val="22"/>
              </w:rPr>
              <w:t>Brown v. Board of Education · Clinton 12 · Little Rock Nine · Thurgood Marshall · Orval Faubus · Plessy v. Ferguson</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Summary — In your own words (2–3 sentences)</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PROGRESS CHECK · one question</w:t>
            </w:r>
          </w:p>
          <w:p>
            <w:pPr>
              <w:pStyle w:val="Normal"/>
              <w:spacing w:before="0" w:after="60"/>
              <w:rPr/>
            </w:pPr>
            <w:r>
              <w:rPr>
                <w:rFonts w:eastAsia="Calibri" w:cs="Calibri"/>
                <w:b/>
                <w:bCs/>
                <w:i w:val="false"/>
                <w:iCs w:val="false"/>
                <w:caps w:val="false"/>
                <w:smallCaps w:val="false"/>
                <w:color w:val="1A1A1A"/>
                <w:sz w:val="22"/>
                <w:szCs w:val="22"/>
              </w:rPr>
              <w:t>Why was school desegregation so difficult to implement despite the Supreme Court's ruling?</w:t>
            </w:r>
          </w:p>
          <w:p>
            <w:pPr>
              <w:pStyle w:val="Normal"/>
              <w:spacing w:before="0" w:after="30"/>
              <w:ind w:left="360"/>
              <w:rPr/>
            </w:pPr>
            <w:r>
              <w:rPr>
                <w:rFonts w:eastAsia="Calibri" w:cs="Calibri"/>
                <w:b w:val="false"/>
                <w:bCs w:val="false"/>
                <w:i w:val="false"/>
                <w:iCs w:val="false"/>
                <w:caps w:val="false"/>
                <w:smallCaps w:val="false"/>
                <w:color w:val="1A1A1A"/>
                <w:sz w:val="21"/>
                <w:szCs w:val="21"/>
              </w:rPr>
              <w:t>A.   Brown II's "all deliberate speed" language allowed gradual implementation while Southern states launched "massive resistance" campaigns</w:t>
            </w:r>
          </w:p>
          <w:p>
            <w:pPr>
              <w:pStyle w:val="Normal"/>
              <w:spacing w:before="0" w:after="30"/>
              <w:ind w:left="360"/>
              <w:rPr/>
            </w:pPr>
            <w:r>
              <w:rPr>
                <w:rFonts w:eastAsia="Calibri" w:cs="Calibri"/>
                <w:b w:val="false"/>
                <w:bCs w:val="false"/>
                <w:i w:val="false"/>
                <w:iCs w:val="false"/>
                <w:caps w:val="false"/>
                <w:smallCaps w:val="false"/>
                <w:color w:val="1A1A1A"/>
                <w:sz w:val="21"/>
                <w:szCs w:val="21"/>
              </w:rPr>
              <w:t>B.   The ruling only applied to a few specific school districts, but the historical record tells a more complex story</w:t>
            </w:r>
          </w:p>
          <w:p>
            <w:pPr>
              <w:pStyle w:val="Normal"/>
              <w:spacing w:before="0" w:after="30"/>
              <w:ind w:left="360"/>
              <w:rPr/>
            </w:pPr>
            <w:r>
              <w:rPr>
                <w:rFonts w:eastAsia="Calibri" w:cs="Calibri"/>
                <w:b w:val="false"/>
                <w:bCs w:val="false"/>
                <w:i w:val="false"/>
                <w:iCs w:val="false"/>
                <w:caps w:val="false"/>
                <w:smallCaps w:val="false"/>
                <w:color w:val="1A1A1A"/>
                <w:sz w:val="21"/>
                <w:szCs w:val="21"/>
              </w:rPr>
              <w:t>C.   Federal troops refused to enforce the decision, but this fails to account for the broader historical context</w:t>
            </w:r>
          </w:p>
          <w:p>
            <w:pPr>
              <w:pStyle w:val="Normal"/>
              <w:spacing w:before="0" w:after="30"/>
              <w:ind w:left="360"/>
              <w:rPr/>
            </w:pPr>
            <w:r>
              <w:rPr>
                <w:rFonts w:eastAsia="Calibri" w:cs="Calibri"/>
                <w:b w:val="false"/>
                <w:bCs w:val="false"/>
                <w:i w:val="false"/>
                <w:iCs w:val="false"/>
                <w:caps w:val="false"/>
                <w:smallCaps w:val="false"/>
                <w:color w:val="1A1A1A"/>
                <w:sz w:val="21"/>
                <w:szCs w:val="21"/>
              </w:rPr>
              <w:t>D.   Most Black families preferred segregated schools, but contemporary accounts suggest a different explanation</w:t>
            </w:r>
          </w:p>
          <w:p>
            <w:pPr>
              <w:pStyle w:val="Normal"/>
              <w:spacing w:before="0" w:after="0"/>
              <w:rPr/>
            </w:pPr>
            <w:r>
              <w:rPr>
                <w:rFonts w:eastAsia="Calibri" w:cs="Calibri"/>
                <w:b w:val="false"/>
                <w:bCs w:val="false"/>
                <w:i/>
                <w:iCs/>
                <w:caps w:val="false"/>
                <w:smallCaps w:val="false"/>
                <w:color w:val="6B7280"/>
                <w:sz w:val="19"/>
                <w:szCs w:val="19"/>
              </w:rPr>
              <w:t>Commit before you move on — mark it, say it, or explain it aloud.</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CHECK YOURSELF — how am I doing?</w:t>
            </w:r>
          </w:p>
          <w:p>
            <w:pPr>
              <w:pStyle w:val="Normal"/>
              <w:spacing w:before="0" w:after="40"/>
              <w:rPr/>
            </w:pPr>
            <w:r>
              <w:rPr>
                <w:rFonts w:eastAsia="Calibri" w:cs="Calibri"/>
                <w:b w:val="false"/>
                <w:bCs w:val="false"/>
                <w:i/>
                <w:iCs/>
                <w:caps w:val="false"/>
                <w:smallCaps w:val="false"/>
                <w:color w:val="6B7280"/>
                <w:sz w:val="20"/>
                <w:szCs w:val="20"/>
              </w:rPr>
              <w:t>Which learning targets (on this standard’s opening page) can you now meet? Tick the number; circle any you still need help with.</w:t>
            </w:r>
          </w:p>
          <w:p>
            <w:pPr>
              <w:pStyle w:val="Normal"/>
              <w:spacing w:before="0" w:after="40"/>
              <w:rPr/>
            </w:pPr>
            <w:r>
              <w:rPr>
                <w:rFonts w:eastAsia="Calibri" w:cs="Calibri"/>
                <w:b/>
                <w:bCs/>
                <w:i w:val="false"/>
                <w:iCs w:val="false"/>
                <w:caps w:val="false"/>
                <w:smallCaps w:val="false"/>
                <w:color w:val="1A1A1A"/>
                <w:sz w:val="24"/>
                <w:szCs w:val="24"/>
              </w:rPr>
              <w:t xml:space="preserve">☐ </w:t>
            </w:r>
            <w:r>
              <w:rPr>
                <w:rFonts w:eastAsia="Calibri" w:cs="Calibri"/>
                <w:b/>
                <w:bCs/>
                <w:i w:val="false"/>
                <w:iCs w:val="false"/>
                <w:caps w:val="false"/>
                <w:smallCaps w:val="false"/>
                <w:color w:val="1A1A1A"/>
                <w:sz w:val="24"/>
                <w:szCs w:val="24"/>
              </w:rPr>
              <w:t>1</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My 12–15 word headline for this standard</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15" w:name="__RefHeading___Toc4415_1772950206"/>
      <w:bookmarkEnd w:id="15"/>
      <w:r>
        <w:rPr>
          <w:rFonts w:eastAsia="Calibri" w:cs="Calibri" w:ascii="Calibri" w:hAnsi="Calibri"/>
          <w:b/>
          <w:bCs/>
          <w:i w:val="false"/>
          <w:iCs w:val="false"/>
          <w:caps w:val="false"/>
          <w:smallCaps w:val="false"/>
          <w:color w:val="1B2A4A"/>
          <w:sz w:val="28"/>
          <w:szCs w:val="28"/>
        </w:rPr>
        <w:t>Activity 4 — Close Read — US.78</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Reading type: History Hack-authored instructional synthesis. This is not a primary source. Builds SSP.03 (synthesize) and SSP.05 (historical awareness).</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CORE PATH — read one chunk at a time</w:t>
            </w:r>
          </w:p>
          <w:p>
            <w:pPr>
              <w:pStyle w:val="Normal"/>
              <w:spacing w:before="0" w:after="40"/>
              <w:rPr/>
            </w:pPr>
            <w:r>
              <w:rPr>
                <w:rFonts w:eastAsia="Calibri" w:cs="Calibri"/>
                <w:b/>
                <w:bCs/>
                <w:i w:val="false"/>
                <w:iCs w:val="false"/>
                <w:caps w:val="false"/>
                <w:smallCaps w:val="false"/>
                <w:color w:val="1B2A4A"/>
                <w:sz w:val="21"/>
                <w:szCs w:val="21"/>
              </w:rPr>
              <w:t>Historical Context Leading to Brown v. Board</w:t>
            </w:r>
          </w:p>
          <w:p>
            <w:pPr>
              <w:pStyle w:val="Normal"/>
              <w:spacing w:before="0" w:after="40"/>
              <w:rPr/>
            </w:pPr>
            <w:r>
              <w:rPr>
                <w:rFonts w:eastAsia="Calibri" w:cs="Calibri"/>
                <w:b w:val="false"/>
                <w:bCs w:val="false"/>
                <w:i w:val="false"/>
                <w:iCs w:val="false"/>
                <w:caps w:val="false"/>
                <w:smallCaps w:val="false"/>
                <w:color w:val="1A1A1A"/>
                <w:sz w:val="21"/>
                <w:szCs w:val="21"/>
              </w:rPr>
              <w:t>The case emerged from decades of "separate but equal" doctrine established in Plessy v. Ferguson (1896). By the 1950s, the NAACP's legal strategy, led by Thurgood Marshall, systematically challenged segregated education. Previous cases like Sweatt v. Painter (1950) had already weakened the separate but equal principle in higher education. Social science research, including Kenneth Clark's doll tests, demonstrated segregation's psychological harm to Black children.</w:t>
            </w:r>
          </w:p>
          <w:p>
            <w:pPr>
              <w:pStyle w:val="Normal"/>
              <w:spacing w:before="0" w:after="40"/>
              <w:rPr/>
            </w:pPr>
            <w:r>
              <w:rPr>
                <w:rFonts w:eastAsia="Calibri" w:cs="Calibri"/>
                <w:b/>
                <w:bCs/>
                <w:i w:val="false"/>
                <w:iCs w:val="false"/>
                <w:caps w:val="false"/>
                <w:smallCaps w:val="false"/>
                <w:color w:val="1B2A4A"/>
                <w:sz w:val="21"/>
                <w:szCs w:val="21"/>
              </w:rPr>
              <w:t>Key Details of the Court Case and Decision</w:t>
            </w:r>
          </w:p>
          <w:p>
            <w:pPr>
              <w:pStyle w:val="Normal"/>
              <w:spacing w:before="0" w:after="40"/>
              <w:rPr/>
            </w:pPr>
            <w:r>
              <w:rPr>
                <w:rFonts w:eastAsia="Calibri" w:cs="Calibri"/>
                <w:b w:val="false"/>
                <w:bCs w:val="false"/>
                <w:i w:val="false"/>
                <w:iCs w:val="false"/>
                <w:caps w:val="false"/>
                <w:smallCaps w:val="false"/>
                <w:color w:val="1A1A1A"/>
                <w:sz w:val="21"/>
                <w:szCs w:val="21"/>
              </w:rPr>
              <w:t>The Supreme Court consolidated five cases challenging school segregation. Chief Justice Earl Warren wrote the unanimous decision stating that "separate educational facilities are inherently unequal" and violated the 14th Amendment's Equal Protection Clause. The Court rejected the separate but equal doctrine for public education, declaring that segregation generated feelings of inferiority that damaged Black children's educational opportunities.</w:t>
            </w:r>
          </w:p>
          <w:p>
            <w:pPr>
              <w:pStyle w:val="Normal"/>
              <w:spacing w:before="0" w:after="40"/>
              <w:rPr/>
            </w:pPr>
            <w:r>
              <w:rPr>
                <w:rFonts w:eastAsia="Calibri" w:cs="Calibri"/>
                <w:b/>
                <w:bCs/>
                <w:i w:val="false"/>
                <w:iCs w:val="false"/>
                <w:caps w:val="false"/>
                <w:smallCaps w:val="false"/>
                <w:color w:val="1B2A4A"/>
                <w:sz w:val="21"/>
                <w:szCs w:val="21"/>
              </w:rPr>
              <w:t>Impact on Desegregation</w:t>
            </w:r>
          </w:p>
          <w:p>
            <w:pPr>
              <w:pStyle w:val="Normal"/>
              <w:spacing w:before="0" w:after="40"/>
              <w:rPr/>
            </w:pPr>
            <w:r>
              <w:rPr>
                <w:rFonts w:eastAsia="Calibri" w:cs="Calibri"/>
                <w:b w:val="false"/>
                <w:bCs w:val="false"/>
                <w:i w:val="false"/>
                <w:iCs w:val="false"/>
                <w:caps w:val="false"/>
                <w:smallCaps w:val="false"/>
                <w:color w:val="1A1A1A"/>
                <w:sz w:val="21"/>
                <w:szCs w:val="21"/>
              </w:rPr>
              <w:t>The decision legally ended school segregation but implementation proved difficult. Brown II (1955) ordered desegregation "with all deliberate speed," allowing gradual implementation. Many Southern states resisted through "massive resistance" campaigns, creating private academies and closing public schools. Progress was slow—by 1964, only 2% of Black Southern students attended integrated schools. However, the decision provided legal foundation for the broader civil rights movement.</w:t>
            </w:r>
          </w:p>
        </w:tc>
      </w:tr>
    </w:tbl>
    <w:p>
      <w:pPr>
        <w:pStyle w:val="Normal"/>
        <w:spacing w:before="0" w:after="30"/>
        <w:rPr/>
      </w:pPr>
      <w:r>
        <w:rPr>
          <w:rFonts w:eastAsia="Calibri" w:cs="Calibri"/>
          <w:b/>
          <w:bCs/>
          <w:i w:val="false"/>
          <w:iCs w:val="false"/>
          <w:caps w:val="false"/>
          <w:smallCaps w:val="false"/>
          <w:color w:val="1B2A4A"/>
          <w:sz w:val="19"/>
          <w:szCs w:val="19"/>
        </w:rPr>
        <w:t xml:space="preserve">Key terms first: </w:t>
      </w:r>
      <w:r>
        <w:rPr>
          <w:rFonts w:eastAsia="Calibri" w:cs="Calibri"/>
          <w:b w:val="false"/>
          <w:bCs w:val="false"/>
          <w:i w:val="false"/>
          <w:iCs w:val="false"/>
          <w:caps w:val="false"/>
          <w:smallCaps w:val="false"/>
          <w:color w:val="6B7280"/>
          <w:sz w:val="19"/>
          <w:szCs w:val="19"/>
        </w:rPr>
        <w:t>Brown v. Board of Education, Clinton 12. Read once for the gist, then again for evidence.</w:t>
      </w:r>
    </w:p>
    <w:p>
      <w:pPr>
        <w:pStyle w:val="Normal"/>
        <w:spacing w:before="0" w:after="20"/>
        <w:rPr/>
      </w:pPr>
      <w:r>
        <w:rPr>
          <w:rFonts w:eastAsia="Calibri" w:cs="Calibri"/>
          <w:b/>
          <w:bCs/>
          <w:i w:val="false"/>
          <w:iCs w:val="false"/>
          <w:caps w:val="false"/>
          <w:smallCaps w:val="false"/>
          <w:color w:val="1B2A4A"/>
          <w:sz w:val="21"/>
          <w:szCs w:val="21"/>
        </w:rPr>
        <w:t xml:space="preserve">CLOSE-READ EVIDENCE LAB — </w:t>
      </w:r>
      <w:r>
        <w:rPr>
          <w:rFonts w:eastAsia="Calibri" w:cs="Calibri"/>
          <w:b w:val="false"/>
          <w:bCs w:val="false"/>
          <w:i w:val="false"/>
          <w:iCs w:val="false"/>
          <w:caps w:val="false"/>
          <w:smallCaps w:val="false"/>
          <w:color w:val="1A1A1A"/>
          <w:sz w:val="20"/>
          <w:szCs w:val="20"/>
        </w:rPr>
        <w:t>for each question: quote the EVIDENCE from the passage above, then write YOUR ANSWER (or answer aloud / diagram it).</w:t>
      </w:r>
    </w:p>
    <w:tbl>
      <w:tblPr>
        <w:tblW w:w="9648" w:type="dxa"/>
        <w:jc w:val="left"/>
        <w:tblInd w:w="0" w:type="dxa"/>
        <w:tblLayout w:type="fixed"/>
        <w:tblCellMar>
          <w:top w:w="55" w:type="dxa"/>
          <w:left w:w="110" w:type="dxa"/>
          <w:bottom w:w="55" w:type="dxa"/>
          <w:right w:w="110" w:type="dxa"/>
        </w:tblCellMar>
      </w:tblPr>
      <w:tblGrid>
        <w:gridCol w:w="3248"/>
        <w:gridCol w:w="2899"/>
        <w:gridCol w:w="3501"/>
      </w:tblGrid>
      <w:tr>
        <w:trPr>
          <w:tblHeader w:val="true"/>
        </w:trPr>
        <w:tc>
          <w:tcPr>
            <w:tcW w:w="32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Text-dependent question</w:t>
            </w:r>
          </w:p>
        </w:tc>
        <w:tc>
          <w:tcPr>
            <w:tcW w:w="28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Evidence from the passage</w:t>
            </w:r>
          </w:p>
        </w:tc>
        <w:tc>
          <w:tcPr>
            <w:tcW w:w="350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answer (what it shows)</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“Historical Context Leading to Brown v. Board”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“Key Details of the Court Case and Decision”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“Impact on Desegregation”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16" w:name="__RefHeading___Toc4417_1772950206"/>
      <w:bookmarkEnd w:id="16"/>
      <w:r>
        <w:rPr>
          <w:rFonts w:eastAsia="Calibri" w:cs="Calibri" w:ascii="Calibri" w:hAnsi="Calibri"/>
          <w:b/>
          <w:bCs/>
          <w:i w:val="false"/>
          <w:iCs w:val="false"/>
          <w:caps w:val="false"/>
          <w:smallCaps w:val="false"/>
          <w:color w:val="1B2A4A"/>
          <w:sz w:val="28"/>
          <w:szCs w:val="28"/>
        </w:rPr>
        <w:t>Activity 5 — Primary Source / Data Analysis — US.78</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Primary source (photograph) — analyze it with HIPPO. Builds SSP.01–SSP.02.</w:t>
      </w:r>
    </w:p>
    <w:p>
      <w:pPr>
        <w:pStyle w:val="Normal"/>
        <w:spacing w:before="0" w:after="60"/>
        <w:jc w:val="center"/>
        <w:rPr/>
      </w:pPr>
      <w:r>
        <w:rPr/>
        <w:drawing>
          <wp:inline distT="0" distB="0" distL="0" distR="0">
            <wp:extent cx="2505075" cy="3143250"/>
            <wp:effectExtent l="0" t="0" r="0" b="0"/>
            <wp:docPr id="2" name="U.S. Supreme Court Building, Washington, D.C. (c. 1939)" descr="U.S. Supreme Court Building, Washington, D.C. (c. 1939)&#10;Color photograph from around 1939 of the white marble United States Supreme Court building in Washington, D.C., with tall classical Corinthian columns and a paved walkway leading to the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 Supreme Court Building, Washington, D.C. (c. 1939)" descr="U.S. Supreme Court Building, Washington, D.C. (c. 1939)&#10;Color photograph from around 1939 of the white marble United States Supreme Court building in Washington, D.C., with tall classical Corinthian columns and a paved walkway leading to the entrance."/>
                    <pic:cNvPicPr>
                      <a:picLocks noChangeAspect="1" noChangeArrowheads="1"/>
                    </pic:cNvPicPr>
                  </pic:nvPicPr>
                  <pic:blipFill>
                    <a:blip r:embed="rId3"/>
                    <a:stretch>
                      <a:fillRect/>
                    </a:stretch>
                  </pic:blipFill>
                  <pic:spPr bwMode="auto">
                    <a:xfrm>
                      <a:off x="0" y="0"/>
                      <a:ext cx="2505075" cy="3143250"/>
                    </a:xfrm>
                    <a:prstGeom prst="rect">
                      <a:avLst/>
                    </a:prstGeom>
                  </pic:spPr>
                </pic:pic>
              </a:graphicData>
            </a:graphic>
          </wp:inline>
        </w:drawing>
      </w:r>
    </w:p>
    <w:p>
      <w:pPr>
        <w:pStyle w:val="Normal"/>
        <w:spacing w:before="0" w:after="20"/>
        <w:rPr/>
      </w:pPr>
      <w:r>
        <w:rPr>
          <w:rFonts w:eastAsia="Calibri" w:cs="Calibri"/>
          <w:b/>
          <w:bCs/>
          <w:i w:val="false"/>
          <w:iCs w:val="false"/>
          <w:caps w:val="false"/>
          <w:smallCaps w:val="false"/>
          <w:color w:val="1A1A1A"/>
          <w:sz w:val="19"/>
          <w:szCs w:val="19"/>
        </w:rPr>
        <w:t>U.S. Supreme Court Building, Washington, D.C. (c. 1939) · Farm Security Administration / U.S. Federal Government · 1939</w:t>
      </w:r>
    </w:p>
    <w:p>
      <w:pPr>
        <w:pStyle w:val="Normal"/>
        <w:spacing w:before="0" w:after="40"/>
        <w:rPr/>
      </w:pPr>
      <w:r>
        <w:rPr>
          <w:rFonts w:eastAsia="Calibri" w:cs="Calibri"/>
          <w:b w:val="false"/>
          <w:bCs w:val="false"/>
          <w:i w:val="false"/>
          <w:iCs w:val="false"/>
          <w:caps w:val="false"/>
          <w:smallCaps w:val="false"/>
          <w:color w:val="6B7280"/>
          <w:sz w:val="16"/>
          <w:szCs w:val="16"/>
        </w:rPr>
        <w:t>Source: Farm Security Administration. "U.S. Supreme Court Building, Washington, D.C." 1939. Library of Congress, Prints &amp; Photographs Division (LCCN 2017878871), via Wikimedia Commons, commons.wikimedia.org/wiki/File:U.S._Supreme_Court_building,_Washington,_D.C._LCCN2017878871.jpg. Public Domain https://commons.wikimedia.org/wiki/File:U.S._Supreme_Court_building,_Washington,_D.C._LCCN2017878871.jpg</w:t>
      </w:r>
    </w:p>
    <w:tbl>
      <w:tblPr>
        <w:tblW w:w="9648" w:type="dxa"/>
        <w:jc w:val="left"/>
        <w:tblInd w:w="0" w:type="dxa"/>
        <w:tblLayout w:type="fixed"/>
        <w:tblCellMar>
          <w:top w:w="55" w:type="dxa"/>
          <w:left w:w="110" w:type="dxa"/>
          <w:bottom w:w="55" w:type="dxa"/>
          <w:right w:w="110" w:type="dxa"/>
        </w:tblCellMar>
      </w:tblPr>
      <w:tblGrid>
        <w:gridCol w:w="4199"/>
        <w:gridCol w:w="5448"/>
      </w:tblGrid>
      <w:tr>
        <w:trPr>
          <w:tblHeader w:val="true"/>
        </w:trPr>
        <w:tc>
          <w:tcPr>
            <w:tcW w:w="41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HIPPO — analyze the source (prompt)</w:t>
            </w:r>
          </w:p>
        </w:tc>
        <w:tc>
          <w:tcPr>
            <w:tcW w:w="5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analysis</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H — Historical context: what was happening when this was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I — Intended audience: who was meant to see or obey it?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Purpose: why was it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Point of view: whose perspective does it reflect?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 — Outside connection: how does it connect to this standard?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SUPPORT OPTION</w:t>
            </w:r>
          </w:p>
          <w:p>
            <w:pPr>
              <w:pStyle w:val="Normal"/>
              <w:spacing w:before="0" w:after="40"/>
              <w:rPr/>
            </w:pPr>
            <w:r>
              <w:rPr>
                <w:rFonts w:eastAsia="Calibri" w:cs="Calibri"/>
                <w:b w:val="false"/>
                <w:bCs w:val="false"/>
                <w:i w:val="false"/>
                <w:iCs w:val="false"/>
                <w:caps w:val="false"/>
                <w:smallCaps w:val="false"/>
                <w:color w:val="1A1A1A"/>
                <w:sz w:val="22"/>
                <w:szCs w:val="22"/>
              </w:rPr>
              <w:t>Sentence frame: This source shows ______ because it ______, which reveals ______.</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CONFIDENCE CHECK-IN</w:t>
            </w:r>
          </w:p>
          <w:p>
            <w:pPr>
              <w:pStyle w:val="Normal"/>
              <w:spacing w:before="0" w:after="40"/>
              <w:rPr/>
            </w:pPr>
            <w:r>
              <w:rPr>
                <w:rFonts w:eastAsia="Calibri" w:cs="Calibri"/>
                <w:b w:val="false"/>
                <w:bCs w:val="false"/>
                <w:i w:val="false"/>
                <w:iCs w:val="false"/>
                <w:caps w:val="false"/>
                <w:smallCaps w:val="false"/>
                <w:color w:val="1A1A1A"/>
                <w:sz w:val="22"/>
                <w:szCs w:val="22"/>
              </w:rPr>
              <w:t>Rate your understanding of this standard (1–4): ______    One thing to revisit: ____________________</w:t>
            </w:r>
          </w:p>
        </w:tc>
      </w:tr>
    </w:tbl>
    <w:p>
      <w:pPr>
        <w:pStyle w:val="Heading2"/>
        <w:keepNext w:val="true"/>
        <w:spacing w:before="150" w:after="90"/>
        <w:rPr/>
      </w:pPr>
      <w:r>
        <w:br w:type="page"/>
      </w:r>
      <w:bookmarkStart w:id="17" w:name="__RefHeading___Toc4419_1772950206"/>
      <w:bookmarkEnd w:id="17"/>
      <w:r>
        <w:rPr>
          <w:rFonts w:eastAsia="Calibri" w:cs="Calibri" w:ascii="Calibri" w:hAnsi="Calibri"/>
          <w:b/>
          <w:bCs/>
          <w:i w:val="false"/>
          <w:iCs w:val="false"/>
          <w:caps w:val="false"/>
          <w:smallCaps w:val="false"/>
          <w:color w:val="1B2A4A"/>
          <w:sz w:val="28"/>
          <w:szCs w:val="28"/>
        </w:rPr>
        <w:t>Activity 6 — Core Application: Practice Quiz — US.78</w:t>
      </w:r>
      <w:r>
        <w:rPr>
          <w:rFonts w:eastAsia="Calibri" w:cs="Calibri" w:ascii="Calibri" w:hAnsi="Calibri"/>
          <w:b/>
          <w:bCs/>
          <w:i w:val="false"/>
          <w:iCs w:val="false"/>
          <w:caps w:val="false"/>
          <w:smallCaps w:val="false"/>
          <w:color w:val="C89B3C"/>
          <w:sz w:val="18"/>
          <w:szCs w:val="18"/>
        </w:rPr>
        <w:t xml:space="preserve">    ⏱ ~8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Commit to an answer by marking it, saying it, or explaining it aloud before checking. Answer key is in the Teacher Guide (kept separate).</w:t>
            </w:r>
          </w:p>
        </w:tc>
      </w:tr>
    </w:tbl>
    <w:p>
      <w:pPr>
        <w:pStyle w:val="Normal"/>
        <w:spacing w:before="0" w:after="100"/>
        <w:rPr/>
      </w:pPr>
      <w:r>
        <w:rPr>
          <w:rFonts w:eastAsia="Calibri" w:cs="Calibri"/>
          <w:b/>
          <w:bCs/>
          <w:i w:val="false"/>
          <w:iCs w:val="false"/>
          <w:caps w:val="false"/>
          <w:smallCaps w:val="false"/>
          <w:color w:val="6B7280"/>
          <w:sz w:val="18"/>
          <w:szCs w:val="18"/>
        </w:rPr>
        <w:t>[DOK 2 · item us78-q2 · pre-field-test]</w:t>
      </w:r>
    </w:p>
    <w:p>
      <w:pPr>
        <w:pStyle w:val="Normal"/>
        <w:spacing w:before="0" w:after="100"/>
        <w:rPr/>
      </w:pPr>
      <w:r>
        <w:rPr>
          <w:rFonts w:eastAsia="Calibri" w:cs="Calibri"/>
          <w:b/>
          <w:bCs/>
          <w:i w:val="false"/>
          <w:iCs w:val="false"/>
          <w:caps w:val="false"/>
          <w:smallCaps w:val="false"/>
          <w:color w:val="1A1A1A"/>
          <w:sz w:val="21"/>
          <w:szCs w:val="21"/>
        </w:rPr>
        <w:t>How did the Supreme Court's decision in Brown v. Board overturn Plessy v. Ferguson?</w:t>
      </w:r>
    </w:p>
    <w:p>
      <w:pPr>
        <w:pStyle w:val="Normal"/>
        <w:spacing w:before="0" w:after="20"/>
        <w:ind w:left="260"/>
        <w:rPr/>
      </w:pPr>
      <w:r>
        <w:rPr>
          <w:rFonts w:eastAsia="Calibri" w:cs="Calibri"/>
          <w:b w:val="false"/>
          <w:bCs w:val="false"/>
          <w:i w:val="false"/>
          <w:iCs w:val="false"/>
          <w:caps w:val="false"/>
          <w:smallCaps w:val="false"/>
          <w:color w:val="1A1A1A"/>
          <w:sz w:val="20"/>
          <w:szCs w:val="20"/>
        </w:rPr>
        <w:t>A. It ruled that "separate educational facilities are inherently unequal," rejecting the separate but equal doctrine for public education</w:t>
      </w:r>
    </w:p>
    <w:p>
      <w:pPr>
        <w:pStyle w:val="Normal"/>
        <w:spacing w:before="0" w:after="20"/>
        <w:ind w:left="260"/>
        <w:rPr/>
      </w:pPr>
      <w:r>
        <w:rPr>
          <w:rFonts w:eastAsia="Calibri" w:cs="Calibri"/>
          <w:b w:val="false"/>
          <w:bCs w:val="false"/>
          <w:i w:val="false"/>
          <w:iCs w:val="false"/>
          <w:caps w:val="false"/>
          <w:smallCaps w:val="false"/>
          <w:color w:val="1A1A1A"/>
          <w:sz w:val="20"/>
          <w:szCs w:val="20"/>
        </w:rPr>
        <w:t>B. It declared all forms of segregation unconstitutional immediately, yet the available evidence points to a different conclusion</w:t>
      </w:r>
    </w:p>
    <w:p>
      <w:pPr>
        <w:pStyle w:val="Normal"/>
        <w:spacing w:before="0" w:after="20"/>
        <w:ind w:left="260"/>
        <w:rPr/>
      </w:pPr>
      <w:r>
        <w:rPr>
          <w:rFonts w:eastAsia="Calibri" w:cs="Calibri"/>
          <w:b w:val="false"/>
          <w:bCs w:val="false"/>
          <w:i w:val="false"/>
          <w:iCs w:val="false"/>
          <w:caps w:val="false"/>
          <w:smallCaps w:val="false"/>
          <w:color w:val="1A1A1A"/>
          <w:sz w:val="20"/>
          <w:szCs w:val="20"/>
        </w:rPr>
        <w:t>C. It upheld Plessy but made exceptions for public schools, despite the fact that multiple sources contradict this view</w:t>
      </w:r>
    </w:p>
    <w:p>
      <w:pPr>
        <w:pStyle w:val="Normal"/>
        <w:spacing w:before="0" w:after="20"/>
        <w:ind w:left="260"/>
        <w:rPr/>
      </w:pPr>
      <w:r>
        <w:rPr>
          <w:rFonts w:eastAsia="Calibri" w:cs="Calibri"/>
          <w:b w:val="false"/>
          <w:bCs w:val="false"/>
          <w:i w:val="false"/>
          <w:iCs w:val="false"/>
          <w:caps w:val="false"/>
          <w:smallCaps w:val="false"/>
          <w:color w:val="1A1A1A"/>
          <w:sz w:val="20"/>
          <w:szCs w:val="20"/>
        </w:rPr>
        <w:t>D. It delegated the decision to individual states, which ignores key developments that shaped the outcome</w:t>
      </w:r>
    </w:p>
    <w:p>
      <w:pPr>
        <w:pStyle w:val="Normal"/>
        <w:spacing w:before="0" w:after="100"/>
        <w:rPr/>
      </w:pPr>
      <w:r>
        <w:rPr>
          <w:rFonts w:eastAsia="Calibri" w:cs="Calibri"/>
          <w:b/>
          <w:bCs/>
          <w:i w:val="false"/>
          <w:iCs w:val="false"/>
          <w:caps w:val="false"/>
          <w:smallCaps w:val="false"/>
          <w:color w:val="6B7280"/>
          <w:sz w:val="18"/>
          <w:szCs w:val="18"/>
        </w:rPr>
        <w:t>[DOK 2 · item us-78-x046 · pre-field-test]</w:t>
      </w:r>
    </w:p>
    <w:p>
      <w:pPr>
        <w:pStyle w:val="Normal"/>
        <w:spacing w:before="0" w:after="100"/>
        <w:rPr/>
      </w:pPr>
      <w:r>
        <w:rPr>
          <w:rFonts w:eastAsia="Calibri" w:cs="Calibri"/>
          <w:b/>
          <w:bCs/>
          <w:i w:val="false"/>
          <w:iCs w:val="false"/>
          <w:caps w:val="false"/>
          <w:smallCaps w:val="false"/>
          <w:color w:val="1A1A1A"/>
          <w:sz w:val="21"/>
          <w:szCs w:val="21"/>
        </w:rPr>
        <w:t>Which statement best describes the long-term significance of Brown v. Board of Education for the civil rights movement?</w:t>
      </w:r>
    </w:p>
    <w:p>
      <w:pPr>
        <w:pStyle w:val="Normal"/>
        <w:spacing w:before="0" w:after="20"/>
        <w:ind w:left="260"/>
        <w:rPr/>
      </w:pPr>
      <w:r>
        <w:rPr>
          <w:rFonts w:eastAsia="Calibri" w:cs="Calibri"/>
          <w:b w:val="false"/>
          <w:bCs w:val="false"/>
          <w:i w:val="false"/>
          <w:iCs w:val="false"/>
          <w:caps w:val="false"/>
          <w:smallCaps w:val="false"/>
          <w:color w:val="1A1A1A"/>
          <w:sz w:val="20"/>
          <w:szCs w:val="20"/>
        </w:rPr>
        <w:t>A. It immediately ended segregation in all public facilities across the South</w:t>
      </w:r>
    </w:p>
    <w:p>
      <w:pPr>
        <w:pStyle w:val="Normal"/>
        <w:spacing w:before="0" w:after="20"/>
        <w:ind w:left="260"/>
        <w:rPr/>
      </w:pPr>
      <w:r>
        <w:rPr>
          <w:rFonts w:eastAsia="Calibri" w:cs="Calibri"/>
          <w:b w:val="false"/>
          <w:bCs w:val="false"/>
          <w:i w:val="false"/>
          <w:iCs w:val="false"/>
          <w:caps w:val="false"/>
          <w:smallCaps w:val="false"/>
          <w:color w:val="1A1A1A"/>
          <w:sz w:val="20"/>
          <w:szCs w:val="20"/>
        </w:rPr>
        <w:t>B. It established a legal and moral foundation that activists used to challenge broader racial discrimination</w:t>
      </w:r>
    </w:p>
    <w:p>
      <w:pPr>
        <w:pStyle w:val="Normal"/>
        <w:spacing w:before="0" w:after="20"/>
        <w:ind w:left="260"/>
        <w:rPr/>
      </w:pPr>
      <w:r>
        <w:rPr>
          <w:rFonts w:eastAsia="Calibri" w:cs="Calibri"/>
          <w:b w:val="false"/>
          <w:bCs w:val="false"/>
          <w:i w:val="false"/>
          <w:iCs w:val="false"/>
          <w:caps w:val="false"/>
          <w:smallCaps w:val="false"/>
          <w:color w:val="1A1A1A"/>
          <w:sz w:val="20"/>
          <w:szCs w:val="20"/>
        </w:rPr>
        <w:t>C. It persuaded most Southern whites to voluntarily accept school integration by 1960</w:t>
      </w:r>
    </w:p>
    <w:p>
      <w:pPr>
        <w:pStyle w:val="Normal"/>
        <w:spacing w:before="0" w:after="20"/>
        <w:ind w:left="260"/>
        <w:rPr/>
      </w:pPr>
      <w:r>
        <w:rPr>
          <w:rFonts w:eastAsia="Calibri" w:cs="Calibri"/>
          <w:b w:val="false"/>
          <w:bCs w:val="false"/>
          <w:i w:val="false"/>
          <w:iCs w:val="false"/>
          <w:caps w:val="false"/>
          <w:smallCaps w:val="false"/>
          <w:color w:val="1A1A1A"/>
          <w:sz w:val="20"/>
          <w:szCs w:val="20"/>
        </w:rPr>
        <w:t>D. It gave the president unlimited power to enforce civil rights laws without congressional approval</w:t>
      </w:r>
    </w:p>
    <w:p>
      <w:pPr>
        <w:pStyle w:val="Normal"/>
        <w:spacing w:before="0" w:after="100"/>
        <w:rPr/>
      </w:pPr>
      <w:r>
        <w:rPr>
          <w:rFonts w:eastAsia="Calibri" w:cs="Calibri"/>
          <w:b/>
          <w:bCs/>
          <w:i w:val="false"/>
          <w:iCs w:val="false"/>
          <w:caps w:val="false"/>
          <w:smallCaps w:val="false"/>
          <w:color w:val="6B7280"/>
          <w:sz w:val="18"/>
          <w:szCs w:val="18"/>
        </w:rPr>
        <w:t>[DOK 3 · item u1-us78-dok3-tc · pre-field-test]</w:t>
      </w:r>
    </w:p>
    <w:p>
      <w:pPr>
        <w:pStyle w:val="Normal"/>
        <w:spacing w:before="0" w:after="100"/>
        <w:rPr/>
      </w:pPr>
      <w:r>
        <w:rPr>
          <w:rFonts w:eastAsia="Calibri" w:cs="Calibri"/>
          <w:b/>
          <w:bCs/>
          <w:i w:val="false"/>
          <w:iCs w:val="false"/>
          <w:caps w:val="false"/>
          <w:smallCaps w:val="false"/>
          <w:color w:val="1A1A1A"/>
          <w:sz w:val="21"/>
          <w:szCs w:val="21"/>
        </w:rPr>
        <w:t>Why was school desegregation so difficult to implement despite the Supreme Court's ruling?</w:t>
      </w:r>
    </w:p>
    <w:p>
      <w:pPr>
        <w:pStyle w:val="Normal"/>
        <w:spacing w:before="0" w:after="20"/>
        <w:ind w:left="260"/>
        <w:rPr/>
      </w:pPr>
      <w:r>
        <w:rPr>
          <w:rFonts w:eastAsia="Calibri" w:cs="Calibri"/>
          <w:b w:val="false"/>
          <w:bCs w:val="false"/>
          <w:i w:val="false"/>
          <w:iCs w:val="false"/>
          <w:caps w:val="false"/>
          <w:smallCaps w:val="false"/>
          <w:color w:val="1A1A1A"/>
          <w:sz w:val="20"/>
          <w:szCs w:val="20"/>
        </w:rPr>
        <w:t>A. Brown II's "all deliberate speed" language allowed gradual implementation while Southern states launched "massive resistance" campaigns</w:t>
      </w:r>
    </w:p>
    <w:p>
      <w:pPr>
        <w:pStyle w:val="Normal"/>
        <w:spacing w:before="0" w:after="20"/>
        <w:ind w:left="260"/>
        <w:rPr/>
      </w:pPr>
      <w:r>
        <w:rPr>
          <w:rFonts w:eastAsia="Calibri" w:cs="Calibri"/>
          <w:b w:val="false"/>
          <w:bCs w:val="false"/>
          <w:i w:val="false"/>
          <w:iCs w:val="false"/>
          <w:caps w:val="false"/>
          <w:smallCaps w:val="false"/>
          <w:color w:val="1A1A1A"/>
          <w:sz w:val="20"/>
          <w:szCs w:val="20"/>
        </w:rPr>
        <w:t>B. The ruling only applied to a few specific school districts, but the historical record tells a more complex story</w:t>
      </w:r>
    </w:p>
    <w:p>
      <w:pPr>
        <w:pStyle w:val="Normal"/>
        <w:spacing w:before="0" w:after="20"/>
        <w:ind w:left="260"/>
        <w:rPr/>
      </w:pPr>
      <w:r>
        <w:rPr>
          <w:rFonts w:eastAsia="Calibri" w:cs="Calibri"/>
          <w:b w:val="false"/>
          <w:bCs w:val="false"/>
          <w:i w:val="false"/>
          <w:iCs w:val="false"/>
          <w:caps w:val="false"/>
          <w:smallCaps w:val="false"/>
          <w:color w:val="1A1A1A"/>
          <w:sz w:val="20"/>
          <w:szCs w:val="20"/>
        </w:rPr>
        <w:t>C. Federal troops refused to enforce the decision, but this fails to account for the broader historical context</w:t>
      </w:r>
    </w:p>
    <w:p>
      <w:pPr>
        <w:pStyle w:val="Normal"/>
        <w:spacing w:before="0" w:after="20"/>
        <w:ind w:left="260"/>
        <w:rPr/>
      </w:pPr>
      <w:r>
        <w:rPr>
          <w:rFonts w:eastAsia="Calibri" w:cs="Calibri"/>
          <w:b w:val="false"/>
          <w:bCs w:val="false"/>
          <w:i w:val="false"/>
          <w:iCs w:val="false"/>
          <w:caps w:val="false"/>
          <w:smallCaps w:val="false"/>
          <w:color w:val="1A1A1A"/>
          <w:sz w:val="20"/>
          <w:szCs w:val="20"/>
        </w:rPr>
        <w:t>D. Most Black families preferred segregated schools, but contemporary accounts suggest a different explanation</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18" w:name="__RefHeading___Toc4421_1772950206"/>
      <w:bookmarkEnd w:id="18"/>
      <w:r>
        <w:rPr>
          <w:rFonts w:eastAsia="Calibri" w:cs="Calibri" w:ascii="Calibri" w:hAnsi="Calibri"/>
          <w:b/>
          <w:bCs/>
          <w:i w:val="false"/>
          <w:iCs w:val="false"/>
          <w:caps w:val="false"/>
          <w:smallCaps w:val="false"/>
          <w:color w:val="1B2A4A"/>
          <w:sz w:val="28"/>
          <w:szCs w:val="28"/>
        </w:rPr>
        <w:t>Activity 7 — Constructed Response (CER) — US.78</w:t>
      </w:r>
      <w:r>
        <w:rPr>
          <w:rFonts w:eastAsia="Calibri" w:cs="Calibri" w:ascii="Calibri" w:hAnsi="Calibri"/>
          <w:b/>
          <w:bCs/>
          <w:i w:val="false"/>
          <w:iCs w:val="false"/>
          <w:caps w:val="false"/>
          <w:smallCaps w:val="false"/>
          <w:color w:val="C89B3C"/>
          <w:sz w:val="18"/>
          <w:szCs w:val="18"/>
        </w:rPr>
        <w:t xml:space="preserve">    ⏱ ~15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BIG-QUESTION ORGANIZER — how did Americans fight to make the promise of equality real, and what did it take to change the law and the nation?</w:t>
            </w:r>
          </w:p>
          <w:p>
            <w:pPr>
              <w:pStyle w:val="Normal"/>
              <w:spacing w:before="0" w:after="40"/>
              <w:rPr/>
            </w:pPr>
            <w:r>
              <w:rPr>
                <w:rFonts w:eastAsia="Calibri" w:cs="Calibri"/>
                <w:b w:val="false"/>
                <w:bCs w:val="false"/>
                <w:i w:val="false"/>
                <w:iCs w:val="false"/>
                <w:caps w:val="false"/>
                <w:smallCaps w:val="false"/>
                <w:color w:val="1A1A1A"/>
                <w:sz w:val="22"/>
                <w:szCs w:val="22"/>
              </w:rPr>
              <w:t>Jot quick notes from THIS standard: Who benefited? · Who bore the costs? · Who decided?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2199"/>
        <w:gridCol w:w="7448"/>
      </w:tblGrid>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CONSTRUCTED RESPONSE (CER) — builds SSP.04 Argumentation</w:t>
            </w:r>
          </w:p>
          <w:p>
            <w:pPr>
              <w:pStyle w:val="Normal"/>
              <w:spacing w:before="0" w:after="40"/>
              <w:rPr/>
            </w:pPr>
            <w:r>
              <w:rPr>
                <w:rFonts w:eastAsia="Calibri" w:cs="Calibri"/>
                <w:b w:val="false"/>
                <w:bCs w:val="false"/>
                <w:i w:val="false"/>
                <w:iCs w:val="false"/>
                <w:caps w:val="false"/>
                <w:smallCaps w:val="false"/>
                <w:color w:val="1A1A1A"/>
                <w:sz w:val="22"/>
                <w:szCs w:val="22"/>
              </w:rPr>
              <w:t>Claim + Evidence + Reasoning: Using this standard, take a position on the central question — examine the decision and impact of Brown v. Board of Education on desegregation? Support your claim with two pieces of evidence from the passage and explain your reasoning.</w:t>
            </w:r>
          </w:p>
        </w:tc>
      </w:tr>
      <w:tr>
        <w:trPr/>
        <w:tc>
          <w:tcPr>
            <w:tcW w:w="21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Part</w:t>
            </w:r>
          </w:p>
        </w:tc>
        <w:tc>
          <w:tcPr>
            <w:tcW w:w="7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Write here</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Claim</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(two specifics)</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Reasoning</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SELF-CHECK (CER rubric — see Toolkit)</w:t>
            </w:r>
          </w:p>
          <w:p>
            <w:pPr>
              <w:pStyle w:val="Normal"/>
              <w:spacing w:before="0" w:after="40"/>
              <w:rPr/>
            </w:pPr>
            <w:r>
              <w:rPr>
                <w:rFonts w:eastAsia="Calibri" w:cs="Calibri"/>
                <w:b w:val="false"/>
                <w:bCs w:val="false"/>
                <w:i w:val="false"/>
                <w:iCs w:val="false"/>
                <w:caps w:val="false"/>
                <w:smallCaps w:val="false"/>
                <w:color w:val="1A1A1A"/>
                <w:sz w:val="22"/>
                <w:szCs w:val="22"/>
              </w:rPr>
              <w:t>Is my claim defensible? · TWO specific pieces of evidence? · Does my reasoning explain HOW the evidence proves the claim?</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EXIT TICKET — before you leave  </w:t>
            </w:r>
            <w:r>
              <w:rPr>
                <w:rFonts w:eastAsia="Calibri" w:cs="Calibri"/>
                <w:b w:val="false"/>
                <w:bCs w:val="false"/>
                <w:i w:val="false"/>
                <w:iCs w:val="false"/>
                <w:caps w:val="false"/>
                <w:smallCaps w:val="false"/>
                <w:color w:val="6B7280"/>
                <w:sz w:val="16"/>
                <w:szCs w:val="16"/>
              </w:rPr>
              <w:t>[item us78-q1 · DOK 2 · pre-field-test]</w:t>
            </w:r>
          </w:p>
          <w:p>
            <w:pPr>
              <w:pStyle w:val="Normal"/>
              <w:spacing w:before="0" w:after="50"/>
              <w:rPr/>
            </w:pPr>
            <w:r>
              <w:rPr>
                <w:rFonts w:eastAsia="Calibri" w:cs="Calibri"/>
                <w:b/>
                <w:bCs/>
                <w:i w:val="false"/>
                <w:iCs w:val="false"/>
                <w:caps w:val="false"/>
                <w:smallCaps w:val="false"/>
                <w:color w:val="1A1A1A"/>
                <w:sz w:val="22"/>
                <w:szCs w:val="22"/>
              </w:rPr>
              <w:t>What legal and social conditions led to the Brown v. Board case challenging "separate but equal" education?</w:t>
            </w:r>
          </w:p>
          <w:p>
            <w:pPr>
              <w:pStyle w:val="Normal"/>
              <w:spacing w:before="0" w:after="24"/>
              <w:ind w:left="360"/>
              <w:rPr/>
            </w:pPr>
            <w:r>
              <w:rPr>
                <w:rFonts w:eastAsia="Calibri" w:cs="Calibri"/>
                <w:b w:val="false"/>
                <w:bCs w:val="false"/>
                <w:i w:val="false"/>
                <w:iCs w:val="false"/>
                <w:caps w:val="false"/>
                <w:smallCaps w:val="false"/>
                <w:color w:val="1A1A1A"/>
                <w:sz w:val="21"/>
                <w:szCs w:val="21"/>
              </w:rPr>
              <w:t>A.   A sudden change in public opinion supporting integration, but this oversimplifies the complex factors at work</w:t>
            </w:r>
          </w:p>
          <w:p>
            <w:pPr>
              <w:pStyle w:val="Normal"/>
              <w:spacing w:before="0" w:after="24"/>
              <w:ind w:left="360"/>
              <w:rPr/>
            </w:pPr>
            <w:r>
              <w:rPr>
                <w:rFonts w:eastAsia="Calibri" w:cs="Calibri"/>
                <w:b w:val="false"/>
                <w:bCs w:val="false"/>
                <w:i w:val="false"/>
                <w:iCs w:val="false"/>
                <w:caps w:val="false"/>
                <w:smallCaps w:val="false"/>
                <w:color w:val="1A1A1A"/>
                <w:sz w:val="21"/>
                <w:szCs w:val="21"/>
              </w:rPr>
              <w:t>B.   Congressional legislation requiring the Supreme Court to review segregation, but the historical record tells a more complex story</w:t>
            </w:r>
          </w:p>
          <w:p>
            <w:pPr>
              <w:pStyle w:val="Normal"/>
              <w:spacing w:before="0" w:after="24"/>
              <w:ind w:left="360"/>
              <w:rPr/>
            </w:pPr>
            <w:r>
              <w:rPr>
                <w:rFonts w:eastAsia="Calibri" w:cs="Calibri"/>
                <w:b w:val="false"/>
                <w:bCs w:val="false"/>
                <w:i w:val="false"/>
                <w:iCs w:val="false"/>
                <w:caps w:val="false"/>
                <w:smallCaps w:val="false"/>
                <w:color w:val="1A1A1A"/>
                <w:sz w:val="21"/>
                <w:szCs w:val="21"/>
              </w:rPr>
              <w:t>C.   The NAACP's systematic legal strategy and social science research showing segregation's harm to Black children</w:t>
            </w:r>
          </w:p>
          <w:p>
            <w:pPr>
              <w:pStyle w:val="Normal"/>
              <w:spacing w:before="0" w:after="24"/>
              <w:ind w:left="360"/>
              <w:rPr/>
            </w:pPr>
            <w:r>
              <w:rPr>
                <w:rFonts w:eastAsia="Calibri" w:cs="Calibri"/>
                <w:b w:val="false"/>
                <w:bCs w:val="false"/>
                <w:i w:val="false"/>
                <w:iCs w:val="false"/>
                <w:caps w:val="false"/>
                <w:smallCaps w:val="false"/>
                <w:color w:val="1A1A1A"/>
                <w:sz w:val="21"/>
                <w:szCs w:val="21"/>
              </w:rPr>
              <w:t>D.   Southern states voluntarily requesting federal review of their schools, although historical sources do not support this conclusion</w:t>
            </w:r>
          </w:p>
          <w:p>
            <w:pPr>
              <w:pStyle w:val="Normal"/>
              <w:spacing w:before="40" w:after="0"/>
              <w:rPr/>
            </w:pPr>
            <w:r>
              <w:rPr>
                <w:rFonts w:eastAsia="Calibri" w:cs="Calibri"/>
                <w:b/>
                <w:bCs/>
                <w:i w:val="false"/>
                <w:iCs w:val="false"/>
                <w:caps w:val="false"/>
                <w:smallCaps w:val="false"/>
                <w:color w:val="1B2A4A"/>
                <w:sz w:val="20"/>
                <w:szCs w:val="20"/>
              </w:rPr>
              <w:t xml:space="preserve">Show what you know (your choice): </w:t>
            </w:r>
            <w:r>
              <w:rPr>
                <w:rFonts w:eastAsia="Calibri" w:cs="Calibri"/>
                <w:b w:val="false"/>
                <w:bCs w:val="false"/>
                <w:i w:val="false"/>
                <w:iCs w:val="false"/>
                <w:caps w:val="false"/>
                <w:smallCaps w:val="false"/>
                <w:color w:val="1A1A1A"/>
                <w:sz w:val="20"/>
                <w:szCs w:val="20"/>
              </w:rPr>
              <w:t>mark the best answer, say it, or explain it — then rate how sure you are:  ☐ Not yet   ☐ Getting there   ☐ Got it</w:t>
            </w:r>
          </w:p>
          <w:p>
            <w:pPr>
              <w:pStyle w:val="Normal"/>
              <w:spacing w:before="20" w:after="0"/>
              <w:rPr/>
            </w:pPr>
            <w:r>
              <w:rPr>
                <w:rFonts w:eastAsia="Calibri" w:cs="Calibri"/>
                <w:b w:val="false"/>
                <w:bCs w:val="false"/>
                <w:i/>
                <w:iCs/>
                <w:caps w:val="false"/>
                <w:smallCaps w:val="false"/>
                <w:color w:val="6B7280"/>
                <w:sz w:val="18"/>
                <w:szCs w:val="18"/>
              </w:rPr>
              <w:t>Answer key and next steps are in the Teacher Guide.</w:t>
            </w:r>
          </w:p>
        </w:tc>
      </w:tr>
    </w:tbl>
    <w:p>
      <w:pPr>
        <w:pStyle w:val="Heading1"/>
        <w:keepNext w:val="true"/>
        <w:spacing w:before="220" w:after="90"/>
        <w:rPr/>
      </w:pPr>
      <w:r>
        <w:br w:type="page"/>
      </w:r>
      <w:bookmarkStart w:id="19" w:name="__RefHeading___Toc4423_1772950206"/>
      <w:bookmarkEnd w:id="19"/>
      <w:r>
        <w:rPr>
          <w:rFonts w:eastAsia="Calibri" w:cs="Calibri" w:ascii="Calibri" w:hAnsi="Calibri"/>
          <w:b/>
          <w:bCs/>
          <w:i w:val="false"/>
          <w:iCs w:val="false"/>
          <w:caps w:val="false"/>
          <w:smallCaps w:val="false"/>
          <w:color w:val="1B2A4A"/>
          <w:sz w:val="36"/>
          <w:szCs w:val="36"/>
        </w:rPr>
        <w:t>Standard US.79 — Civil Rights Advocates and Opponents</w:t>
      </w:r>
    </w:p>
    <w:p>
      <w:pPr>
        <w:pStyle w:val="Normal"/>
        <w:spacing w:before="0" w:after="60"/>
        <w:rPr/>
      </w:pPr>
      <w:r>
        <w:rPr>
          <w:rFonts w:eastAsia="Calibri" w:cs="Calibri"/>
          <w:b/>
          <w:bCs/>
          <w:i w:val="false"/>
          <w:iCs w:val="false"/>
          <w:caps w:val="false"/>
          <w:smallCaps w:val="false"/>
          <w:color w:val="1A1A1A"/>
          <w:sz w:val="22"/>
          <w:szCs w:val="22"/>
        </w:rPr>
        <w:t xml:space="preserve">TN Academic Standard US.79: </w:t>
      </w:r>
      <w:r>
        <w:rPr>
          <w:rFonts w:eastAsia="Calibri" w:cs="Calibri"/>
          <w:b w:val="false"/>
          <w:bCs w:val="false"/>
          <w:i w:val="false"/>
          <w:iCs w:val="false"/>
          <w:caps w:val="false"/>
          <w:smallCaps w:val="false"/>
          <w:color w:val="1A1A1A"/>
          <w:sz w:val="22"/>
          <w:szCs w:val="22"/>
        </w:rPr>
        <w:t>Examine the roles and actions of civil rights advocates and opponents and how they coincided, confronted, and challenged each other. (TCA)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LEARNING TARGETS — I can…</w:t>
            </w:r>
          </w:p>
          <w:p>
            <w:pPr>
              <w:pStyle w:val="Normal"/>
              <w:spacing w:before="0" w:after="40"/>
              <w:rPr/>
            </w:pPr>
            <w:r>
              <w:rPr>
                <w:rFonts w:eastAsia="Calibri" w:cs="Calibri"/>
                <w:b w:val="false"/>
                <w:bCs w:val="false"/>
                <w:i w:val="false"/>
                <w:iCs w:val="false"/>
                <w:caps w:val="false"/>
                <w:smallCaps w:val="false"/>
                <w:color w:val="1A1A1A"/>
                <w:sz w:val="21"/>
                <w:szCs w:val="21"/>
              </w:rPr>
              <w:t xml:space="preserve">•  </w:t>
            </w:r>
            <w:r>
              <w:rPr>
                <w:rFonts w:eastAsia="Calibri" w:cs="Calibri"/>
                <w:b w:val="false"/>
                <w:bCs w:val="false"/>
                <w:i w:val="false"/>
                <w:iCs w:val="false"/>
                <w:caps w:val="false"/>
                <w:smallCaps w:val="false"/>
                <w:color w:val="1A1A1A"/>
                <w:sz w:val="21"/>
                <w:szCs w:val="21"/>
              </w:rPr>
              <w:t>I can examine the roles and actions of civil rights advocates (e.g., Malcolm X, Thurgood Marshall, Rosa Parks) and opponents (e.g., Bull Connor, Orval Faubus, Strom Thurmond) and how they coincided, confronted, and challenged each other.</w:t>
            </w:r>
          </w:p>
        </w:tc>
      </w:tr>
    </w:tbl>
    <w:p>
      <w:pPr>
        <w:pStyle w:val="Normal"/>
        <w:spacing w:before="0" w:after="80"/>
        <w:rPr/>
      </w:pPr>
      <w:r>
        <w:rPr>
          <w:rFonts w:eastAsia="Calibri" w:cs="Calibri"/>
          <w:b/>
          <w:bCs/>
          <w:i w:val="false"/>
          <w:iCs w:val="false"/>
          <w:caps w:val="false"/>
          <w:smallCaps w:val="false"/>
          <w:color w:val="1B2A4A"/>
          <w:sz w:val="19"/>
          <w:szCs w:val="19"/>
        </w:rPr>
        <w:t xml:space="preserve">Lenses for this standard: </w:t>
      </w:r>
      <w:r>
        <w:rPr>
          <w:rFonts w:eastAsia="Calibri" w:cs="Calibri"/>
          <w:b w:val="false"/>
          <w:bCs w:val="false"/>
          <w:i w:val="false"/>
          <w:iCs w:val="false"/>
          <w:caps w:val="false"/>
          <w:smallCaps w:val="false"/>
          <w:color w:val="6B7280"/>
          <w:sz w:val="19"/>
          <w:szCs w:val="19"/>
        </w:rPr>
        <w:t>Culture · History · Tennessee Connection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1B2A4A"/>
              <w:left w:val="single" w:sz="4" w:space="0" w:color="1B2A4A"/>
              <w:bottom w:val="single" w:sz="4" w:space="0" w:color="1B2A4A"/>
              <w:right w:val="single" w:sz="4" w:space="0" w:color="1B2A4A"/>
            </w:tcBorders>
            <w:shd w:color="auto" w:fill="1B2A4A" w:val="clear"/>
          </w:tcPr>
          <w:p>
            <w:pPr>
              <w:pStyle w:val="Normal"/>
              <w:spacing w:before="0" w:after="70"/>
              <w:rPr/>
            </w:pPr>
            <w:r>
              <w:rPr>
                <w:rFonts w:eastAsia="Calibri" w:cs="Calibri"/>
                <w:b/>
                <w:bCs/>
                <w:i w:val="false"/>
                <w:iCs w:val="false"/>
                <w:caps w:val="false"/>
                <w:smallCaps w:val="false"/>
                <w:color w:val="C89B3C"/>
                <w:sz w:val="23"/>
                <w:szCs w:val="23"/>
              </w:rPr>
              <w:t>CORE PATH — the same for every student</w:t>
            </w:r>
          </w:p>
          <w:p>
            <w:pPr>
              <w:pStyle w:val="Normal"/>
              <w:spacing w:before="0" w:after="40"/>
              <w:rPr/>
            </w:pPr>
            <w:r>
              <w:rPr>
                <w:rFonts w:eastAsia="Calibri" w:cs="Calibri"/>
                <w:b w:val="false"/>
                <w:bCs w:val="false"/>
                <w:i w:val="false"/>
                <w:iCs w:val="false"/>
                <w:caps w:val="false"/>
                <w:smallCaps w:val="false"/>
                <w:color w:val="FFFFFF"/>
                <w:sz w:val="22"/>
                <w:szCs w:val="22"/>
              </w:rPr>
              <w:t>Same rigor for everyone: analyze the sources and vocabulary, then show what you learned on the Practice Quiz and the CER.</w:t>
            </w:r>
          </w:p>
          <w:p>
            <w:pPr>
              <w:pStyle w:val="Normal"/>
              <w:spacing w:before="0" w:after="40"/>
              <w:rPr/>
            </w:pPr>
            <w:r>
              <w:rPr>
                <w:rFonts w:eastAsia="Calibri" w:cs="Calibri"/>
                <w:b w:val="false"/>
                <w:bCs w:val="false"/>
                <w:i w:val="false"/>
                <w:iCs w:val="false"/>
                <w:caps w:val="false"/>
                <w:smallCaps w:val="false"/>
                <w:color w:val="FFFFFF"/>
                <w:sz w:val="22"/>
                <w:szCs w:val="22"/>
              </w:rPr>
              <w:t>UDL and MTSS give you flexible ways in — they never lower the bar.</w:t>
            </w:r>
          </w:p>
          <w:p>
            <w:pPr>
              <w:pStyle w:val="Normal"/>
              <w:spacing w:before="0" w:after="40"/>
              <w:rPr/>
            </w:pPr>
            <w:r>
              <w:rPr>
                <w:rFonts w:eastAsia="Calibri" w:cs="Calibri"/>
                <w:b w:val="false"/>
                <w:bCs w:val="false"/>
                <w:i w:val="false"/>
                <w:iCs w:val="false"/>
                <w:caps w:val="false"/>
                <w:smallCaps w:val="false"/>
                <w:color w:val="FFFFFF"/>
                <w:sz w:val="22"/>
                <w:szCs w:val="22"/>
              </w:rPr>
              <w:t>Check yourself against the learning targets on the Cornell Notes page.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 </w:t>
            </w:r>
            <w:r>
              <w:rPr>
                <w:rFonts w:eastAsia="Calibri" w:cs="Calibri"/>
                <w:b/>
                <w:bCs/>
                <w:i w:val="false"/>
                <w:iCs w:val="false"/>
                <w:caps w:val="false"/>
                <w:smallCaps w:val="false"/>
                <w:color w:val="1B2A4A"/>
                <w:sz w:val="21"/>
                <w:szCs w:val="21"/>
              </w:rPr>
              <w:t>Tennessee Connection</w:t>
            </w:r>
          </w:p>
          <w:p>
            <w:pPr>
              <w:pStyle w:val="Normal"/>
              <w:spacing w:before="0" w:after="40"/>
              <w:rPr/>
            </w:pPr>
            <w:r>
              <w:rPr>
                <w:rFonts w:eastAsia="Calibri" w:cs="Calibri"/>
                <w:b w:val="false"/>
                <w:bCs w:val="false"/>
                <w:i w:val="false"/>
                <w:iCs w:val="false"/>
                <w:caps w:val="false"/>
                <w:smallCaps w:val="false"/>
                <w:color w:val="1A1A1A"/>
                <w:sz w:val="22"/>
                <w:szCs w:val="22"/>
              </w:rPr>
              <w:t>Highlander Folk School in Monteagle, Tennessee, trained civil rights leaders including Rosa Parks and Martin Luther King Jr. The school was a crucial training ground for nonviolent resistance strategies.</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SET YOUR GOAL (self-direction)</w:t>
            </w:r>
          </w:p>
          <w:p>
            <w:pPr>
              <w:pStyle w:val="Normal"/>
              <w:spacing w:before="0" w:after="40"/>
              <w:rPr/>
            </w:pPr>
            <w:r>
              <w:rPr>
                <w:rFonts w:eastAsia="Calibri" w:cs="Calibri"/>
                <w:b w:val="false"/>
                <w:bCs w:val="false"/>
                <w:i w:val="false"/>
                <w:iCs w:val="false"/>
                <w:caps w:val="false"/>
                <w:smallCaps w:val="false"/>
                <w:color w:val="1A1A1A"/>
                <w:sz w:val="22"/>
                <w:szCs w:val="22"/>
              </w:rPr>
              <w:t>My goal for this standard — what will I be able to do, and how will I show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HOOK — think before you dig in</w:t>
            </w:r>
          </w:p>
          <w:p>
            <w:pPr>
              <w:pStyle w:val="Normal"/>
              <w:spacing w:before="0" w:after="40"/>
              <w:rPr/>
            </w:pPr>
            <w:r>
              <w:rPr>
                <w:rFonts w:eastAsia="Calibri" w:cs="Calibri"/>
                <w:b w:val="false"/>
                <w:bCs w:val="false"/>
                <w:i w:val="false"/>
                <w:iCs w:val="false"/>
                <w:caps w:val="false"/>
                <w:smallCaps w:val="false"/>
                <w:color w:val="1A1A1A"/>
                <w:sz w:val="22"/>
                <w:szCs w:val="22"/>
              </w:rPr>
              <w:t>Civil Rights Advocates and Opponents: Examine the roles and actions of civil rights advocates and opponents and how they coincided, confronted, and challenged each other. (TCA). Who gained, who was left out — and why does it still matter?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ACTIVATE — what do you already know or wonder?</w:t>
            </w:r>
          </w:p>
          <w:p>
            <w:pPr>
              <w:pStyle w:val="Normal"/>
              <w:spacing w:before="0" w:after="40"/>
              <w:rPr/>
            </w:pPr>
            <w:r>
              <w:rPr>
                <w:rFonts w:eastAsia="Calibri" w:cs="Calibri"/>
                <w:b w:val="false"/>
                <w:bCs w:val="false"/>
                <w:i w:val="false"/>
                <w:iCs w:val="false"/>
                <w:caps w:val="false"/>
                <w:smallCaps w:val="false"/>
                <w:color w:val="1A1A1A"/>
                <w:sz w:val="22"/>
                <w:szCs w:val="22"/>
              </w:rPr>
              <w:t>Jot what you already know or want to find out about this standard. You’ll come back to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PREVIEW &amp; PREDICT</w:t>
            </w:r>
          </w:p>
          <w:p>
            <w:pPr>
              <w:pStyle w:val="Normal"/>
              <w:spacing w:before="0" w:after="40"/>
              <w:rPr/>
            </w:pPr>
            <w:r>
              <w:rPr>
                <w:rFonts w:eastAsia="Calibri" w:cs="Calibri"/>
                <w:b w:val="false"/>
                <w:bCs w:val="false"/>
                <w:i w:val="false"/>
                <w:iCs w:val="false"/>
                <w:caps w:val="false"/>
                <w:smallCaps w:val="false"/>
                <w:color w:val="1A1A1A"/>
                <w:sz w:val="22"/>
                <w:szCs w:val="22"/>
              </w:rPr>
              <w:t>Which learning target will be hardest, and why? Connect it to the unit’s big question: how did people change the law and the nation, and what did it cost?</w:t>
            </w:r>
          </w:p>
        </w:tc>
      </w:tr>
    </w:tbl>
    <w:p>
      <w:pPr>
        <w:pStyle w:val="Heading2"/>
        <w:keepNext w:val="true"/>
        <w:spacing w:before="150" w:after="90"/>
        <w:rPr/>
      </w:pPr>
      <w:r>
        <w:br w:type="page"/>
      </w:r>
      <w:bookmarkStart w:id="20" w:name="__RefHeading___Toc4425_1772950206"/>
      <w:bookmarkEnd w:id="20"/>
      <w:r>
        <w:rPr>
          <w:rFonts w:eastAsia="Calibri" w:cs="Calibri" w:ascii="Calibri" w:hAnsi="Calibri"/>
          <w:b/>
          <w:bCs/>
          <w:i w:val="false"/>
          <w:iCs w:val="false"/>
          <w:caps w:val="false"/>
          <w:smallCaps w:val="false"/>
          <w:color w:val="1B2A4A"/>
          <w:sz w:val="28"/>
          <w:szCs w:val="28"/>
        </w:rPr>
        <w:t>Activity 1 — Vocabulary (Part A: Reference / Word Bank) — US.79</w:t>
      </w:r>
      <w:r>
        <w:rPr>
          <w:rFonts w:eastAsia="Calibri" w:cs="Calibri" w:ascii="Calibri" w:hAnsi="Calibri"/>
          <w:b/>
          <w:bCs/>
          <w:i w:val="false"/>
          <w:iCs w:val="false"/>
          <w:caps w:val="false"/>
          <w:smallCaps w:val="false"/>
          <w:color w:val="C89B3C"/>
          <w:sz w:val="18"/>
          <w:szCs w:val="18"/>
        </w:rPr>
        <w:t xml:space="preserve">    ⏱ ~10 min</w:t>
      </w:r>
    </w:p>
    <w:p>
      <w:pPr>
        <w:pStyle w:val="Normal"/>
        <w:spacing w:before="0" w:after="60"/>
        <w:rPr/>
      </w:pPr>
      <w:r>
        <w:rPr>
          <w:rFonts w:eastAsia="Calibri" w:cs="Calibri"/>
          <w:b w:val="false"/>
          <w:bCs w:val="false"/>
          <w:i w:val="false"/>
          <w:iCs w:val="false"/>
          <w:caps w:val="false"/>
          <w:smallCaps w:val="false"/>
          <w:color w:val="1A1A1A"/>
          <w:sz w:val="21"/>
          <w:szCs w:val="21"/>
        </w:rPr>
        <w:t>Use this word bank throughout the standard. The Spanish column supports access, not translation of assessment.</w:t>
      </w:r>
    </w:p>
    <w:tbl>
      <w:tblPr>
        <w:tblW w:w="9648" w:type="dxa"/>
        <w:jc w:val="left"/>
        <w:tblInd w:w="0" w:type="dxa"/>
        <w:tblLayout w:type="fixed"/>
        <w:tblCellMar>
          <w:top w:w="55" w:type="dxa"/>
          <w:left w:w="110" w:type="dxa"/>
          <w:bottom w:w="55" w:type="dxa"/>
          <w:right w:w="110" w:type="dxa"/>
        </w:tblCellMar>
      </w:tblPr>
      <w:tblGrid>
        <w:gridCol w:w="2683"/>
        <w:gridCol w:w="4281"/>
        <w:gridCol w:w="2684"/>
      </w:tblGrid>
      <w:tr>
        <w:trPr>
          <w:tblHeader w:val="true"/>
        </w:trPr>
        <w:tc>
          <w:tcPr>
            <w:tcW w:w="268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Term</w:t>
            </w:r>
          </w:p>
        </w:tc>
        <w:tc>
          <w:tcPr>
            <w:tcW w:w="428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Student-friendly meaning</w:t>
            </w:r>
          </w:p>
        </w:tc>
        <w:tc>
          <w:tcPr>
            <w:tcW w:w="268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Spanish</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Rosa Parks</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"Mother of the Civil Rights Movement" who refused to give up her bus seat to a white passenger in Montgomery, Alabama in 1955, sparking the Montgomery Bus Boycott.</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Rosa Parks</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Dr. Martin Luther King Jr.</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Baptist minister and the most prominent leader of the Civil Rights Movement, advocating nonviolent resistance and delivering the iconic "I Have a Dream" speech at the 1963 March on Washington.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Dr. Martin Luther King Jr.</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Malcolm X</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Influential civil rights leader and Nation of Islam minister who advocated for Black nationalism, self-defense, and economic independence before his assassination in 1965.</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Malcolm X</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Bull Connor</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Birmingham, Alabama's Commissioner of Public Safety who violently opposed civil rights protesters in 1963, using police dogs and fire hoses against peaceful demonstrators, including children.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Bull Connor</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Strom Thurmond</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South Carolina Senator who opposed civil rights legislation and conducted the longest individual filibuster in Senate history (24 hours, 18 minutes) against the Civil Rights Act of 1957.</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Strom Thurmond</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Nonviolent Resistance</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strategy of peaceful protest — boycotts, sit-ins, marches — used by Dr. King and others to confront segregation.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Resistencia No Violenta</w:t>
            </w:r>
          </w:p>
        </w:tc>
      </w:tr>
      <w:tr>
        <w:trPr/>
        <w:tc>
          <w:tcPr>
            <w:tcW w:w="9648" w:type="dxa"/>
            <w:gridSpan w:val="3"/>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LANGUAGE SUPPORT</w:t>
            </w:r>
          </w:p>
          <w:p>
            <w:pPr>
              <w:pStyle w:val="Normal"/>
              <w:spacing w:before="0" w:after="40"/>
              <w:rPr/>
            </w:pPr>
            <w:r>
              <w:rPr>
                <w:rFonts w:eastAsia="Calibri" w:cs="Calibri"/>
                <w:b w:val="false"/>
                <w:bCs w:val="false"/>
                <w:i w:val="false"/>
                <w:iCs w:val="false"/>
                <w:caps w:val="false"/>
                <w:smallCaps w:val="false"/>
                <w:color w:val="1A1A1A"/>
                <w:sz w:val="22"/>
                <w:szCs w:val="22"/>
              </w:rPr>
              <w:t>Pronunciations: Rosa Parks (ROH-zuh parks); Dr. Martin Luther King Jr. (LOO-ther king); Malcolm X (MAL-kum eks); Bull Connor (bul KON-er); Strom Thurmond (strom THUR-mund); Nonviolent Resistance (non-VY-oh-lent).</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3047"/>
        <w:gridCol w:w="1650"/>
        <w:gridCol w:w="1651"/>
        <w:gridCol w:w="1650"/>
        <w:gridCol w:w="1650"/>
      </w:tblGrid>
      <w:tr>
        <w:trPr/>
        <w:tc>
          <w:tcPr>
            <w:tcW w:w="9648" w:type="dxa"/>
            <w:gridSpan w:val="5"/>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VOCABULARY SELF-CHECK · Knowledge Rating</w:t>
            </w:r>
          </w:p>
          <w:p>
            <w:pPr>
              <w:pStyle w:val="Normal"/>
              <w:spacing w:before="0" w:after="40"/>
              <w:rPr/>
            </w:pPr>
            <w:r>
              <w:rPr>
                <w:rFonts w:eastAsia="Calibri" w:cs="Calibri"/>
                <w:b w:val="false"/>
                <w:bCs w:val="false"/>
                <w:i w:val="false"/>
                <w:iCs w:val="false"/>
                <w:caps w:val="false"/>
                <w:smallCaps w:val="false"/>
                <w:color w:val="1A1A1A"/>
                <w:sz w:val="22"/>
                <w:szCs w:val="22"/>
              </w:rPr>
              <w:t>Rate each term NOW in pencil, then again at the END — growth is the goal; no penalty for “never seen it.”</w:t>
            </w:r>
          </w:p>
        </w:tc>
      </w:tr>
      <w:tr>
        <w:trPr/>
        <w:tc>
          <w:tcPr>
            <w:tcW w:w="3047"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jc w:val="left"/>
              <w:rPr/>
            </w:pPr>
            <w:r>
              <w:rPr>
                <w:rFonts w:eastAsia="Calibri" w:cs="Calibri"/>
                <w:b/>
                <w:bCs/>
                <w:i w:val="false"/>
                <w:iCs w:val="false"/>
                <w:caps w:val="false"/>
                <w:smallCaps w:val="false"/>
                <w:color w:val="1B2A4A"/>
                <w:sz w:val="15"/>
                <w:szCs w:val="15"/>
              </w:rPr>
              <w:t>Term</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1 · never seen it</w:t>
            </w:r>
          </w:p>
        </w:tc>
        <w:tc>
          <w:tcPr>
            <w:tcW w:w="165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2 · heard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3 · can use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4 · can teach it</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Rosa Parks</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Dr. Martin Luther King Jr.</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Malcolm X</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Bull Connor</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Strom Thurmond</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Nonviolent Resistance</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21" w:name="__RefHeading___Toc4427_1772950206"/>
      <w:bookmarkEnd w:id="21"/>
      <w:r>
        <w:rPr>
          <w:rFonts w:eastAsia="Calibri" w:cs="Calibri" w:ascii="Calibri" w:hAnsi="Calibri"/>
          <w:b/>
          <w:bCs/>
          <w:i w:val="false"/>
          <w:iCs w:val="false"/>
          <w:caps w:val="false"/>
          <w:smallCaps w:val="false"/>
          <w:color w:val="1B2A4A"/>
          <w:sz w:val="28"/>
          <w:szCs w:val="28"/>
        </w:rPr>
        <w:t>Activity 2 — Vocabulary Studio (Frayer-inspired) — US.79</w:t>
      </w:r>
      <w:r>
        <w:rPr>
          <w:rFonts w:eastAsia="Calibri" w:cs="Calibri" w:ascii="Calibri" w:hAnsi="Calibri"/>
          <w:b/>
          <w:bCs/>
          <w:i w:val="false"/>
          <w:iCs w:val="false"/>
          <w:caps w:val="false"/>
          <w:smallCaps w:val="false"/>
          <w:color w:val="C89B3C"/>
          <w:sz w:val="18"/>
          <w:szCs w:val="18"/>
        </w:rPr>
        <w:t xml:space="preserve">    ⏱ ~7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Complete each studio by writing, speaking, or diagramming.</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1</w:t>
            </w:r>
            <w:r>
              <w:rPr>
                <w:rFonts w:eastAsia="Calibri" w:cs="Calibri"/>
                <w:b/>
                <w:bCs/>
                <w:i w:val="false"/>
                <w:iCs w:val="false"/>
                <w:caps w:val="false"/>
                <w:smallCaps w:val="false"/>
                <w:color w:val="FFFFFF"/>
                <w:sz w:val="24"/>
                <w:szCs w:val="24"/>
              </w:rPr>
              <w:t xml:space="preserve">     Rosa Parks</w:t>
            </w:r>
            <w:r>
              <w:rPr>
                <w:rFonts w:eastAsia="Calibri" w:cs="Calibri"/>
                <w:b w:val="false"/>
                <w:bCs w:val="false"/>
                <w:i w:val="false"/>
                <w:iCs w:val="false"/>
                <w:caps w:val="false"/>
                <w:smallCaps w:val="false"/>
                <w:color w:val="D9D5C8"/>
                <w:sz w:val="18"/>
                <w:szCs w:val="18"/>
              </w:rPr>
              <w:t xml:space="preserve">      ·   ES: Rosa Parks</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The "Mother of the Civil Rights Movement" who refused to give up her bus seat to a white passenger in Montgomery, Alabama in 1955, sparking the Montgomery Bus Boycott.</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“Rosa Parks”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20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2</w:t>
            </w:r>
            <w:r>
              <w:rPr>
                <w:rFonts w:eastAsia="Calibri" w:cs="Calibri"/>
                <w:b/>
                <w:bCs/>
                <w:i w:val="false"/>
                <w:iCs w:val="false"/>
                <w:caps w:val="false"/>
                <w:smallCaps w:val="false"/>
                <w:color w:val="FFFFFF"/>
                <w:sz w:val="24"/>
                <w:szCs w:val="24"/>
              </w:rPr>
              <w:t xml:space="preserve">     Dr. Martin Luther King Jr.</w:t>
            </w:r>
            <w:r>
              <w:rPr>
                <w:rFonts w:eastAsia="Calibri" w:cs="Calibri"/>
                <w:b w:val="false"/>
                <w:bCs w:val="false"/>
                <w:i w:val="false"/>
                <w:iCs w:val="false"/>
                <w:caps w:val="false"/>
                <w:smallCaps w:val="false"/>
                <w:color w:val="D9D5C8"/>
                <w:sz w:val="18"/>
                <w:szCs w:val="18"/>
              </w:rPr>
              <w:t xml:space="preserve">      ·   ES: Dr. Martin Luther King Jr.</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Baptist minister and the most prominent leader of the Civil Rights Movement, advocating nonviolent resistance and delivering the iconic "I Have a Dream" speech at the 1963 March on Washington.</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“Dr. Martin Luther King Jr.”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1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CONNECT THE TERMS (UDL · build understanding)</w:t>
            </w:r>
          </w:p>
          <w:p>
            <w:pPr>
              <w:pStyle w:val="Normal"/>
              <w:spacing w:before="0" w:after="40"/>
              <w:rPr/>
            </w:pPr>
            <w:r>
              <w:rPr>
                <w:rFonts w:eastAsia="Calibri" w:cs="Calibri"/>
                <w:b w:val="false"/>
                <w:bCs w:val="false"/>
                <w:i w:val="false"/>
                <w:iCs w:val="false"/>
                <w:caps w:val="false"/>
                <w:smallCaps w:val="false"/>
                <w:color w:val="1A1A1A"/>
                <w:sz w:val="22"/>
                <w:szCs w:val="22"/>
              </w:rPr>
              <w:t>How do these priority terms fit together? Write or sketch how one leads to or affects another.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22" w:name="__RefHeading___Toc4429_1772950206"/>
      <w:bookmarkEnd w:id="22"/>
      <w:r>
        <w:rPr>
          <w:rFonts w:eastAsia="Calibri" w:cs="Calibri" w:ascii="Calibri" w:hAnsi="Calibri"/>
          <w:b/>
          <w:bCs/>
          <w:i w:val="false"/>
          <w:iCs w:val="false"/>
          <w:caps w:val="false"/>
          <w:smallCaps w:val="false"/>
          <w:color w:val="1B2A4A"/>
          <w:sz w:val="28"/>
          <w:szCs w:val="28"/>
        </w:rPr>
        <w:t>Activity 3 — Direct Teaching Cornell Notes — US.79</w:t>
      </w:r>
      <w:r>
        <w:rPr>
          <w:rFonts w:eastAsia="Calibri" w:cs="Calibri" w:ascii="Calibri" w:hAnsi="Calibri"/>
          <w:b/>
          <w:bCs/>
          <w:i w:val="false"/>
          <w:iCs w:val="false"/>
          <w:caps w:val="false"/>
          <w:smallCaps w:val="false"/>
          <w:color w:val="C89B3C"/>
          <w:sz w:val="18"/>
          <w:szCs w:val="18"/>
        </w:rPr>
        <w:t xml:space="preserve">    ⏱ ~20 min</w:t>
      </w:r>
    </w:p>
    <w:p>
      <w:pPr>
        <w:pStyle w:val="Normal"/>
        <w:spacing w:before="0" w:after="100"/>
        <w:rPr/>
      </w:pPr>
      <w:r>
        <w:rPr>
          <w:rFonts w:eastAsia="Calibri" w:cs="Calibri"/>
          <w:b w:val="false"/>
          <w:bCs w:val="false"/>
          <w:i w:val="false"/>
          <w:iCs w:val="false"/>
          <w:caps w:val="false"/>
          <w:smallCaps w:val="false"/>
          <w:color w:val="1A1A1A"/>
          <w:sz w:val="21"/>
          <w:szCs w:val="21"/>
        </w:rPr>
        <w:t>Name: ______________________    Class / Period: __________    Date: __________</w:t>
      </w:r>
    </w:p>
    <w:p>
      <w:pPr>
        <w:pStyle w:val="Normal"/>
        <w:spacing w:before="0" w:after="100"/>
        <w:rPr/>
      </w:pPr>
      <w:r>
        <w:rPr>
          <w:rFonts w:eastAsia="Calibri" w:cs="Calibri"/>
          <w:b w:val="false"/>
          <w:bCs w:val="false"/>
          <w:i w:val="false"/>
          <w:iCs w:val="false"/>
          <w:caps w:val="false"/>
          <w:smallCaps w:val="false"/>
          <w:color w:val="6B7280"/>
          <w:sz w:val="20"/>
          <w:szCs w:val="20"/>
        </w:rPr>
        <w:t>US.79 — Civil Rights Advocates and Opponents  •  These notes capture the direct-teaching content and the Close Read for this standard.</w:t>
      </w:r>
    </w:p>
    <w:p>
      <w:pPr>
        <w:pStyle w:val="Normal"/>
        <w:spacing w:before="0" w:after="60"/>
        <w:rPr/>
      </w:pPr>
      <w:r>
        <w:rPr>
          <w:rFonts w:eastAsia="Calibri" w:cs="Calibri"/>
          <w:b w:val="false"/>
          <w:bCs w:val="false"/>
          <w:i/>
          <w:iCs/>
          <w:caps w:val="false"/>
          <w:smallCaps w:val="false"/>
          <w:color w:val="6B7280"/>
          <w:sz w:val="19"/>
          <w:szCs w:val="19"/>
        </w:rPr>
        <w:t>Your learning targets are on this standard’s opening page — take notes that help you meet them.</w:t>
      </w:r>
    </w:p>
    <w:tbl>
      <w:tblPr>
        <w:tblW w:w="9648" w:type="dxa"/>
        <w:jc w:val="left"/>
        <w:tblInd w:w="0" w:type="dxa"/>
        <w:tblLayout w:type="fixed"/>
        <w:tblCellMar>
          <w:top w:w="55" w:type="dxa"/>
          <w:left w:w="110" w:type="dxa"/>
          <w:bottom w:w="55" w:type="dxa"/>
          <w:right w:w="110" w:type="dxa"/>
        </w:tblCellMar>
      </w:tblPr>
      <w:tblGrid>
        <w:gridCol w:w="3049"/>
        <w:gridCol w:w="6598"/>
      </w:tblGrid>
      <w:tr>
        <w:trPr>
          <w:tblHeader w:val="true"/>
        </w:trPr>
        <w:tc>
          <w:tcPr>
            <w:tcW w:w="304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Cues (tied to your learning targets)</w:t>
            </w:r>
          </w:p>
        </w:tc>
        <w:tc>
          <w:tcPr>
            <w:tcW w:w="659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My notes</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civil Rights Advocates?</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civil Rights Opponents?</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comparing Approaches?</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Key terms →</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DOODLE ZONE — draw your thinking (UDL · another way in)</w:t>
            </w:r>
          </w:p>
          <w:p>
            <w:pPr>
              <w:pStyle w:val="Normal"/>
              <w:spacing w:before="0" w:after="40"/>
              <w:rPr/>
            </w:pPr>
            <w:r>
              <w:rPr>
                <w:rFonts w:eastAsia="Calibri" w:cs="Calibri"/>
                <w:b w:val="false"/>
                <w:bCs w:val="false"/>
                <w:i w:val="false"/>
                <w:iCs w:val="false"/>
                <w:caps w:val="false"/>
                <w:smallCaps w:val="false"/>
                <w:color w:val="1A1A1A"/>
                <w:sz w:val="22"/>
                <w:szCs w:val="22"/>
              </w:rPr>
              <w:t>Need another way in? Sketch the key idea, a quick timeline, or how the pieces connect. Words optional.</w:t>
            </w:r>
          </w:p>
        </w:tc>
      </w:tr>
      <w:tr>
        <w:trPr>
          <w:trHeight w:val="1400" w:hRule="atLeast"/>
        </w:trPr>
        <w:tc>
          <w:tcPr>
            <w:tcW w:w="9647" w:type="dxa"/>
            <w:gridSpan w:val="2"/>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2"/>
                <w:szCs w:val="12"/>
              </w:rPr>
              <w:t xml:space="preserve"> </w:t>
            </w:r>
          </w:p>
        </w:tc>
      </w:tr>
    </w:tbl>
    <w:p>
      <w:pPr>
        <w:pStyle w:val="Heading2"/>
        <w:keepNext w:val="true"/>
        <w:spacing w:before="150" w:after="90"/>
        <w:rPr/>
      </w:pPr>
      <w:r>
        <w:br w:type="page"/>
      </w:r>
      <w:bookmarkStart w:id="23" w:name="__RefHeading___Toc4431_1772950206"/>
      <w:bookmarkEnd w:id="23"/>
      <w:r>
        <w:rPr>
          <w:rFonts w:eastAsia="Calibri" w:cs="Calibri" w:ascii="Calibri" w:hAnsi="Calibri"/>
          <w:b/>
          <w:bCs/>
          <w:i w:val="false"/>
          <w:iCs w:val="false"/>
          <w:caps w:val="false"/>
          <w:smallCaps w:val="false"/>
          <w:color w:val="1B2A4A"/>
          <w:sz w:val="28"/>
          <w:szCs w:val="28"/>
        </w:rPr>
        <w:t>Cornell Notes — keep going, then process &amp; check — US.79</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MORE NOTES / DIAGRAMS</w:t>
            </w:r>
          </w:p>
          <w:p>
            <w:pPr>
              <w:pStyle w:val="Normal"/>
              <w:spacing w:before="0" w:after="40"/>
              <w:rPr/>
            </w:pPr>
            <w:r>
              <w:rPr>
                <w:rFonts w:eastAsia="Calibri" w:cs="Calibri"/>
                <w:b w:val="false"/>
                <w:bCs w:val="false"/>
                <w:i w:val="false"/>
                <w:iCs w:val="false"/>
                <w:caps w:val="false"/>
                <w:smallCaps w:val="false"/>
                <w:color w:val="1A1A1A"/>
                <w:sz w:val="22"/>
                <w:szCs w:val="22"/>
              </w:rPr>
              <w:t>Continue your notes here, add a quick sketch, or map how the ideas connect.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Key terms to list</w:t>
            </w:r>
          </w:p>
          <w:p>
            <w:pPr>
              <w:pStyle w:val="Normal"/>
              <w:spacing w:before="0" w:after="40"/>
              <w:rPr/>
            </w:pPr>
            <w:r>
              <w:rPr>
                <w:rFonts w:eastAsia="Calibri" w:cs="Calibri"/>
                <w:b w:val="false"/>
                <w:bCs w:val="false"/>
                <w:i w:val="false"/>
                <w:iCs w:val="false"/>
                <w:caps w:val="false"/>
                <w:smallCaps w:val="false"/>
                <w:color w:val="1A1A1A"/>
                <w:sz w:val="22"/>
                <w:szCs w:val="22"/>
              </w:rPr>
              <w:t>Rosa Parks · Dr. Martin Luther King Jr. · Malcolm X · Bull Connor · Strom Thurmond · Nonviolent Resistance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Summary — In your own words (2–3 sentences)</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PROGRESS CHECK · one question</w:t>
            </w:r>
          </w:p>
          <w:p>
            <w:pPr>
              <w:pStyle w:val="Normal"/>
              <w:spacing w:before="0" w:after="60"/>
              <w:rPr/>
            </w:pPr>
            <w:r>
              <w:rPr>
                <w:rFonts w:eastAsia="Calibri" w:cs="Calibri"/>
                <w:b/>
                <w:bCs/>
                <w:i w:val="false"/>
                <w:iCs w:val="false"/>
                <w:caps w:val="false"/>
                <w:smallCaps w:val="false"/>
                <w:color w:val="1A1A1A"/>
                <w:sz w:val="22"/>
                <w:szCs w:val="22"/>
              </w:rPr>
              <w:t>Compare the philosophies of Martin Luther King Jr. and Malcolm X regarding integration and Black identity.</w:t>
            </w:r>
          </w:p>
          <w:p>
            <w:pPr>
              <w:pStyle w:val="Normal"/>
              <w:spacing w:before="0" w:after="30"/>
              <w:ind w:left="360"/>
              <w:rPr/>
            </w:pPr>
            <w:r>
              <w:rPr>
                <w:rFonts w:eastAsia="Calibri" w:cs="Calibri"/>
                <w:b w:val="false"/>
                <w:bCs w:val="false"/>
                <w:i w:val="false"/>
                <w:iCs w:val="false"/>
                <w:caps w:val="false"/>
                <w:smallCaps w:val="false"/>
                <w:color w:val="1A1A1A"/>
                <w:sz w:val="21"/>
                <w:szCs w:val="21"/>
              </w:rPr>
              <w:t>A.   Both leaders held identical views throughout their careers, which ignores key developments that shaped the outcome and oversimplifies the complex factors at work during this period</w:t>
            </w:r>
          </w:p>
          <w:p>
            <w:pPr>
              <w:pStyle w:val="Normal"/>
              <w:spacing w:before="0" w:after="30"/>
              <w:ind w:left="360"/>
              <w:rPr/>
            </w:pPr>
            <w:r>
              <w:rPr>
                <w:rFonts w:eastAsia="Calibri" w:cs="Calibri"/>
                <w:b w:val="false"/>
                <w:bCs w:val="false"/>
                <w:i w:val="false"/>
                <w:iCs w:val="false"/>
                <w:caps w:val="false"/>
                <w:smallCaps w:val="false"/>
                <w:color w:val="1A1A1A"/>
                <w:sz w:val="21"/>
                <w:szCs w:val="21"/>
              </w:rPr>
              <w:t>B.   King emphasized integration through Christian love and nonviolence while Malcolm X initially promoted Black nationalism and self-defense, though both evolved over time</w:t>
            </w:r>
          </w:p>
          <w:p>
            <w:pPr>
              <w:pStyle w:val="Normal"/>
              <w:spacing w:before="0" w:after="30"/>
              <w:ind w:left="360"/>
              <w:rPr/>
            </w:pPr>
            <w:r>
              <w:rPr>
                <w:rFonts w:eastAsia="Calibri" w:cs="Calibri"/>
                <w:b w:val="false"/>
                <w:bCs w:val="false"/>
                <w:i w:val="false"/>
                <w:iCs w:val="false"/>
                <w:caps w:val="false"/>
                <w:smallCaps w:val="false"/>
                <w:color w:val="1A1A1A"/>
                <w:sz w:val="21"/>
                <w:szCs w:val="21"/>
              </w:rPr>
              <w:t>C.   Malcolm X always supported King's nonviolent approach, despite limited evidence supporting this interpretation, but contemporary accounts and primary sources suggest otherwise</w:t>
            </w:r>
          </w:p>
          <w:p>
            <w:pPr>
              <w:pStyle w:val="Normal"/>
              <w:spacing w:before="0" w:after="30"/>
              <w:ind w:left="360"/>
              <w:rPr/>
            </w:pPr>
            <w:r>
              <w:rPr>
                <w:rFonts w:eastAsia="Calibri" w:cs="Calibri"/>
                <w:b w:val="false"/>
                <w:bCs w:val="false"/>
                <w:i w:val="false"/>
                <w:iCs w:val="false"/>
                <w:caps w:val="false"/>
                <w:smallCaps w:val="false"/>
                <w:color w:val="1A1A1A"/>
                <w:sz w:val="21"/>
                <w:szCs w:val="21"/>
              </w:rPr>
              <w:t>D.   King opposed integration while Malcolm X supported it, though this interpretation lacks supporting historical evidence, and this view has been largely revised by modern historical research</w:t>
            </w:r>
          </w:p>
          <w:p>
            <w:pPr>
              <w:pStyle w:val="Normal"/>
              <w:spacing w:before="0" w:after="0"/>
              <w:rPr/>
            </w:pPr>
            <w:r>
              <w:rPr>
                <w:rFonts w:eastAsia="Calibri" w:cs="Calibri"/>
                <w:b w:val="false"/>
                <w:bCs w:val="false"/>
                <w:i/>
                <w:iCs/>
                <w:caps w:val="false"/>
                <w:smallCaps w:val="false"/>
                <w:color w:val="6B7280"/>
                <w:sz w:val="19"/>
                <w:szCs w:val="19"/>
              </w:rPr>
              <w:t>Commit before you move on — mark it, say it, or explain it aloud.</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CHECK YOURSELF — how am I doing?</w:t>
            </w:r>
          </w:p>
          <w:p>
            <w:pPr>
              <w:pStyle w:val="Normal"/>
              <w:spacing w:before="0" w:after="40"/>
              <w:rPr/>
            </w:pPr>
            <w:r>
              <w:rPr>
                <w:rFonts w:eastAsia="Calibri" w:cs="Calibri"/>
                <w:b w:val="false"/>
                <w:bCs w:val="false"/>
                <w:i/>
                <w:iCs/>
                <w:caps w:val="false"/>
                <w:smallCaps w:val="false"/>
                <w:color w:val="6B7280"/>
                <w:sz w:val="20"/>
                <w:szCs w:val="20"/>
              </w:rPr>
              <w:t>Which learning targets (on this standard’s opening page) can you now meet? Tick the number; circle any you still need help with.</w:t>
            </w:r>
          </w:p>
          <w:p>
            <w:pPr>
              <w:pStyle w:val="Normal"/>
              <w:spacing w:before="0" w:after="40"/>
              <w:rPr/>
            </w:pPr>
            <w:r>
              <w:rPr>
                <w:rFonts w:eastAsia="Calibri" w:cs="Calibri"/>
                <w:b/>
                <w:bCs/>
                <w:i w:val="false"/>
                <w:iCs w:val="false"/>
                <w:caps w:val="false"/>
                <w:smallCaps w:val="false"/>
                <w:color w:val="1A1A1A"/>
                <w:sz w:val="24"/>
                <w:szCs w:val="24"/>
              </w:rPr>
              <w:t xml:space="preserve">☐ </w:t>
            </w:r>
            <w:r>
              <w:rPr>
                <w:rFonts w:eastAsia="Calibri" w:cs="Calibri"/>
                <w:b/>
                <w:bCs/>
                <w:i w:val="false"/>
                <w:iCs w:val="false"/>
                <w:caps w:val="false"/>
                <w:smallCaps w:val="false"/>
                <w:color w:val="1A1A1A"/>
                <w:sz w:val="24"/>
                <w:szCs w:val="24"/>
              </w:rPr>
              <w:t>1</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My 12–15 word headline for this standard</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24" w:name="__RefHeading___Toc4433_1772950206"/>
      <w:bookmarkEnd w:id="24"/>
      <w:r>
        <w:rPr>
          <w:rFonts w:eastAsia="Calibri" w:cs="Calibri" w:ascii="Calibri" w:hAnsi="Calibri"/>
          <w:b/>
          <w:bCs/>
          <w:i w:val="false"/>
          <w:iCs w:val="false"/>
          <w:caps w:val="false"/>
          <w:smallCaps w:val="false"/>
          <w:color w:val="1B2A4A"/>
          <w:sz w:val="28"/>
          <w:szCs w:val="28"/>
        </w:rPr>
        <w:t>Activity 4 — Close Read — US.79</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Reading type: History Hack-authored instructional synthesis. This is not a primary source. Builds SSP.03 (synthesize) and SSP.05 (historical awareness).</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CORE PATH — read one chunk at a time</w:t>
            </w:r>
          </w:p>
          <w:p>
            <w:pPr>
              <w:pStyle w:val="Normal"/>
              <w:spacing w:before="0" w:after="40"/>
              <w:rPr/>
            </w:pPr>
            <w:r>
              <w:rPr>
                <w:rFonts w:eastAsia="Calibri" w:cs="Calibri"/>
                <w:b/>
                <w:bCs/>
                <w:i w:val="false"/>
                <w:iCs w:val="false"/>
                <w:caps w:val="false"/>
                <w:smallCaps w:val="false"/>
                <w:color w:val="1B2A4A"/>
                <w:sz w:val="19"/>
                <w:szCs w:val="19"/>
              </w:rPr>
              <w:t>Civil Rights Advocates</w:t>
            </w:r>
          </w:p>
          <w:p>
            <w:pPr>
              <w:pStyle w:val="Normal"/>
              <w:spacing w:before="0" w:after="40"/>
              <w:rPr/>
            </w:pPr>
            <w:r>
              <w:rPr>
                <w:rFonts w:eastAsia="Calibri" w:cs="Calibri"/>
                <w:b w:val="false"/>
                <w:bCs w:val="false"/>
                <w:i w:val="false"/>
                <w:iCs w:val="false"/>
                <w:caps w:val="false"/>
                <w:smallCaps w:val="false"/>
                <w:color w:val="1A1A1A"/>
                <w:sz w:val="19"/>
                <w:szCs w:val="19"/>
              </w:rPr>
              <w:t>Martin Luther King Jr. led nonviolent resistance, organized the Montgomery Bus Boycott, founded the Southern Christian Leadership Conference (SCLC), and delivered the "I Have a Dream" speech. Malcolm X initially promoted Black nationalism through the Nation of Islam, later evolving toward human rights after his pilgrimage to Mecca. Thurgood Marshall served as NAACP chief legal counsel, argued Brown v. Board, and became the first Black Supreme Court Justice. Rosa Parks sparked the Montgomery Bus Boycott and became a symbol of quiet dignity and resistance.</w:t>
            </w:r>
          </w:p>
          <w:p>
            <w:pPr>
              <w:pStyle w:val="Normal"/>
              <w:spacing w:before="0" w:after="40"/>
              <w:rPr/>
            </w:pPr>
            <w:r>
              <w:rPr>
                <w:rFonts w:eastAsia="Calibri" w:cs="Calibri"/>
                <w:b/>
                <w:bCs/>
                <w:i w:val="false"/>
                <w:iCs w:val="false"/>
                <w:caps w:val="false"/>
                <w:smallCaps w:val="false"/>
                <w:color w:val="1B2A4A"/>
                <w:sz w:val="19"/>
                <w:szCs w:val="19"/>
              </w:rPr>
              <w:t>Civil Rights Opponents</w:t>
            </w:r>
          </w:p>
          <w:p>
            <w:pPr>
              <w:pStyle w:val="Normal"/>
              <w:spacing w:before="0" w:after="40"/>
              <w:rPr/>
            </w:pPr>
            <w:r>
              <w:rPr>
                <w:rFonts w:eastAsia="Calibri" w:cs="Calibri"/>
                <w:b w:val="false"/>
                <w:bCs w:val="false"/>
                <w:i w:val="false"/>
                <w:iCs w:val="false"/>
                <w:caps w:val="false"/>
                <w:smallCaps w:val="false"/>
                <w:color w:val="1A1A1A"/>
                <w:sz w:val="19"/>
                <w:szCs w:val="19"/>
              </w:rPr>
              <w:t>Bull Connor, Birmingham Police Commissioner, used fire hoses and police dogs against peaceful protesters—his violent tactics backfired by generating sympathy for civil rights. Orval Faubus, Arkansas Governor, defied federal court orders using the National Guard to prevent the Little Rock Nine from entering Central High School, forcing President Eisenhower to intervene. Strom Thurmond, South Carolina Senator, led the "Dixiecrat" revolt in 1948 and conducted the longest individual Senate filibuster (24+ hours) against the 1957 Civil Rights Act.</w:t>
            </w:r>
          </w:p>
          <w:p>
            <w:pPr>
              <w:pStyle w:val="Normal"/>
              <w:spacing w:before="0" w:after="40"/>
              <w:rPr/>
            </w:pPr>
            <w:r>
              <w:rPr>
                <w:rFonts w:eastAsia="Calibri" w:cs="Calibri"/>
                <w:b/>
                <w:bCs/>
                <w:i w:val="false"/>
                <w:iCs w:val="false"/>
                <w:caps w:val="false"/>
                <w:smallCaps w:val="false"/>
                <w:color w:val="1B2A4A"/>
                <w:sz w:val="19"/>
                <w:szCs w:val="19"/>
              </w:rPr>
              <w:t>Comparing Approaches</w:t>
            </w:r>
          </w:p>
          <w:p>
            <w:pPr>
              <w:pStyle w:val="Normal"/>
              <w:spacing w:before="0" w:after="40"/>
              <w:rPr/>
            </w:pPr>
            <w:r>
              <w:rPr>
                <w:rFonts w:eastAsia="Calibri" w:cs="Calibri"/>
                <w:b w:val="false"/>
                <w:bCs w:val="false"/>
                <w:i w:val="false"/>
                <w:iCs w:val="false"/>
                <w:caps w:val="false"/>
                <w:smallCaps w:val="false"/>
                <w:color w:val="1A1A1A"/>
                <w:sz w:val="19"/>
                <w:szCs w:val="19"/>
              </w:rPr>
              <w:t>King emphasized integration and nonviolence while Malcolm X initially promoted separation and self-defense. Both evolved—King became more critical of economic inequality while Malcolm X moved toward a broader human rights perspective. Marshall used the courts while King used mass protests; both strategies complemented each other. Legal victories provided the framework while protests generated political pressure for change.</w:t>
            </w:r>
          </w:p>
        </w:tc>
      </w:tr>
    </w:tbl>
    <w:p>
      <w:pPr>
        <w:pStyle w:val="Normal"/>
        <w:spacing w:before="0" w:after="30"/>
        <w:rPr/>
      </w:pPr>
      <w:r>
        <w:rPr>
          <w:rFonts w:eastAsia="Calibri" w:cs="Calibri"/>
          <w:b/>
          <w:bCs/>
          <w:i w:val="false"/>
          <w:iCs w:val="false"/>
          <w:caps w:val="false"/>
          <w:smallCaps w:val="false"/>
          <w:color w:val="1B2A4A"/>
          <w:sz w:val="19"/>
          <w:szCs w:val="19"/>
        </w:rPr>
        <w:t xml:space="preserve">Key terms first: </w:t>
      </w:r>
      <w:r>
        <w:rPr>
          <w:rFonts w:eastAsia="Calibri" w:cs="Calibri"/>
          <w:b w:val="false"/>
          <w:bCs w:val="false"/>
          <w:i w:val="false"/>
          <w:iCs w:val="false"/>
          <w:caps w:val="false"/>
          <w:smallCaps w:val="false"/>
          <w:color w:val="6B7280"/>
          <w:sz w:val="19"/>
          <w:szCs w:val="19"/>
        </w:rPr>
        <w:t>Rosa Parks, Dr. Martin Luther King Jr.. Read once for the gist, then again for evidence.</w:t>
      </w:r>
    </w:p>
    <w:p>
      <w:pPr>
        <w:pStyle w:val="Normal"/>
        <w:spacing w:before="0" w:after="20"/>
        <w:rPr/>
      </w:pPr>
      <w:r>
        <w:rPr>
          <w:rFonts w:eastAsia="Calibri" w:cs="Calibri"/>
          <w:b/>
          <w:bCs/>
          <w:i w:val="false"/>
          <w:iCs w:val="false"/>
          <w:caps w:val="false"/>
          <w:smallCaps w:val="false"/>
          <w:color w:val="1B2A4A"/>
          <w:sz w:val="21"/>
          <w:szCs w:val="21"/>
        </w:rPr>
        <w:t xml:space="preserve">CLOSE-READ EVIDENCE LAB — </w:t>
      </w:r>
      <w:r>
        <w:rPr>
          <w:rFonts w:eastAsia="Calibri" w:cs="Calibri"/>
          <w:b w:val="false"/>
          <w:bCs w:val="false"/>
          <w:i w:val="false"/>
          <w:iCs w:val="false"/>
          <w:caps w:val="false"/>
          <w:smallCaps w:val="false"/>
          <w:color w:val="1A1A1A"/>
          <w:sz w:val="20"/>
          <w:szCs w:val="20"/>
        </w:rPr>
        <w:t>for each question: quote the EVIDENCE from the passage above, then write YOUR ANSWER (or answer aloud / diagram it).</w:t>
      </w:r>
    </w:p>
    <w:tbl>
      <w:tblPr>
        <w:tblW w:w="9648" w:type="dxa"/>
        <w:jc w:val="left"/>
        <w:tblInd w:w="0" w:type="dxa"/>
        <w:tblLayout w:type="fixed"/>
        <w:tblCellMar>
          <w:top w:w="55" w:type="dxa"/>
          <w:left w:w="110" w:type="dxa"/>
          <w:bottom w:w="55" w:type="dxa"/>
          <w:right w:w="110" w:type="dxa"/>
        </w:tblCellMar>
      </w:tblPr>
      <w:tblGrid>
        <w:gridCol w:w="3248"/>
        <w:gridCol w:w="2899"/>
        <w:gridCol w:w="3501"/>
      </w:tblGrid>
      <w:tr>
        <w:trPr>
          <w:tblHeader w:val="true"/>
        </w:trPr>
        <w:tc>
          <w:tcPr>
            <w:tcW w:w="32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Text-dependent question</w:t>
            </w:r>
          </w:p>
        </w:tc>
        <w:tc>
          <w:tcPr>
            <w:tcW w:w="28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Evidence from the passage</w:t>
            </w:r>
          </w:p>
        </w:tc>
        <w:tc>
          <w:tcPr>
            <w:tcW w:w="350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answer (what it shows)</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“Civil Rights Advocates”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“Civil Rights Opponents”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“Comparing Approaches”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25" w:name="__RefHeading___Toc4435_1772950206"/>
      <w:bookmarkEnd w:id="25"/>
      <w:r>
        <w:rPr>
          <w:rFonts w:eastAsia="Calibri" w:cs="Calibri" w:ascii="Calibri" w:hAnsi="Calibri"/>
          <w:b/>
          <w:bCs/>
          <w:i w:val="false"/>
          <w:iCs w:val="false"/>
          <w:caps w:val="false"/>
          <w:smallCaps w:val="false"/>
          <w:color w:val="1B2A4A"/>
          <w:sz w:val="28"/>
          <w:szCs w:val="28"/>
        </w:rPr>
        <w:t>Activity 5 — Primary Source / Data Analysis — US.79</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Primary source (photograph) — analyze it with HIPPO. Builds SSP.01–SSP.02.</w:t>
      </w:r>
    </w:p>
    <w:p>
      <w:pPr>
        <w:pStyle w:val="Normal"/>
        <w:spacing w:before="0" w:after="60"/>
        <w:jc w:val="center"/>
        <w:rPr/>
      </w:pPr>
      <w:r>
        <w:rPr/>
        <w:drawing>
          <wp:inline distT="0" distB="0" distL="0" distR="0">
            <wp:extent cx="2276475" cy="3143250"/>
            <wp:effectExtent l="0" t="0" r="0" b="0"/>
            <wp:docPr id="3" name="Martin Luther King Jr. at Press Conference Lectern (March 26, 1964)" descr="Martin Luther King Jr. at Press Conference Lectern (March 26, 1964)&#10;Black-and-white close-up photograph from March 1964 of the Reverend Dr. Martin Luther King Jr. leaning forward on a lectern at a press conference, his expression earnest and 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tin Luther King Jr. at Press Conference Lectern (March 26, 1964)" descr="Martin Luther King Jr. at Press Conference Lectern (March 26, 1964)&#10;Black-and-white close-up photograph from March 1964 of the Reverend Dr. Martin Luther King Jr. leaning forward on a lectern at a press conference, his expression earnest and direct."/>
                    <pic:cNvPicPr>
                      <a:picLocks noChangeAspect="1" noChangeArrowheads="1"/>
                    </pic:cNvPicPr>
                  </pic:nvPicPr>
                  <pic:blipFill>
                    <a:blip r:embed="rId4"/>
                    <a:stretch>
                      <a:fillRect/>
                    </a:stretch>
                  </pic:blipFill>
                  <pic:spPr bwMode="auto">
                    <a:xfrm>
                      <a:off x="0" y="0"/>
                      <a:ext cx="2276475" cy="3143250"/>
                    </a:xfrm>
                    <a:prstGeom prst="rect">
                      <a:avLst/>
                    </a:prstGeom>
                  </pic:spPr>
                </pic:pic>
              </a:graphicData>
            </a:graphic>
          </wp:inline>
        </w:drawing>
      </w:r>
    </w:p>
    <w:p>
      <w:pPr>
        <w:pStyle w:val="Normal"/>
        <w:spacing w:before="0" w:after="20"/>
        <w:rPr/>
      </w:pPr>
      <w:r>
        <w:rPr>
          <w:rFonts w:eastAsia="Calibri" w:cs="Calibri"/>
          <w:b/>
          <w:bCs/>
          <w:i w:val="false"/>
          <w:iCs w:val="false"/>
          <w:caps w:val="false"/>
          <w:smallCaps w:val="false"/>
          <w:color w:val="1A1A1A"/>
          <w:sz w:val="19"/>
          <w:szCs w:val="19"/>
        </w:rPr>
        <w:t>Martin Luther King Jr. at Press Conference Lectern (March 26, 1964) · Marion S. Trikosko, U.S. News &amp; World Report Magazine · March 26, 1964</w:t>
      </w:r>
    </w:p>
    <w:p>
      <w:pPr>
        <w:pStyle w:val="Normal"/>
        <w:spacing w:before="0" w:after="40"/>
        <w:rPr/>
      </w:pPr>
      <w:r>
        <w:rPr>
          <w:rFonts w:eastAsia="Calibri" w:cs="Calibri"/>
          <w:b w:val="false"/>
          <w:bCs w:val="false"/>
          <w:i w:val="false"/>
          <w:iCs w:val="false"/>
          <w:caps w:val="false"/>
          <w:smallCaps w:val="false"/>
          <w:color w:val="6B7280"/>
          <w:sz w:val="16"/>
          <w:szCs w:val="16"/>
        </w:rPr>
        <w:t>Source: Trikosko, Marion S. "Martin Luther King Jr. at Press Conference Lectern." 26 Mar. 1964. Library of Congress, Prints &amp; Photographs Division, U.S. News &amp; World Report Magazine Collection (LC-DIG-ppmsc-01269), via Wikimedia Commons, commons.wikimedia.org/wiki/File:Martin-Luther-King-1964-leaning-on-a-lectern.jpg. Public Domain https://commons.wikimedia.org/wiki/File:Martin-Luther-King-1964-leaning-on-a-lectern.jpg</w:t>
      </w:r>
    </w:p>
    <w:tbl>
      <w:tblPr>
        <w:tblW w:w="9648" w:type="dxa"/>
        <w:jc w:val="left"/>
        <w:tblInd w:w="0" w:type="dxa"/>
        <w:tblLayout w:type="fixed"/>
        <w:tblCellMar>
          <w:top w:w="55" w:type="dxa"/>
          <w:left w:w="110" w:type="dxa"/>
          <w:bottom w:w="55" w:type="dxa"/>
          <w:right w:w="110" w:type="dxa"/>
        </w:tblCellMar>
      </w:tblPr>
      <w:tblGrid>
        <w:gridCol w:w="4199"/>
        <w:gridCol w:w="5448"/>
      </w:tblGrid>
      <w:tr>
        <w:trPr>
          <w:tblHeader w:val="true"/>
        </w:trPr>
        <w:tc>
          <w:tcPr>
            <w:tcW w:w="41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HIPPO — analyze the source (prompt)</w:t>
            </w:r>
          </w:p>
        </w:tc>
        <w:tc>
          <w:tcPr>
            <w:tcW w:w="5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analysis</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H — Historical context: what was happening when this was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I — Intended audience: who was meant to see or obey it?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Purpose: why was it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Point of view: whose perspective does it reflect?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 — Outside connection: how does it connect to this standard?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SUPPORT OPTION</w:t>
            </w:r>
          </w:p>
          <w:p>
            <w:pPr>
              <w:pStyle w:val="Normal"/>
              <w:spacing w:before="0" w:after="40"/>
              <w:rPr/>
            </w:pPr>
            <w:r>
              <w:rPr>
                <w:rFonts w:eastAsia="Calibri" w:cs="Calibri"/>
                <w:b w:val="false"/>
                <w:bCs w:val="false"/>
                <w:i w:val="false"/>
                <w:iCs w:val="false"/>
                <w:caps w:val="false"/>
                <w:smallCaps w:val="false"/>
                <w:color w:val="1A1A1A"/>
                <w:sz w:val="22"/>
                <w:szCs w:val="22"/>
              </w:rPr>
              <w:t>Sentence frame: This source shows ______ because it ______, which reveals ______.</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CONFIDENCE CHECK-IN</w:t>
            </w:r>
          </w:p>
          <w:p>
            <w:pPr>
              <w:pStyle w:val="Normal"/>
              <w:spacing w:before="0" w:after="40"/>
              <w:rPr/>
            </w:pPr>
            <w:r>
              <w:rPr>
                <w:rFonts w:eastAsia="Calibri" w:cs="Calibri"/>
                <w:b w:val="false"/>
                <w:bCs w:val="false"/>
                <w:i w:val="false"/>
                <w:iCs w:val="false"/>
                <w:caps w:val="false"/>
                <w:smallCaps w:val="false"/>
                <w:color w:val="1A1A1A"/>
                <w:sz w:val="22"/>
                <w:szCs w:val="22"/>
              </w:rPr>
              <w:t>Rate your understanding of this standard (1–4): ______    One thing to revisit: ____________________</w:t>
            </w:r>
          </w:p>
        </w:tc>
      </w:tr>
    </w:tbl>
    <w:p>
      <w:pPr>
        <w:pStyle w:val="Heading2"/>
        <w:keepNext w:val="true"/>
        <w:spacing w:before="150" w:after="90"/>
        <w:rPr/>
      </w:pPr>
      <w:r>
        <w:br w:type="page"/>
      </w:r>
      <w:bookmarkStart w:id="26" w:name="__RefHeading___Toc4437_1772950206"/>
      <w:bookmarkEnd w:id="26"/>
      <w:r>
        <w:rPr>
          <w:rFonts w:eastAsia="Calibri" w:cs="Calibri" w:ascii="Calibri" w:hAnsi="Calibri"/>
          <w:b/>
          <w:bCs/>
          <w:i w:val="false"/>
          <w:iCs w:val="false"/>
          <w:caps w:val="false"/>
          <w:smallCaps w:val="false"/>
          <w:color w:val="1B2A4A"/>
          <w:sz w:val="28"/>
          <w:szCs w:val="28"/>
        </w:rPr>
        <w:t>Activity 6 — Core Application: Practice Quiz — US.79</w:t>
      </w:r>
      <w:r>
        <w:rPr>
          <w:rFonts w:eastAsia="Calibri" w:cs="Calibri" w:ascii="Calibri" w:hAnsi="Calibri"/>
          <w:b/>
          <w:bCs/>
          <w:i w:val="false"/>
          <w:iCs w:val="false"/>
          <w:caps w:val="false"/>
          <w:smallCaps w:val="false"/>
          <w:color w:val="C89B3C"/>
          <w:sz w:val="18"/>
          <w:szCs w:val="18"/>
        </w:rPr>
        <w:t xml:space="preserve">    ⏱ ~8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Commit to an answer by marking it, saying it, or explaining it aloud before checking. Answer key is in the Teacher Guide (kept separate).</w:t>
            </w:r>
          </w:p>
        </w:tc>
      </w:tr>
    </w:tbl>
    <w:p>
      <w:pPr>
        <w:pStyle w:val="Normal"/>
        <w:spacing w:before="0" w:after="100"/>
        <w:rPr/>
      </w:pPr>
      <w:r>
        <w:rPr>
          <w:rFonts w:eastAsia="Calibri" w:cs="Calibri"/>
          <w:b/>
          <w:bCs/>
          <w:i w:val="false"/>
          <w:iCs w:val="false"/>
          <w:caps w:val="false"/>
          <w:smallCaps w:val="false"/>
          <w:color w:val="6B7280"/>
          <w:sz w:val="18"/>
          <w:szCs w:val="18"/>
        </w:rPr>
        <w:t>[DOK 2 · item us79-q2 · pre-field-test]</w:t>
      </w:r>
    </w:p>
    <w:p>
      <w:pPr>
        <w:pStyle w:val="Normal"/>
        <w:spacing w:before="0" w:after="100"/>
        <w:rPr/>
      </w:pPr>
      <w:r>
        <w:rPr>
          <w:rFonts w:eastAsia="Calibri" w:cs="Calibri"/>
          <w:b/>
          <w:bCs/>
          <w:i w:val="false"/>
          <w:iCs w:val="false"/>
          <w:caps w:val="false"/>
          <w:smallCaps w:val="false"/>
          <w:color w:val="1A1A1A"/>
          <w:sz w:val="21"/>
          <w:szCs w:val="21"/>
        </w:rPr>
        <w:t>What tactics did opponents like Bull Connor, Orval Faubus, and Strom Thurmond use to resist civil rights progress?</w:t>
      </w:r>
    </w:p>
    <w:p>
      <w:pPr>
        <w:pStyle w:val="Normal"/>
        <w:spacing w:before="0" w:after="20"/>
        <w:ind w:left="260"/>
        <w:rPr/>
      </w:pPr>
      <w:r>
        <w:rPr>
          <w:rFonts w:eastAsia="Calibri" w:cs="Calibri"/>
          <w:b w:val="false"/>
          <w:bCs w:val="false"/>
          <w:i w:val="false"/>
          <w:iCs w:val="false"/>
          <w:caps w:val="false"/>
          <w:smallCaps w:val="false"/>
          <w:color w:val="1A1A1A"/>
          <w:sz w:val="20"/>
          <w:szCs w:val="20"/>
        </w:rPr>
        <w:t>A. Connor used police violence, Faubus defied federal courts with the National Guard, and Thurmond used Senate filibusters</w:t>
      </w:r>
    </w:p>
    <w:p>
      <w:pPr>
        <w:pStyle w:val="Normal"/>
        <w:spacing w:before="0" w:after="20"/>
        <w:ind w:left="260"/>
        <w:rPr/>
      </w:pPr>
      <w:r>
        <w:rPr>
          <w:rFonts w:eastAsia="Calibri" w:cs="Calibri"/>
          <w:b w:val="false"/>
          <w:bCs w:val="false"/>
          <w:i w:val="false"/>
          <w:iCs w:val="false"/>
          <w:caps w:val="false"/>
          <w:smallCaps w:val="false"/>
          <w:color w:val="1A1A1A"/>
          <w:sz w:val="20"/>
          <w:szCs w:val="20"/>
        </w:rPr>
        <w:t>B. They primarily used peaceful political lobbying, but contemporary accounts suggest a different explanation</w:t>
      </w:r>
    </w:p>
    <w:p>
      <w:pPr>
        <w:pStyle w:val="Normal"/>
        <w:spacing w:before="0" w:after="20"/>
        <w:ind w:left="260"/>
        <w:rPr/>
      </w:pPr>
      <w:r>
        <w:rPr>
          <w:rFonts w:eastAsia="Calibri" w:cs="Calibri"/>
          <w:b w:val="false"/>
          <w:bCs w:val="false"/>
          <w:i w:val="false"/>
          <w:iCs w:val="false"/>
          <w:caps w:val="false"/>
          <w:smallCaps w:val="false"/>
          <w:color w:val="1A1A1A"/>
          <w:sz w:val="20"/>
          <w:szCs w:val="20"/>
        </w:rPr>
        <w:t>C. They focused exclusively on legal challenges in court, although historical sources do not support this conclusion</w:t>
      </w:r>
    </w:p>
    <w:p>
      <w:pPr>
        <w:pStyle w:val="Normal"/>
        <w:spacing w:before="0" w:after="20"/>
        <w:ind w:left="260"/>
        <w:rPr/>
      </w:pPr>
      <w:r>
        <w:rPr>
          <w:rFonts w:eastAsia="Calibri" w:cs="Calibri"/>
          <w:b w:val="false"/>
          <w:bCs w:val="false"/>
          <w:i w:val="false"/>
          <w:iCs w:val="false"/>
          <w:caps w:val="false"/>
          <w:smallCaps w:val="false"/>
          <w:color w:val="1A1A1A"/>
          <w:sz w:val="20"/>
          <w:szCs w:val="20"/>
        </w:rPr>
        <w:t>D. They avoided public confrontation entirely, but the historical record tells a more complex story</w:t>
      </w:r>
    </w:p>
    <w:p>
      <w:pPr>
        <w:pStyle w:val="Normal"/>
        <w:spacing w:before="0" w:after="100"/>
        <w:rPr/>
      </w:pPr>
      <w:r>
        <w:rPr>
          <w:rFonts w:eastAsia="Calibri" w:cs="Calibri"/>
          <w:b/>
          <w:bCs/>
          <w:i w:val="false"/>
          <w:iCs w:val="false"/>
          <w:caps w:val="false"/>
          <w:smallCaps w:val="false"/>
          <w:color w:val="6B7280"/>
          <w:sz w:val="18"/>
          <w:szCs w:val="18"/>
        </w:rPr>
        <w:t>[DOK 2 · item q-us79-add-1 · pre-field-test]</w:t>
      </w:r>
    </w:p>
    <w:p>
      <w:pPr>
        <w:pStyle w:val="Normal"/>
        <w:spacing w:before="0" w:after="100"/>
        <w:rPr/>
      </w:pPr>
      <w:r>
        <w:rPr>
          <w:rFonts w:eastAsia="Calibri" w:cs="Calibri"/>
          <w:b/>
          <w:bCs/>
          <w:i w:val="false"/>
          <w:iCs w:val="false"/>
          <w:caps w:val="false"/>
          <w:smallCaps w:val="false"/>
          <w:color w:val="1A1A1A"/>
          <w:sz w:val="21"/>
          <w:szCs w:val="21"/>
        </w:rPr>
        <w:t>How did Malcolm X's approach to civil rights differ from Martin Luther King Jr.'s?</w:t>
      </w:r>
    </w:p>
    <w:p>
      <w:pPr>
        <w:pStyle w:val="Normal"/>
        <w:spacing w:before="0" w:after="20"/>
        <w:ind w:left="260"/>
        <w:rPr/>
      </w:pPr>
      <w:r>
        <w:rPr>
          <w:rFonts w:eastAsia="Calibri" w:cs="Calibri"/>
          <w:b w:val="false"/>
          <w:bCs w:val="false"/>
          <w:i w:val="false"/>
          <w:iCs w:val="false"/>
          <w:caps w:val="false"/>
          <w:smallCaps w:val="false"/>
          <w:color w:val="1A1A1A"/>
          <w:sz w:val="20"/>
          <w:szCs w:val="20"/>
        </w:rPr>
        <w:t>A. Both leaders agreed on every major strategy; their differences were only stylistic</w:t>
      </w:r>
    </w:p>
    <w:p>
      <w:pPr>
        <w:pStyle w:val="Normal"/>
        <w:spacing w:before="0" w:after="20"/>
        <w:ind w:left="260"/>
        <w:rPr/>
      </w:pPr>
      <w:r>
        <w:rPr>
          <w:rFonts w:eastAsia="Calibri" w:cs="Calibri"/>
          <w:b w:val="false"/>
          <w:bCs w:val="false"/>
          <w:i w:val="false"/>
          <w:iCs w:val="false"/>
          <w:caps w:val="false"/>
          <w:smallCaps w:val="false"/>
          <w:color w:val="1A1A1A"/>
          <w:sz w:val="20"/>
          <w:szCs w:val="20"/>
        </w:rPr>
        <w:t>B. Malcolm X advocated self-defense and Black nationalism while King promoted nonviolence</w:t>
      </w:r>
    </w:p>
    <w:p>
      <w:pPr>
        <w:pStyle w:val="Normal"/>
        <w:spacing w:before="0" w:after="20"/>
        <w:ind w:left="260"/>
        <w:rPr/>
      </w:pPr>
      <w:r>
        <w:rPr>
          <w:rFonts w:eastAsia="Calibri" w:cs="Calibri"/>
          <w:b w:val="false"/>
          <w:bCs w:val="false"/>
          <w:i w:val="false"/>
          <w:iCs w:val="false"/>
          <w:caps w:val="false"/>
          <w:smallCaps w:val="false"/>
          <w:color w:val="1A1A1A"/>
          <w:sz w:val="20"/>
          <w:szCs w:val="20"/>
        </w:rPr>
        <w:t>C. Malcolm X focused on rural sharecroppers while King focused on urban workers</w:t>
      </w:r>
    </w:p>
    <w:p>
      <w:pPr>
        <w:pStyle w:val="Normal"/>
        <w:spacing w:before="0" w:after="20"/>
        <w:ind w:left="260"/>
        <w:rPr/>
      </w:pPr>
      <w:r>
        <w:rPr>
          <w:rFonts w:eastAsia="Calibri" w:cs="Calibri"/>
          <w:b w:val="false"/>
          <w:bCs w:val="false"/>
          <w:i w:val="false"/>
          <w:iCs w:val="false"/>
          <w:caps w:val="false"/>
          <w:smallCaps w:val="false"/>
          <w:color w:val="1A1A1A"/>
          <w:sz w:val="20"/>
          <w:szCs w:val="20"/>
        </w:rPr>
        <w:t>D. Malcolm X supported the Civil Rights Act of 1964 while King opposed it</w:t>
      </w:r>
    </w:p>
    <w:p>
      <w:pPr>
        <w:pStyle w:val="Normal"/>
        <w:spacing w:before="0" w:after="100"/>
        <w:rPr/>
      </w:pPr>
      <w:r>
        <w:rPr>
          <w:rFonts w:eastAsia="Calibri" w:cs="Calibri"/>
          <w:b/>
          <w:bCs/>
          <w:i w:val="false"/>
          <w:iCs w:val="false"/>
          <w:caps w:val="false"/>
          <w:smallCaps w:val="false"/>
          <w:color w:val="6B7280"/>
          <w:sz w:val="18"/>
          <w:szCs w:val="18"/>
        </w:rPr>
        <w:t>[DOK 3 · item u1-us79-dok3-tc · pre-field-test]</w:t>
      </w:r>
    </w:p>
    <w:p>
      <w:pPr>
        <w:pStyle w:val="Normal"/>
        <w:spacing w:before="0" w:after="100"/>
        <w:rPr/>
      </w:pPr>
      <w:r>
        <w:rPr>
          <w:rFonts w:eastAsia="Calibri" w:cs="Calibri"/>
          <w:b/>
          <w:bCs/>
          <w:i w:val="false"/>
          <w:iCs w:val="false"/>
          <w:caps w:val="false"/>
          <w:smallCaps w:val="false"/>
          <w:color w:val="1A1A1A"/>
          <w:sz w:val="21"/>
          <w:szCs w:val="21"/>
        </w:rPr>
        <w:t>Compare the philosophies of Martin Luther King Jr. and Malcolm X regarding integration and Black identity.</w:t>
      </w:r>
    </w:p>
    <w:p>
      <w:pPr>
        <w:pStyle w:val="Normal"/>
        <w:spacing w:before="0" w:after="20"/>
        <w:ind w:left="260"/>
        <w:rPr/>
      </w:pPr>
      <w:r>
        <w:rPr>
          <w:rFonts w:eastAsia="Calibri" w:cs="Calibri"/>
          <w:b w:val="false"/>
          <w:bCs w:val="false"/>
          <w:i w:val="false"/>
          <w:iCs w:val="false"/>
          <w:caps w:val="false"/>
          <w:smallCaps w:val="false"/>
          <w:color w:val="1A1A1A"/>
          <w:sz w:val="20"/>
          <w:szCs w:val="20"/>
        </w:rPr>
        <w:t>A. Both leaders held identical views throughout their careers, which ignores key developments that shaped the outcome and oversimplifies the complex factors at work during this period</w:t>
      </w:r>
    </w:p>
    <w:p>
      <w:pPr>
        <w:pStyle w:val="Normal"/>
        <w:spacing w:before="0" w:after="20"/>
        <w:ind w:left="260"/>
        <w:rPr/>
      </w:pPr>
      <w:r>
        <w:rPr>
          <w:rFonts w:eastAsia="Calibri" w:cs="Calibri"/>
          <w:b w:val="false"/>
          <w:bCs w:val="false"/>
          <w:i w:val="false"/>
          <w:iCs w:val="false"/>
          <w:caps w:val="false"/>
          <w:smallCaps w:val="false"/>
          <w:color w:val="1A1A1A"/>
          <w:sz w:val="20"/>
          <w:szCs w:val="20"/>
        </w:rPr>
        <w:t>B. King emphasized integration through Christian love and nonviolence while Malcolm X initially promoted Black nationalism and self-defense, though both evolved over time</w:t>
      </w:r>
    </w:p>
    <w:p>
      <w:pPr>
        <w:pStyle w:val="Normal"/>
        <w:spacing w:before="0" w:after="20"/>
        <w:ind w:left="260"/>
        <w:rPr/>
      </w:pPr>
      <w:r>
        <w:rPr>
          <w:rFonts w:eastAsia="Calibri" w:cs="Calibri"/>
          <w:b w:val="false"/>
          <w:bCs w:val="false"/>
          <w:i w:val="false"/>
          <w:iCs w:val="false"/>
          <w:caps w:val="false"/>
          <w:smallCaps w:val="false"/>
          <w:color w:val="1A1A1A"/>
          <w:sz w:val="20"/>
          <w:szCs w:val="20"/>
        </w:rPr>
        <w:t>C. Malcolm X always supported King's nonviolent approach, despite limited evidence supporting this interpretation, but contemporary accounts and primary sources suggest otherwise</w:t>
      </w:r>
    </w:p>
    <w:p>
      <w:pPr>
        <w:pStyle w:val="Normal"/>
        <w:spacing w:before="0" w:after="20"/>
        <w:ind w:left="260"/>
        <w:rPr/>
      </w:pPr>
      <w:r>
        <w:rPr>
          <w:rFonts w:eastAsia="Calibri" w:cs="Calibri"/>
          <w:b w:val="false"/>
          <w:bCs w:val="false"/>
          <w:i w:val="false"/>
          <w:iCs w:val="false"/>
          <w:caps w:val="false"/>
          <w:smallCaps w:val="false"/>
          <w:color w:val="1A1A1A"/>
          <w:sz w:val="20"/>
          <w:szCs w:val="20"/>
        </w:rPr>
        <w:t>D. King opposed integration while Malcolm X supported it, though this interpretation lacks supporting historical evidence, and this view has been largely revised by modern historical research</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27" w:name="__RefHeading___Toc4439_1772950206"/>
      <w:bookmarkEnd w:id="27"/>
      <w:r>
        <w:rPr>
          <w:rFonts w:eastAsia="Calibri" w:cs="Calibri" w:ascii="Calibri" w:hAnsi="Calibri"/>
          <w:b/>
          <w:bCs/>
          <w:i w:val="false"/>
          <w:iCs w:val="false"/>
          <w:caps w:val="false"/>
          <w:smallCaps w:val="false"/>
          <w:color w:val="1B2A4A"/>
          <w:sz w:val="28"/>
          <w:szCs w:val="28"/>
        </w:rPr>
        <w:t>Activity 7 — Constructed Response (CER) — US.79</w:t>
      </w:r>
      <w:r>
        <w:rPr>
          <w:rFonts w:eastAsia="Calibri" w:cs="Calibri" w:ascii="Calibri" w:hAnsi="Calibri"/>
          <w:b/>
          <w:bCs/>
          <w:i w:val="false"/>
          <w:iCs w:val="false"/>
          <w:caps w:val="false"/>
          <w:smallCaps w:val="false"/>
          <w:color w:val="C89B3C"/>
          <w:sz w:val="18"/>
          <w:szCs w:val="18"/>
        </w:rPr>
        <w:t xml:space="preserve">    ⏱ ~15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BIG-QUESTION ORGANIZER — how did Americans fight to make the promise of equality real, and what did it take to change the law and the nation?</w:t>
            </w:r>
          </w:p>
          <w:p>
            <w:pPr>
              <w:pStyle w:val="Normal"/>
              <w:spacing w:before="0" w:after="40"/>
              <w:rPr/>
            </w:pPr>
            <w:r>
              <w:rPr>
                <w:rFonts w:eastAsia="Calibri" w:cs="Calibri"/>
                <w:b w:val="false"/>
                <w:bCs w:val="false"/>
                <w:i w:val="false"/>
                <w:iCs w:val="false"/>
                <w:caps w:val="false"/>
                <w:smallCaps w:val="false"/>
                <w:color w:val="1A1A1A"/>
                <w:sz w:val="22"/>
                <w:szCs w:val="22"/>
              </w:rPr>
              <w:t>Jot quick notes from THIS standard: Who benefited? · Who bore the costs? · Who decided?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2199"/>
        <w:gridCol w:w="7448"/>
      </w:tblGrid>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CONSTRUCTED RESPONSE (CER) — builds SSP.04 Argumentation</w:t>
            </w:r>
          </w:p>
          <w:p>
            <w:pPr>
              <w:pStyle w:val="Normal"/>
              <w:spacing w:before="0" w:after="40"/>
              <w:rPr/>
            </w:pPr>
            <w:r>
              <w:rPr>
                <w:rFonts w:eastAsia="Calibri" w:cs="Calibri"/>
                <w:b w:val="false"/>
                <w:bCs w:val="false"/>
                <w:i w:val="false"/>
                <w:iCs w:val="false"/>
                <w:caps w:val="false"/>
                <w:smallCaps w:val="false"/>
                <w:color w:val="1A1A1A"/>
                <w:sz w:val="22"/>
                <w:szCs w:val="22"/>
              </w:rPr>
              <w:t>Claim + Evidence + Reasoning: Using this standard, take a position on the central question — examine the roles and actions of civil rights advocates (e.g., Malcolm X, Thurgood Marshall, Rosa Parks) and opponents (e.g., Bull Connor, Orval Faubus, Strom Thurmond) and how they coincided, confronted, and challenged each other? Support your claim with two pieces of evidence from the passage and explain your reasoning.</w:t>
            </w:r>
          </w:p>
        </w:tc>
      </w:tr>
      <w:tr>
        <w:trPr/>
        <w:tc>
          <w:tcPr>
            <w:tcW w:w="21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Part</w:t>
            </w:r>
          </w:p>
        </w:tc>
        <w:tc>
          <w:tcPr>
            <w:tcW w:w="7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Write here</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Claim</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(two specifics)</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Reasoning</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SELF-CHECK (CER rubric — see Toolkit)</w:t>
            </w:r>
          </w:p>
          <w:p>
            <w:pPr>
              <w:pStyle w:val="Normal"/>
              <w:spacing w:before="0" w:after="40"/>
              <w:rPr/>
            </w:pPr>
            <w:r>
              <w:rPr>
                <w:rFonts w:eastAsia="Calibri" w:cs="Calibri"/>
                <w:b w:val="false"/>
                <w:bCs w:val="false"/>
                <w:i w:val="false"/>
                <w:iCs w:val="false"/>
                <w:caps w:val="false"/>
                <w:smallCaps w:val="false"/>
                <w:color w:val="1A1A1A"/>
                <w:sz w:val="22"/>
                <w:szCs w:val="22"/>
              </w:rPr>
              <w:t>Is my claim defensible? · TWO specific pieces of evidence? · Does my reasoning explain HOW the evidence proves the claim?</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EXIT TICKET — before you leave  </w:t>
            </w:r>
            <w:r>
              <w:rPr>
                <w:rFonts w:eastAsia="Calibri" w:cs="Calibri"/>
                <w:b w:val="false"/>
                <w:bCs w:val="false"/>
                <w:i w:val="false"/>
                <w:iCs w:val="false"/>
                <w:caps w:val="false"/>
                <w:smallCaps w:val="false"/>
                <w:color w:val="6B7280"/>
                <w:sz w:val="16"/>
                <w:szCs w:val="16"/>
              </w:rPr>
              <w:t>[item us79-q1 · DOK 2 · pre-field-test]</w:t>
            </w:r>
          </w:p>
          <w:p>
            <w:pPr>
              <w:pStyle w:val="Normal"/>
              <w:spacing w:before="0" w:after="50"/>
              <w:rPr/>
            </w:pPr>
            <w:r>
              <w:rPr>
                <w:rFonts w:eastAsia="Calibri" w:cs="Calibri"/>
                <w:b/>
                <w:bCs/>
                <w:i w:val="false"/>
                <w:iCs w:val="false"/>
                <w:caps w:val="false"/>
                <w:smallCaps w:val="false"/>
                <w:color w:val="1A1A1A"/>
                <w:sz w:val="22"/>
                <w:szCs w:val="22"/>
              </w:rPr>
              <w:t>How did civil rights leaders like King, Malcolm X, Marshall, and Parks use different strategies to advance equality?</w:t>
            </w:r>
          </w:p>
          <w:p>
            <w:pPr>
              <w:pStyle w:val="Normal"/>
              <w:spacing w:before="0" w:after="24"/>
              <w:ind w:left="360"/>
              <w:rPr/>
            </w:pPr>
            <w:r>
              <w:rPr>
                <w:rFonts w:eastAsia="Calibri" w:cs="Calibri"/>
                <w:b w:val="false"/>
                <w:bCs w:val="false"/>
                <w:i w:val="false"/>
                <w:iCs w:val="false"/>
                <w:caps w:val="false"/>
                <w:smallCaps w:val="false"/>
                <w:color w:val="1A1A1A"/>
                <w:sz w:val="21"/>
                <w:szCs w:val="21"/>
              </w:rPr>
              <w:t>A.   They all used identical nonviolent protest methods, despite the fact that multiple sources contradict this view, which does not align with the documented historical record</w:t>
            </w:r>
          </w:p>
          <w:p>
            <w:pPr>
              <w:pStyle w:val="Normal"/>
              <w:spacing w:before="0" w:after="24"/>
              <w:ind w:left="360"/>
              <w:rPr/>
            </w:pPr>
            <w:r>
              <w:rPr>
                <w:rFonts w:eastAsia="Calibri" w:cs="Calibri"/>
                <w:b w:val="false"/>
                <w:bCs w:val="false"/>
                <w:i w:val="false"/>
                <w:iCs w:val="false"/>
                <w:caps w:val="false"/>
                <w:smallCaps w:val="false"/>
                <w:color w:val="1A1A1A"/>
                <w:sz w:val="21"/>
                <w:szCs w:val="21"/>
              </w:rPr>
              <w:t>B.   They worked exclusively through congressional lobbying, but this oversimplifies the complex factors at work, though this interpretation lacks supporting historical evidence</w:t>
            </w:r>
          </w:p>
          <w:p>
            <w:pPr>
              <w:pStyle w:val="Normal"/>
              <w:spacing w:before="0" w:after="24"/>
              <w:ind w:left="360"/>
              <w:rPr/>
            </w:pPr>
            <w:r>
              <w:rPr>
                <w:rFonts w:eastAsia="Calibri" w:cs="Calibri"/>
                <w:b w:val="false"/>
                <w:bCs w:val="false"/>
                <w:i w:val="false"/>
                <w:iCs w:val="false"/>
                <w:caps w:val="false"/>
                <w:smallCaps w:val="false"/>
                <w:color w:val="1A1A1A"/>
                <w:sz w:val="21"/>
                <w:szCs w:val="21"/>
              </w:rPr>
              <w:t>C.   Each leader focused only on their local community, which does not align with the documented historical record and oversimplifies the complex factors at work during this period</w:t>
            </w:r>
          </w:p>
          <w:p>
            <w:pPr>
              <w:pStyle w:val="Normal"/>
              <w:spacing w:before="0" w:after="24"/>
              <w:ind w:left="360"/>
              <w:rPr/>
            </w:pPr>
            <w:r>
              <w:rPr>
                <w:rFonts w:eastAsia="Calibri" w:cs="Calibri"/>
                <w:b w:val="false"/>
                <w:bCs w:val="false"/>
                <w:i w:val="false"/>
                <w:iCs w:val="false"/>
                <w:caps w:val="false"/>
                <w:smallCaps w:val="false"/>
                <w:color w:val="1A1A1A"/>
                <w:sz w:val="21"/>
                <w:szCs w:val="21"/>
              </w:rPr>
              <w:t>D.   King used nonviolent protest, Malcolm X promoted Black nationalism, Marshall used legal challenges, and Parks became a symbol through individual resistance</w:t>
            </w:r>
          </w:p>
          <w:p>
            <w:pPr>
              <w:pStyle w:val="Normal"/>
              <w:spacing w:before="40" w:after="0"/>
              <w:rPr/>
            </w:pPr>
            <w:r>
              <w:rPr>
                <w:rFonts w:eastAsia="Calibri" w:cs="Calibri"/>
                <w:b/>
                <w:bCs/>
                <w:i w:val="false"/>
                <w:iCs w:val="false"/>
                <w:caps w:val="false"/>
                <w:smallCaps w:val="false"/>
                <w:color w:val="1B2A4A"/>
                <w:sz w:val="20"/>
                <w:szCs w:val="20"/>
              </w:rPr>
              <w:t xml:space="preserve">Show what you know (your choice): </w:t>
            </w:r>
            <w:r>
              <w:rPr>
                <w:rFonts w:eastAsia="Calibri" w:cs="Calibri"/>
                <w:b w:val="false"/>
                <w:bCs w:val="false"/>
                <w:i w:val="false"/>
                <w:iCs w:val="false"/>
                <w:caps w:val="false"/>
                <w:smallCaps w:val="false"/>
                <w:color w:val="1A1A1A"/>
                <w:sz w:val="20"/>
                <w:szCs w:val="20"/>
              </w:rPr>
              <w:t>mark the best answer, say it, or explain it — then rate how sure you are:  ☐ Not yet   ☐ Getting there   ☐ Got it</w:t>
            </w:r>
          </w:p>
          <w:p>
            <w:pPr>
              <w:pStyle w:val="Normal"/>
              <w:spacing w:before="20" w:after="0"/>
              <w:rPr/>
            </w:pPr>
            <w:r>
              <w:rPr>
                <w:rFonts w:eastAsia="Calibri" w:cs="Calibri"/>
                <w:b w:val="false"/>
                <w:bCs w:val="false"/>
                <w:i/>
                <w:iCs/>
                <w:caps w:val="false"/>
                <w:smallCaps w:val="false"/>
                <w:color w:val="6B7280"/>
                <w:sz w:val="18"/>
                <w:szCs w:val="18"/>
              </w:rPr>
              <w:t>Answer key and next steps are in the Teacher Guide.</w:t>
            </w:r>
          </w:p>
        </w:tc>
      </w:tr>
    </w:tbl>
    <w:p>
      <w:pPr>
        <w:pStyle w:val="Heading1"/>
        <w:keepNext w:val="true"/>
        <w:spacing w:before="220" w:after="90"/>
        <w:rPr/>
      </w:pPr>
      <w:r>
        <w:br w:type="page"/>
      </w:r>
      <w:bookmarkStart w:id="28" w:name="__RefHeading___Toc4441_1772950206"/>
      <w:bookmarkEnd w:id="28"/>
      <w:r>
        <w:rPr>
          <w:rFonts w:eastAsia="Calibri" w:cs="Calibri" w:ascii="Calibri" w:hAnsi="Calibri"/>
          <w:b/>
          <w:bCs/>
          <w:i w:val="false"/>
          <w:iCs w:val="false"/>
          <w:caps w:val="false"/>
          <w:smallCaps w:val="false"/>
          <w:color w:val="1B2A4A"/>
          <w:sz w:val="36"/>
          <w:szCs w:val="36"/>
        </w:rPr>
        <w:t>Standard US.80 — Significant Civil Rights Events</w:t>
      </w:r>
    </w:p>
    <w:p>
      <w:pPr>
        <w:pStyle w:val="Normal"/>
        <w:spacing w:before="0" w:after="60"/>
        <w:rPr/>
      </w:pPr>
      <w:r>
        <w:rPr>
          <w:rFonts w:eastAsia="Calibri" w:cs="Calibri"/>
          <w:b/>
          <w:bCs/>
          <w:i w:val="false"/>
          <w:iCs w:val="false"/>
          <w:caps w:val="false"/>
          <w:smallCaps w:val="false"/>
          <w:color w:val="1A1A1A"/>
          <w:sz w:val="22"/>
          <w:szCs w:val="22"/>
        </w:rPr>
        <w:t xml:space="preserve">TN Academic Standard US.80: </w:t>
      </w:r>
      <w:r>
        <w:rPr>
          <w:rFonts w:eastAsia="Calibri" w:cs="Calibri"/>
          <w:b w:val="false"/>
          <w:bCs w:val="false"/>
          <w:i w:val="false"/>
          <w:iCs w:val="false"/>
          <w:caps w:val="false"/>
          <w:smallCaps w:val="false"/>
          <w:color w:val="1A1A1A"/>
          <w:sz w:val="22"/>
          <w:szCs w:val="22"/>
        </w:rPr>
        <w:t>Describe the significant events in the struggle to secure civil rights for African Americans, including: Montgomery Bus Boycott, Integration of Clinton High School and Central High School, Freedom Riders, Highlander Folk School, Tent City in Fayette County, TN, marches/demonstrations/boycotts/sit-ins, March on Washington D.C., Birmingham bombings of 1963, and assassination of Martin Luther King Jr. (TCA)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LEARNING TARGETS — I can…</w:t>
            </w:r>
          </w:p>
          <w:p>
            <w:pPr>
              <w:pStyle w:val="Normal"/>
              <w:spacing w:before="0" w:after="40"/>
              <w:rPr/>
            </w:pPr>
            <w:r>
              <w:rPr>
                <w:rFonts w:eastAsia="Calibri" w:cs="Calibri"/>
                <w:b w:val="false"/>
                <w:bCs w:val="false"/>
                <w:i w:val="false"/>
                <w:iCs w:val="false"/>
                <w:caps w:val="false"/>
                <w:smallCaps w:val="false"/>
                <w:color w:val="1A1A1A"/>
                <w:sz w:val="21"/>
                <w:szCs w:val="21"/>
              </w:rPr>
              <w:t xml:space="preserve">•  </w:t>
            </w:r>
            <w:r>
              <w:rPr>
                <w:rFonts w:eastAsia="Calibri" w:cs="Calibri"/>
                <w:b w:val="false"/>
                <w:bCs w:val="false"/>
                <w:i w:val="false"/>
                <w:iCs w:val="false"/>
                <w:caps w:val="false"/>
                <w:smallCaps w:val="false"/>
                <w:color w:val="1A1A1A"/>
                <w:sz w:val="21"/>
                <w:szCs w:val="21"/>
              </w:rPr>
              <w:t>I can describe the significant events in the struggle to secure civil rights for African Americans, including the Montgomery Bus Boycott, Freedom Riders, March on Washington, Birmingham bombings, and assassination of Martin Luther King Jr.</w:t>
            </w:r>
          </w:p>
        </w:tc>
      </w:tr>
    </w:tbl>
    <w:p>
      <w:pPr>
        <w:pStyle w:val="Normal"/>
        <w:spacing w:before="0" w:after="80"/>
        <w:rPr/>
      </w:pPr>
      <w:r>
        <w:rPr>
          <w:rFonts w:eastAsia="Calibri" w:cs="Calibri"/>
          <w:b/>
          <w:bCs/>
          <w:i w:val="false"/>
          <w:iCs w:val="false"/>
          <w:caps w:val="false"/>
          <w:smallCaps w:val="false"/>
          <w:color w:val="1B2A4A"/>
          <w:sz w:val="19"/>
          <w:szCs w:val="19"/>
        </w:rPr>
        <w:t xml:space="preserve">Lenses for this standard: </w:t>
      </w:r>
      <w:r>
        <w:rPr>
          <w:rFonts w:eastAsia="Calibri" w:cs="Calibri"/>
          <w:b w:val="false"/>
          <w:bCs w:val="false"/>
          <w:i w:val="false"/>
          <w:iCs w:val="false"/>
          <w:caps w:val="false"/>
          <w:smallCaps w:val="false"/>
          <w:color w:val="6B7280"/>
          <w:sz w:val="19"/>
          <w:szCs w:val="19"/>
        </w:rPr>
        <w:t>Culture · History · Politics/Government · Tennessee Connection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1B2A4A"/>
              <w:left w:val="single" w:sz="4" w:space="0" w:color="1B2A4A"/>
              <w:bottom w:val="single" w:sz="4" w:space="0" w:color="1B2A4A"/>
              <w:right w:val="single" w:sz="4" w:space="0" w:color="1B2A4A"/>
            </w:tcBorders>
            <w:shd w:color="auto" w:fill="1B2A4A" w:val="clear"/>
          </w:tcPr>
          <w:p>
            <w:pPr>
              <w:pStyle w:val="Normal"/>
              <w:spacing w:before="0" w:after="70"/>
              <w:rPr/>
            </w:pPr>
            <w:r>
              <w:rPr>
                <w:rFonts w:eastAsia="Calibri" w:cs="Calibri"/>
                <w:b/>
                <w:bCs/>
                <w:i w:val="false"/>
                <w:iCs w:val="false"/>
                <w:caps w:val="false"/>
                <w:smallCaps w:val="false"/>
                <w:color w:val="C89B3C"/>
                <w:sz w:val="23"/>
                <w:szCs w:val="23"/>
              </w:rPr>
              <w:t>CORE PATH — the same for every student</w:t>
            </w:r>
          </w:p>
          <w:p>
            <w:pPr>
              <w:pStyle w:val="Normal"/>
              <w:spacing w:before="0" w:after="40"/>
              <w:rPr/>
            </w:pPr>
            <w:r>
              <w:rPr>
                <w:rFonts w:eastAsia="Calibri" w:cs="Calibri"/>
                <w:b w:val="false"/>
                <w:bCs w:val="false"/>
                <w:i w:val="false"/>
                <w:iCs w:val="false"/>
                <w:caps w:val="false"/>
                <w:smallCaps w:val="false"/>
                <w:color w:val="FFFFFF"/>
                <w:sz w:val="22"/>
                <w:szCs w:val="22"/>
              </w:rPr>
              <w:t>Same rigor for everyone: analyze the sources and vocabulary, then show what you learned on the Practice Quiz and the CER.</w:t>
            </w:r>
          </w:p>
          <w:p>
            <w:pPr>
              <w:pStyle w:val="Normal"/>
              <w:spacing w:before="0" w:after="40"/>
              <w:rPr/>
            </w:pPr>
            <w:r>
              <w:rPr>
                <w:rFonts w:eastAsia="Calibri" w:cs="Calibri"/>
                <w:b w:val="false"/>
                <w:bCs w:val="false"/>
                <w:i w:val="false"/>
                <w:iCs w:val="false"/>
                <w:caps w:val="false"/>
                <w:smallCaps w:val="false"/>
                <w:color w:val="FFFFFF"/>
                <w:sz w:val="22"/>
                <w:szCs w:val="22"/>
              </w:rPr>
              <w:t>UDL and MTSS give you flexible ways in — they never lower the bar.</w:t>
            </w:r>
          </w:p>
          <w:p>
            <w:pPr>
              <w:pStyle w:val="Normal"/>
              <w:spacing w:before="0" w:after="40"/>
              <w:rPr/>
            </w:pPr>
            <w:r>
              <w:rPr>
                <w:rFonts w:eastAsia="Calibri" w:cs="Calibri"/>
                <w:b w:val="false"/>
                <w:bCs w:val="false"/>
                <w:i w:val="false"/>
                <w:iCs w:val="false"/>
                <w:caps w:val="false"/>
                <w:smallCaps w:val="false"/>
                <w:color w:val="FFFFFF"/>
                <w:sz w:val="22"/>
                <w:szCs w:val="22"/>
              </w:rPr>
              <w:t>Check yourself against the learning targets on the Cornell Notes page.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 </w:t>
            </w:r>
            <w:r>
              <w:rPr>
                <w:rFonts w:eastAsia="Calibri" w:cs="Calibri"/>
                <w:b/>
                <w:bCs/>
                <w:i w:val="false"/>
                <w:iCs w:val="false"/>
                <w:caps w:val="false"/>
                <w:smallCaps w:val="false"/>
                <w:color w:val="1B2A4A"/>
                <w:sz w:val="21"/>
                <w:szCs w:val="21"/>
              </w:rPr>
              <w:t>Tennessee Connection</w:t>
            </w:r>
          </w:p>
          <w:p>
            <w:pPr>
              <w:pStyle w:val="Normal"/>
              <w:spacing w:before="0" w:after="40"/>
              <w:rPr/>
            </w:pPr>
            <w:r>
              <w:rPr>
                <w:rFonts w:eastAsia="Calibri" w:cs="Calibri"/>
                <w:b w:val="false"/>
                <w:bCs w:val="false"/>
                <w:i w:val="false"/>
                <w:iCs w:val="false"/>
                <w:caps w:val="false"/>
                <w:smallCaps w:val="false"/>
                <w:color w:val="1A1A1A"/>
                <w:sz w:val="22"/>
                <w:szCs w:val="22"/>
              </w:rPr>
              <w:t>The Nashville sit-ins of 1960, led by students including Diane Nash and John Lewis from Fisk University, were among the most organized and successful of the civil rights movement. They desegregated Nashville's lunch counters and became a model for the movement.</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SET YOUR GOAL (self-direction)</w:t>
            </w:r>
          </w:p>
          <w:p>
            <w:pPr>
              <w:pStyle w:val="Normal"/>
              <w:spacing w:before="0" w:after="40"/>
              <w:rPr/>
            </w:pPr>
            <w:r>
              <w:rPr>
                <w:rFonts w:eastAsia="Calibri" w:cs="Calibri"/>
                <w:b w:val="false"/>
                <w:bCs w:val="false"/>
                <w:i w:val="false"/>
                <w:iCs w:val="false"/>
                <w:caps w:val="false"/>
                <w:smallCaps w:val="false"/>
                <w:color w:val="1A1A1A"/>
                <w:sz w:val="22"/>
                <w:szCs w:val="22"/>
              </w:rPr>
              <w:t>My goal for this standard — what will I be able to do, and how will I show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HOOK — think before you dig in</w:t>
            </w:r>
          </w:p>
          <w:p>
            <w:pPr>
              <w:pStyle w:val="Normal"/>
              <w:spacing w:before="0" w:after="40"/>
              <w:rPr/>
            </w:pPr>
            <w:r>
              <w:rPr>
                <w:rFonts w:eastAsia="Calibri" w:cs="Calibri"/>
                <w:b w:val="false"/>
                <w:bCs w:val="false"/>
                <w:i w:val="false"/>
                <w:iCs w:val="false"/>
                <w:caps w:val="false"/>
                <w:smallCaps w:val="false"/>
                <w:color w:val="1A1A1A"/>
                <w:sz w:val="22"/>
                <w:szCs w:val="22"/>
              </w:rPr>
              <w:t>Significant Civil Rights Events: Describe the significant events in the struggle to secure civil rights for African Americans, including: Montgomery Bus Boycott, Integration of Clinton High School and Central High School, Freedom Riders, Highlander Folk School, Tent City in Fayette County, TN, marches/demonstrations/boycotts/sit-ins, March on Washington D.C., Birmingham bombings of 1963, and assassination of Martin Luther King Jr. (TCA). Who gained, who was left out — and why does it still matter?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ACTIVATE — what do you already know or wonder?</w:t>
            </w:r>
          </w:p>
          <w:p>
            <w:pPr>
              <w:pStyle w:val="Normal"/>
              <w:spacing w:before="0" w:after="40"/>
              <w:rPr/>
            </w:pPr>
            <w:r>
              <w:rPr>
                <w:rFonts w:eastAsia="Calibri" w:cs="Calibri"/>
                <w:b w:val="false"/>
                <w:bCs w:val="false"/>
                <w:i w:val="false"/>
                <w:iCs w:val="false"/>
                <w:caps w:val="false"/>
                <w:smallCaps w:val="false"/>
                <w:color w:val="1A1A1A"/>
                <w:sz w:val="22"/>
                <w:szCs w:val="22"/>
              </w:rPr>
              <w:t>Jot what you already know or want to find out about this standard. You’ll come back to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PREVIEW &amp; PREDICT</w:t>
            </w:r>
          </w:p>
          <w:p>
            <w:pPr>
              <w:pStyle w:val="Normal"/>
              <w:spacing w:before="0" w:after="40"/>
              <w:rPr/>
            </w:pPr>
            <w:r>
              <w:rPr>
                <w:rFonts w:eastAsia="Calibri" w:cs="Calibri"/>
                <w:b w:val="false"/>
                <w:bCs w:val="false"/>
                <w:i w:val="false"/>
                <w:iCs w:val="false"/>
                <w:caps w:val="false"/>
                <w:smallCaps w:val="false"/>
                <w:color w:val="1A1A1A"/>
                <w:sz w:val="22"/>
                <w:szCs w:val="22"/>
              </w:rPr>
              <w:t>Which learning target will be hardest, and why? Connect it to the unit’s big question: how did people change the law and the nation, and what did it cost?</w:t>
            </w:r>
          </w:p>
        </w:tc>
      </w:tr>
    </w:tbl>
    <w:p>
      <w:pPr>
        <w:pStyle w:val="Heading2"/>
        <w:keepNext w:val="true"/>
        <w:spacing w:before="150" w:after="90"/>
        <w:rPr/>
      </w:pPr>
      <w:r>
        <w:br w:type="page"/>
      </w:r>
      <w:bookmarkStart w:id="29" w:name="__RefHeading___Toc4443_1772950206"/>
      <w:bookmarkEnd w:id="29"/>
      <w:r>
        <w:rPr>
          <w:rFonts w:eastAsia="Calibri" w:cs="Calibri" w:ascii="Calibri" w:hAnsi="Calibri"/>
          <w:b/>
          <w:bCs/>
          <w:i w:val="false"/>
          <w:iCs w:val="false"/>
          <w:caps w:val="false"/>
          <w:smallCaps w:val="false"/>
          <w:color w:val="1B2A4A"/>
          <w:sz w:val="28"/>
          <w:szCs w:val="28"/>
        </w:rPr>
        <w:t>Activity 1 — Vocabulary (Part A: Reference / Word Bank) — US.80</w:t>
      </w:r>
      <w:r>
        <w:rPr>
          <w:rFonts w:eastAsia="Calibri" w:cs="Calibri" w:ascii="Calibri" w:hAnsi="Calibri"/>
          <w:b/>
          <w:bCs/>
          <w:i w:val="false"/>
          <w:iCs w:val="false"/>
          <w:caps w:val="false"/>
          <w:smallCaps w:val="false"/>
          <w:color w:val="C89B3C"/>
          <w:sz w:val="18"/>
          <w:szCs w:val="18"/>
        </w:rPr>
        <w:t xml:space="preserve">    ⏱ ~10 min</w:t>
      </w:r>
    </w:p>
    <w:p>
      <w:pPr>
        <w:pStyle w:val="Normal"/>
        <w:spacing w:before="0" w:after="60"/>
        <w:rPr/>
      </w:pPr>
      <w:r>
        <w:rPr>
          <w:rFonts w:eastAsia="Calibri" w:cs="Calibri"/>
          <w:b w:val="false"/>
          <w:bCs w:val="false"/>
          <w:i w:val="false"/>
          <w:iCs w:val="false"/>
          <w:caps w:val="false"/>
          <w:smallCaps w:val="false"/>
          <w:color w:val="1A1A1A"/>
          <w:sz w:val="21"/>
          <w:szCs w:val="21"/>
        </w:rPr>
        <w:t>Use this word bank throughout the standard. The Spanish column supports access, not translation of assessment.</w:t>
      </w:r>
    </w:p>
    <w:tbl>
      <w:tblPr>
        <w:tblW w:w="9648" w:type="dxa"/>
        <w:jc w:val="left"/>
        <w:tblInd w:w="0" w:type="dxa"/>
        <w:tblLayout w:type="fixed"/>
        <w:tblCellMar>
          <w:top w:w="55" w:type="dxa"/>
          <w:left w:w="110" w:type="dxa"/>
          <w:bottom w:w="55" w:type="dxa"/>
          <w:right w:w="110" w:type="dxa"/>
        </w:tblCellMar>
      </w:tblPr>
      <w:tblGrid>
        <w:gridCol w:w="2683"/>
        <w:gridCol w:w="4281"/>
        <w:gridCol w:w="2684"/>
      </w:tblGrid>
      <w:tr>
        <w:trPr>
          <w:tblHeader w:val="true"/>
        </w:trPr>
        <w:tc>
          <w:tcPr>
            <w:tcW w:w="268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Term</w:t>
            </w:r>
          </w:p>
        </w:tc>
        <w:tc>
          <w:tcPr>
            <w:tcW w:w="428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Student-friendly meaning</w:t>
            </w:r>
          </w:p>
        </w:tc>
        <w:tc>
          <w:tcPr>
            <w:tcW w:w="268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Spanish</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Montgomery Bus Boycott</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381-day boycott (1955-1956) of the Montgomery, Alabama bus system by African Americans protesting segregated seating, ending when the Supreme Court ruled bus segregation unconstitutional.</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Boicot de Autobuses de Montgomery</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Freedom Riders</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Interracial groups of civil rights activists who rode interstate buses into the segregated South in 1961 to challenge illegal segregation of public transportation, facing violent attacks.</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Jinetes de la Libertad</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Highlander Folk School</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Tennessee education center founded in 1932 that trained civil rights leaders including Rosa Parks, Martin Luther King Jr., and John Lewis in nonviolent resistance and organizing tactics.</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Escuela Popular Highlander</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Tent City (Fayette County, TN)</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A 1960 settlement of African Americans evicted from their homes in Fayette County, Tennessee after registering to vote, living in tents to maintain their right to vote despite economic retaliation.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Ciudad de Tiendas (Condado de Fayette, TN)</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Sit-ins (Nashville)</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Nonviolent protests where African Americans sat at segregated lunch counters requesting service, beginning in Greensboro (1960) and powerfully demonstrated in Nashville led by students like Diane Nash.</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Sentadas (Nashville)</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March on Washington</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massive August 28, 1963 demonstration where over 250,000 people gathered at the Lincoln Memorial to demand civil rights, highlighted by Martin Luther King Jr.'s "I Have a Dream" speech.</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Marcha en Washington</w:t>
            </w:r>
          </w:p>
        </w:tc>
      </w:tr>
      <w:tr>
        <w:trPr/>
        <w:tc>
          <w:tcPr>
            <w:tcW w:w="9648" w:type="dxa"/>
            <w:gridSpan w:val="3"/>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LANGUAGE SUPPORT</w:t>
            </w:r>
          </w:p>
          <w:p>
            <w:pPr>
              <w:pStyle w:val="Normal"/>
              <w:spacing w:before="0" w:after="40"/>
              <w:rPr/>
            </w:pPr>
            <w:r>
              <w:rPr>
                <w:rFonts w:eastAsia="Calibri" w:cs="Calibri"/>
                <w:b w:val="false"/>
                <w:bCs w:val="false"/>
                <w:i w:val="false"/>
                <w:iCs w:val="false"/>
                <w:caps w:val="false"/>
                <w:smallCaps w:val="false"/>
                <w:color w:val="1A1A1A"/>
                <w:sz w:val="22"/>
                <w:szCs w:val="22"/>
              </w:rPr>
              <w:t>Pronunciations: Montgomery Bus Boycott (munt-GUM-er-ee); Freedom Riders (FREE-dum RY-derz); Highlander Folk School (HY-land-er); Tent City (Fayette County, TN) (fay-ET); Sit-ins (Nashville) (SIT-inz); March on Washington (WOSH-ing-tun).</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3047"/>
        <w:gridCol w:w="1650"/>
        <w:gridCol w:w="1651"/>
        <w:gridCol w:w="1650"/>
        <w:gridCol w:w="1650"/>
      </w:tblGrid>
      <w:tr>
        <w:trPr/>
        <w:tc>
          <w:tcPr>
            <w:tcW w:w="9648" w:type="dxa"/>
            <w:gridSpan w:val="5"/>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VOCABULARY SELF-CHECK · Knowledge Rating</w:t>
            </w:r>
          </w:p>
          <w:p>
            <w:pPr>
              <w:pStyle w:val="Normal"/>
              <w:spacing w:before="0" w:after="40"/>
              <w:rPr/>
            </w:pPr>
            <w:r>
              <w:rPr>
                <w:rFonts w:eastAsia="Calibri" w:cs="Calibri"/>
                <w:b w:val="false"/>
                <w:bCs w:val="false"/>
                <w:i w:val="false"/>
                <w:iCs w:val="false"/>
                <w:caps w:val="false"/>
                <w:smallCaps w:val="false"/>
                <w:color w:val="1A1A1A"/>
                <w:sz w:val="22"/>
                <w:szCs w:val="22"/>
              </w:rPr>
              <w:t>Rate each term NOW in pencil, then again at the END — growth is the goal; no penalty for “never seen it.”</w:t>
            </w:r>
          </w:p>
        </w:tc>
      </w:tr>
      <w:tr>
        <w:trPr/>
        <w:tc>
          <w:tcPr>
            <w:tcW w:w="3047"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jc w:val="left"/>
              <w:rPr/>
            </w:pPr>
            <w:r>
              <w:rPr>
                <w:rFonts w:eastAsia="Calibri" w:cs="Calibri"/>
                <w:b/>
                <w:bCs/>
                <w:i w:val="false"/>
                <w:iCs w:val="false"/>
                <w:caps w:val="false"/>
                <w:smallCaps w:val="false"/>
                <w:color w:val="1B2A4A"/>
                <w:sz w:val="15"/>
                <w:szCs w:val="15"/>
              </w:rPr>
              <w:t>Term</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1 · never seen it</w:t>
            </w:r>
          </w:p>
        </w:tc>
        <w:tc>
          <w:tcPr>
            <w:tcW w:w="165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2 · heard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3 · can use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4 · can teach it</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Montgomery Bus Boycott</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Freedom Riders</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Highlander Folk School</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Tent City (Fayette County, TN)</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Sit-ins (Nashville)</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March on Washington</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30" w:name="__RefHeading___Toc4445_1772950206"/>
      <w:bookmarkEnd w:id="30"/>
      <w:r>
        <w:rPr>
          <w:rFonts w:eastAsia="Calibri" w:cs="Calibri" w:ascii="Calibri" w:hAnsi="Calibri"/>
          <w:b/>
          <w:bCs/>
          <w:i w:val="false"/>
          <w:iCs w:val="false"/>
          <w:caps w:val="false"/>
          <w:smallCaps w:val="false"/>
          <w:color w:val="1B2A4A"/>
          <w:sz w:val="28"/>
          <w:szCs w:val="28"/>
        </w:rPr>
        <w:t>Activity 2 — Vocabulary Studio (Frayer-inspired) — US.80</w:t>
      </w:r>
      <w:r>
        <w:rPr>
          <w:rFonts w:eastAsia="Calibri" w:cs="Calibri" w:ascii="Calibri" w:hAnsi="Calibri"/>
          <w:b/>
          <w:bCs/>
          <w:i w:val="false"/>
          <w:iCs w:val="false"/>
          <w:caps w:val="false"/>
          <w:smallCaps w:val="false"/>
          <w:color w:val="C89B3C"/>
          <w:sz w:val="18"/>
          <w:szCs w:val="18"/>
        </w:rPr>
        <w:t xml:space="preserve">    ⏱ ~7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Complete each studio by writing, speaking, or diagramming.</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1</w:t>
            </w:r>
            <w:r>
              <w:rPr>
                <w:rFonts w:eastAsia="Calibri" w:cs="Calibri"/>
                <w:b/>
                <w:bCs/>
                <w:i w:val="false"/>
                <w:iCs w:val="false"/>
                <w:caps w:val="false"/>
                <w:smallCaps w:val="false"/>
                <w:color w:val="FFFFFF"/>
                <w:sz w:val="24"/>
                <w:szCs w:val="24"/>
              </w:rPr>
              <w:t xml:space="preserve">     Montgomery Bus Boycott</w:t>
            </w:r>
            <w:r>
              <w:rPr>
                <w:rFonts w:eastAsia="Calibri" w:cs="Calibri"/>
                <w:b w:val="false"/>
                <w:bCs w:val="false"/>
                <w:i w:val="false"/>
                <w:iCs w:val="false"/>
                <w:caps w:val="false"/>
                <w:smallCaps w:val="false"/>
                <w:color w:val="D9D5C8"/>
                <w:sz w:val="18"/>
                <w:szCs w:val="18"/>
              </w:rPr>
              <w:t xml:space="preserve">      ·   ES: Boicot de Autobuses de Montgomery</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The 381-day boycott (1955-1956) of the Montgomery, Alabama bus system by African Americans protesting segregated seating, ending when the Supreme Court ruled bus segregation unconstitutional.</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“Montgomery Bus Boycott”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20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2</w:t>
            </w:r>
            <w:r>
              <w:rPr>
                <w:rFonts w:eastAsia="Calibri" w:cs="Calibri"/>
                <w:b/>
                <w:bCs/>
                <w:i w:val="false"/>
                <w:iCs w:val="false"/>
                <w:caps w:val="false"/>
                <w:smallCaps w:val="false"/>
                <w:color w:val="FFFFFF"/>
                <w:sz w:val="24"/>
                <w:szCs w:val="24"/>
              </w:rPr>
              <w:t xml:space="preserve">     Freedom Riders</w:t>
            </w:r>
            <w:r>
              <w:rPr>
                <w:rFonts w:eastAsia="Calibri" w:cs="Calibri"/>
                <w:b w:val="false"/>
                <w:bCs w:val="false"/>
                <w:i w:val="false"/>
                <w:iCs w:val="false"/>
                <w:caps w:val="false"/>
                <w:smallCaps w:val="false"/>
                <w:color w:val="D9D5C8"/>
                <w:sz w:val="18"/>
                <w:szCs w:val="18"/>
              </w:rPr>
              <w:t xml:space="preserve">      ·   ES: Jinetes de la Libertad</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Interracial groups of civil rights activists who rode interstate buses into the segregated South in 1961 to challenge illegal segregation of public transportation, facing violent attacks.</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“Freedom Riders”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1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CONNECT THE TERMS (UDL · build understanding)</w:t>
            </w:r>
          </w:p>
          <w:p>
            <w:pPr>
              <w:pStyle w:val="Normal"/>
              <w:spacing w:before="0" w:after="40"/>
              <w:rPr/>
            </w:pPr>
            <w:r>
              <w:rPr>
                <w:rFonts w:eastAsia="Calibri" w:cs="Calibri"/>
                <w:b w:val="false"/>
                <w:bCs w:val="false"/>
                <w:i w:val="false"/>
                <w:iCs w:val="false"/>
                <w:caps w:val="false"/>
                <w:smallCaps w:val="false"/>
                <w:color w:val="1A1A1A"/>
                <w:sz w:val="22"/>
                <w:szCs w:val="22"/>
              </w:rPr>
              <w:t>How do these priority terms fit together? Write or sketch how one leads to or affects another.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31" w:name="__RefHeading___Toc4447_1772950206"/>
      <w:bookmarkEnd w:id="31"/>
      <w:r>
        <w:rPr>
          <w:rFonts w:eastAsia="Calibri" w:cs="Calibri" w:ascii="Calibri" w:hAnsi="Calibri"/>
          <w:b/>
          <w:bCs/>
          <w:i w:val="false"/>
          <w:iCs w:val="false"/>
          <w:caps w:val="false"/>
          <w:smallCaps w:val="false"/>
          <w:color w:val="1B2A4A"/>
          <w:sz w:val="28"/>
          <w:szCs w:val="28"/>
        </w:rPr>
        <w:t>Activity 3 — Direct Teaching Cornell Notes — US.80</w:t>
      </w:r>
      <w:r>
        <w:rPr>
          <w:rFonts w:eastAsia="Calibri" w:cs="Calibri" w:ascii="Calibri" w:hAnsi="Calibri"/>
          <w:b/>
          <w:bCs/>
          <w:i w:val="false"/>
          <w:iCs w:val="false"/>
          <w:caps w:val="false"/>
          <w:smallCaps w:val="false"/>
          <w:color w:val="C89B3C"/>
          <w:sz w:val="18"/>
          <w:szCs w:val="18"/>
        </w:rPr>
        <w:t xml:space="preserve">    ⏱ ~20 min</w:t>
      </w:r>
    </w:p>
    <w:p>
      <w:pPr>
        <w:pStyle w:val="Normal"/>
        <w:spacing w:before="0" w:after="100"/>
        <w:rPr/>
      </w:pPr>
      <w:r>
        <w:rPr>
          <w:rFonts w:eastAsia="Calibri" w:cs="Calibri"/>
          <w:b w:val="false"/>
          <w:bCs w:val="false"/>
          <w:i w:val="false"/>
          <w:iCs w:val="false"/>
          <w:caps w:val="false"/>
          <w:smallCaps w:val="false"/>
          <w:color w:val="1A1A1A"/>
          <w:sz w:val="21"/>
          <w:szCs w:val="21"/>
        </w:rPr>
        <w:t>Name: ______________________    Class / Period: __________    Date: __________</w:t>
      </w:r>
    </w:p>
    <w:p>
      <w:pPr>
        <w:pStyle w:val="Normal"/>
        <w:spacing w:before="0" w:after="100"/>
        <w:rPr/>
      </w:pPr>
      <w:r>
        <w:rPr>
          <w:rFonts w:eastAsia="Calibri" w:cs="Calibri"/>
          <w:b w:val="false"/>
          <w:bCs w:val="false"/>
          <w:i w:val="false"/>
          <w:iCs w:val="false"/>
          <w:caps w:val="false"/>
          <w:smallCaps w:val="false"/>
          <w:color w:val="6B7280"/>
          <w:sz w:val="20"/>
          <w:szCs w:val="20"/>
        </w:rPr>
        <w:t>US.80 — Significant Civil Rights Events  •  These notes capture the direct-teaching content and the Close Read for this standard.</w:t>
      </w:r>
    </w:p>
    <w:p>
      <w:pPr>
        <w:pStyle w:val="Normal"/>
        <w:spacing w:before="0" w:after="60"/>
        <w:rPr/>
      </w:pPr>
      <w:r>
        <w:rPr>
          <w:rFonts w:eastAsia="Calibri" w:cs="Calibri"/>
          <w:b w:val="false"/>
          <w:bCs w:val="false"/>
          <w:i/>
          <w:iCs/>
          <w:caps w:val="false"/>
          <w:smallCaps w:val="false"/>
          <w:color w:val="6B7280"/>
          <w:sz w:val="19"/>
          <w:szCs w:val="19"/>
        </w:rPr>
        <w:t>Your learning targets are on this standard’s opening page — take notes that help you meet them.</w:t>
      </w:r>
    </w:p>
    <w:tbl>
      <w:tblPr>
        <w:tblW w:w="9648" w:type="dxa"/>
        <w:jc w:val="left"/>
        <w:tblInd w:w="0" w:type="dxa"/>
        <w:tblLayout w:type="fixed"/>
        <w:tblCellMar>
          <w:top w:w="55" w:type="dxa"/>
          <w:left w:w="110" w:type="dxa"/>
          <w:bottom w:w="55" w:type="dxa"/>
          <w:right w:w="110" w:type="dxa"/>
        </w:tblCellMar>
      </w:tblPr>
      <w:tblGrid>
        <w:gridCol w:w="3049"/>
        <w:gridCol w:w="6598"/>
      </w:tblGrid>
      <w:tr>
        <w:trPr>
          <w:tblHeader w:val="true"/>
        </w:trPr>
        <w:tc>
          <w:tcPr>
            <w:tcW w:w="304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Cues (tied to your learning targets)</w:t>
            </w:r>
          </w:p>
        </w:tc>
        <w:tc>
          <w:tcPr>
            <w:tcW w:w="659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My notes</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early Movement Victories?</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tennessee's Role in the Movement?</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confrontations That Changed America?</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Key terms →</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DOODLE ZONE — draw your thinking (UDL · another way in)</w:t>
            </w:r>
          </w:p>
          <w:p>
            <w:pPr>
              <w:pStyle w:val="Normal"/>
              <w:spacing w:before="0" w:after="40"/>
              <w:rPr/>
            </w:pPr>
            <w:r>
              <w:rPr>
                <w:rFonts w:eastAsia="Calibri" w:cs="Calibri"/>
                <w:b w:val="false"/>
                <w:bCs w:val="false"/>
                <w:i w:val="false"/>
                <w:iCs w:val="false"/>
                <w:caps w:val="false"/>
                <w:smallCaps w:val="false"/>
                <w:color w:val="1A1A1A"/>
                <w:sz w:val="22"/>
                <w:szCs w:val="22"/>
              </w:rPr>
              <w:t>Need another way in? Sketch the key idea, a quick timeline, or how the pieces connect. Words optional.</w:t>
            </w:r>
          </w:p>
        </w:tc>
      </w:tr>
      <w:tr>
        <w:trPr>
          <w:trHeight w:val="1400" w:hRule="atLeast"/>
        </w:trPr>
        <w:tc>
          <w:tcPr>
            <w:tcW w:w="9647" w:type="dxa"/>
            <w:gridSpan w:val="2"/>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2"/>
                <w:szCs w:val="12"/>
              </w:rPr>
              <w:t xml:space="preserve"> </w:t>
            </w:r>
          </w:p>
        </w:tc>
      </w:tr>
    </w:tbl>
    <w:p>
      <w:pPr>
        <w:pStyle w:val="Heading2"/>
        <w:keepNext w:val="true"/>
        <w:spacing w:before="150" w:after="90"/>
        <w:rPr/>
      </w:pPr>
      <w:r>
        <w:br w:type="page"/>
      </w:r>
      <w:bookmarkStart w:id="32" w:name="__RefHeading___Toc4449_1772950206"/>
      <w:bookmarkEnd w:id="32"/>
      <w:r>
        <w:rPr>
          <w:rFonts w:eastAsia="Calibri" w:cs="Calibri" w:ascii="Calibri" w:hAnsi="Calibri"/>
          <w:b/>
          <w:bCs/>
          <w:i w:val="false"/>
          <w:iCs w:val="false"/>
          <w:caps w:val="false"/>
          <w:smallCaps w:val="false"/>
          <w:color w:val="1B2A4A"/>
          <w:sz w:val="28"/>
          <w:szCs w:val="28"/>
        </w:rPr>
        <w:t>Cornell Notes — keep going, then process &amp; check — US.80</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MORE NOTES / DIAGRAMS</w:t>
            </w:r>
          </w:p>
          <w:p>
            <w:pPr>
              <w:pStyle w:val="Normal"/>
              <w:spacing w:before="0" w:after="40"/>
              <w:rPr/>
            </w:pPr>
            <w:r>
              <w:rPr>
                <w:rFonts w:eastAsia="Calibri" w:cs="Calibri"/>
                <w:b w:val="false"/>
                <w:bCs w:val="false"/>
                <w:i w:val="false"/>
                <w:iCs w:val="false"/>
                <w:caps w:val="false"/>
                <w:smallCaps w:val="false"/>
                <w:color w:val="1A1A1A"/>
                <w:sz w:val="22"/>
                <w:szCs w:val="22"/>
              </w:rPr>
              <w:t>Continue your notes here, add a quick sketch, or map how the ideas connect.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Key terms to list</w:t>
            </w:r>
          </w:p>
          <w:p>
            <w:pPr>
              <w:pStyle w:val="Normal"/>
              <w:spacing w:before="0" w:after="40"/>
              <w:rPr/>
            </w:pPr>
            <w:r>
              <w:rPr>
                <w:rFonts w:eastAsia="Calibri" w:cs="Calibri"/>
                <w:b w:val="false"/>
                <w:bCs w:val="false"/>
                <w:i w:val="false"/>
                <w:iCs w:val="false"/>
                <w:caps w:val="false"/>
                <w:smallCaps w:val="false"/>
                <w:color w:val="1A1A1A"/>
                <w:sz w:val="22"/>
                <w:szCs w:val="22"/>
              </w:rPr>
              <w:t>Montgomery Bus Boycott · Freedom Riders · Highlander Folk School · Tent City (Fayette County, TN) · Sit-ins (Nashville) · March on Washington</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Summary — In your own words (2–3 sentences)</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PROGRESS CHECK · one question</w:t>
            </w:r>
          </w:p>
          <w:p>
            <w:pPr>
              <w:pStyle w:val="Normal"/>
              <w:spacing w:before="0" w:after="60"/>
              <w:rPr/>
            </w:pPr>
            <w:r>
              <w:rPr>
                <w:rFonts w:eastAsia="Calibri" w:cs="Calibri"/>
                <w:b/>
                <w:bCs/>
                <w:i w:val="false"/>
                <w:iCs w:val="false"/>
                <w:caps w:val="false"/>
                <w:smallCaps w:val="false"/>
                <w:color w:val="1A1A1A"/>
                <w:sz w:val="22"/>
                <w:szCs w:val="22"/>
              </w:rPr>
              <w:t>How did television coverage of events like Birmingham and Little Rock build national support for civil rights legislation?</w:t>
            </w:r>
          </w:p>
          <w:p>
            <w:pPr>
              <w:pStyle w:val="Normal"/>
              <w:spacing w:before="0" w:after="30"/>
              <w:ind w:left="360"/>
              <w:rPr/>
            </w:pPr>
            <w:r>
              <w:rPr>
                <w:rFonts w:eastAsia="Calibri" w:cs="Calibri"/>
                <w:b w:val="false"/>
                <w:bCs w:val="false"/>
                <w:i w:val="false"/>
                <w:iCs w:val="false"/>
                <w:caps w:val="false"/>
                <w:smallCaps w:val="false"/>
                <w:color w:val="1A1A1A"/>
                <w:sz w:val="21"/>
                <w:szCs w:val="21"/>
              </w:rPr>
              <w:t>A.   Television had minimal impact on public opinion, despite limited evidence supporting this interpretation, but closer analysis reveals a more complicated historical reality</w:t>
            </w:r>
          </w:p>
          <w:p>
            <w:pPr>
              <w:pStyle w:val="Normal"/>
              <w:spacing w:before="0" w:after="30"/>
              <w:ind w:left="360"/>
              <w:rPr/>
            </w:pPr>
            <w:r>
              <w:rPr>
                <w:rFonts w:eastAsia="Calibri" w:cs="Calibri"/>
                <w:b w:val="false"/>
                <w:bCs w:val="false"/>
                <w:i w:val="false"/>
                <w:iCs w:val="false"/>
                <w:caps w:val="false"/>
                <w:smallCaps w:val="false"/>
                <w:color w:val="1A1A1A"/>
                <w:sz w:val="21"/>
                <w:szCs w:val="21"/>
              </w:rPr>
              <w:t>B.   Television coverage primarily supported segregationists, yet the available evidence points to a different conclusion</w:t>
            </w:r>
          </w:p>
          <w:p>
            <w:pPr>
              <w:pStyle w:val="Normal"/>
              <w:spacing w:before="0" w:after="30"/>
              <w:ind w:left="360"/>
              <w:rPr/>
            </w:pPr>
            <w:r>
              <w:rPr>
                <w:rFonts w:eastAsia="Calibri" w:cs="Calibri"/>
                <w:b w:val="false"/>
                <w:bCs w:val="false"/>
                <w:i w:val="false"/>
                <w:iCs w:val="false"/>
                <w:caps w:val="false"/>
                <w:smallCaps w:val="false"/>
                <w:color w:val="1A1A1A"/>
                <w:sz w:val="21"/>
                <w:szCs w:val="21"/>
              </w:rPr>
              <w:t>C.   Images of fire hoses, police dogs, and troops protecting children shocked Americans and generated sympathy for the movement, pressuring Congress to act</w:t>
            </w:r>
          </w:p>
          <w:p>
            <w:pPr>
              <w:pStyle w:val="Normal"/>
              <w:spacing w:before="0" w:after="30"/>
              <w:ind w:left="360"/>
              <w:rPr/>
            </w:pPr>
            <w:r>
              <w:rPr>
                <w:rFonts w:eastAsia="Calibri" w:cs="Calibri"/>
                <w:b w:val="false"/>
                <w:bCs w:val="false"/>
                <w:i w:val="false"/>
                <w:iCs w:val="false"/>
                <w:caps w:val="false"/>
                <w:smallCaps w:val="false"/>
                <w:color w:val="1A1A1A"/>
                <w:sz w:val="21"/>
                <w:szCs w:val="21"/>
              </w:rPr>
              <w:t>D.   Most Americans did not have access to television coverage, yet the available evidence points to a different conclusion</w:t>
            </w:r>
          </w:p>
          <w:p>
            <w:pPr>
              <w:pStyle w:val="Normal"/>
              <w:spacing w:before="0" w:after="0"/>
              <w:rPr/>
            </w:pPr>
            <w:r>
              <w:rPr>
                <w:rFonts w:eastAsia="Calibri" w:cs="Calibri"/>
                <w:b w:val="false"/>
                <w:bCs w:val="false"/>
                <w:i/>
                <w:iCs/>
                <w:caps w:val="false"/>
                <w:smallCaps w:val="false"/>
                <w:color w:val="6B7280"/>
                <w:sz w:val="19"/>
                <w:szCs w:val="19"/>
              </w:rPr>
              <w:t>Commit before you move on — mark it, say it, or explain it aloud.</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CHECK YOURSELF — how am I doing?</w:t>
            </w:r>
          </w:p>
          <w:p>
            <w:pPr>
              <w:pStyle w:val="Normal"/>
              <w:spacing w:before="0" w:after="40"/>
              <w:rPr/>
            </w:pPr>
            <w:r>
              <w:rPr>
                <w:rFonts w:eastAsia="Calibri" w:cs="Calibri"/>
                <w:b w:val="false"/>
                <w:bCs w:val="false"/>
                <w:i/>
                <w:iCs/>
                <w:caps w:val="false"/>
                <w:smallCaps w:val="false"/>
                <w:color w:val="6B7280"/>
                <w:sz w:val="20"/>
                <w:szCs w:val="20"/>
              </w:rPr>
              <w:t>Which learning targets (on this standard’s opening page) can you now meet? Tick the number; circle any you still need help with.</w:t>
            </w:r>
          </w:p>
          <w:p>
            <w:pPr>
              <w:pStyle w:val="Normal"/>
              <w:spacing w:before="0" w:after="40"/>
              <w:rPr/>
            </w:pPr>
            <w:r>
              <w:rPr>
                <w:rFonts w:eastAsia="Calibri" w:cs="Calibri"/>
                <w:b/>
                <w:bCs/>
                <w:i w:val="false"/>
                <w:iCs w:val="false"/>
                <w:caps w:val="false"/>
                <w:smallCaps w:val="false"/>
                <w:color w:val="1A1A1A"/>
                <w:sz w:val="24"/>
                <w:szCs w:val="24"/>
              </w:rPr>
              <w:t xml:space="preserve">☐ </w:t>
            </w:r>
            <w:r>
              <w:rPr>
                <w:rFonts w:eastAsia="Calibri" w:cs="Calibri"/>
                <w:b/>
                <w:bCs/>
                <w:i w:val="false"/>
                <w:iCs w:val="false"/>
                <w:caps w:val="false"/>
                <w:smallCaps w:val="false"/>
                <w:color w:val="1A1A1A"/>
                <w:sz w:val="24"/>
                <w:szCs w:val="24"/>
              </w:rPr>
              <w:t>1</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My 12–15 word headline for this standard</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33" w:name="__RefHeading___Toc4451_1772950206"/>
      <w:bookmarkEnd w:id="33"/>
      <w:r>
        <w:rPr>
          <w:rFonts w:eastAsia="Calibri" w:cs="Calibri" w:ascii="Calibri" w:hAnsi="Calibri"/>
          <w:b/>
          <w:bCs/>
          <w:i w:val="false"/>
          <w:iCs w:val="false"/>
          <w:caps w:val="false"/>
          <w:smallCaps w:val="false"/>
          <w:color w:val="1B2A4A"/>
          <w:sz w:val="28"/>
          <w:szCs w:val="28"/>
        </w:rPr>
        <w:t>Activity 4 — Close Read — US.80</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Reading type: History Hack-authored instructional synthesis. This is not a primary source. Builds SSP.03 (synthesize) and SSP.05 (historical awareness).</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CORE PATH — read one chunk at a time</w:t>
            </w:r>
          </w:p>
          <w:p>
            <w:pPr>
              <w:pStyle w:val="Normal"/>
              <w:spacing w:before="0" w:after="40"/>
              <w:rPr/>
            </w:pPr>
            <w:r>
              <w:rPr>
                <w:rFonts w:eastAsia="Calibri" w:cs="Calibri"/>
                <w:b/>
                <w:bCs/>
                <w:i w:val="false"/>
                <w:iCs w:val="false"/>
                <w:caps w:val="false"/>
                <w:smallCaps w:val="false"/>
                <w:color w:val="1B2A4A"/>
                <w:sz w:val="19"/>
                <w:szCs w:val="19"/>
              </w:rPr>
              <w:t>Early Movement Victories</w:t>
            </w:r>
          </w:p>
          <w:p>
            <w:pPr>
              <w:pStyle w:val="Normal"/>
              <w:spacing w:before="0" w:after="40"/>
              <w:rPr/>
            </w:pPr>
            <w:r>
              <w:rPr>
                <w:rFonts w:eastAsia="Calibri" w:cs="Calibri"/>
                <w:b w:val="false"/>
                <w:bCs w:val="false"/>
                <w:i w:val="false"/>
                <w:iCs w:val="false"/>
                <w:caps w:val="false"/>
                <w:smallCaps w:val="false"/>
                <w:color w:val="1A1A1A"/>
                <w:sz w:val="19"/>
                <w:szCs w:val="19"/>
              </w:rPr>
              <w:t>The Montgomery Bus Boycott (1955-1956), sparked by Rosa Parks' arrest, demonstrated Black economic power through 381 days of sustained action. It established nonviolent resistance as the primary strategy and elevated Martin Luther King Jr. to national leadership. The Nashville Sit-ins (1960), led by John Lewis and Diane Nash, used disciplined nonviolent protests to desegregate lunch counters, inspiring similar actions nationwide.</w:t>
            </w:r>
          </w:p>
          <w:p>
            <w:pPr>
              <w:pStyle w:val="Normal"/>
              <w:spacing w:before="0" w:after="40"/>
              <w:rPr/>
            </w:pPr>
            <w:r>
              <w:rPr>
                <w:rFonts w:eastAsia="Calibri" w:cs="Calibri"/>
                <w:b/>
                <w:bCs/>
                <w:i w:val="false"/>
                <w:iCs w:val="false"/>
                <w:caps w:val="false"/>
                <w:smallCaps w:val="false"/>
                <w:color w:val="1B2A4A"/>
                <w:sz w:val="19"/>
                <w:szCs w:val="19"/>
              </w:rPr>
              <w:t>Tennessee's Role in the Movement</w:t>
            </w:r>
          </w:p>
          <w:p>
            <w:pPr>
              <w:pStyle w:val="Normal"/>
              <w:spacing w:before="0" w:after="40"/>
              <w:rPr/>
            </w:pPr>
            <w:r>
              <w:rPr>
                <w:rFonts w:eastAsia="Calibri" w:cs="Calibri"/>
                <w:b w:val="false"/>
                <w:bCs w:val="false"/>
                <w:i w:val="false"/>
                <w:iCs w:val="false"/>
                <w:caps w:val="false"/>
                <w:smallCaps w:val="false"/>
                <w:color w:val="1A1A1A"/>
                <w:sz w:val="19"/>
                <w:szCs w:val="19"/>
              </w:rPr>
              <w:t>Clinton High School (1956) became the first Southern community to integrate its high school following Brown v. Board. Twelve Black students faced violent opposition, requiring National Guard protection. Highlander Folk School trained civil rights leaders including Rosa Parks and King in nonviolent resistance. Tent City in Fayette County (1960) formed when Black sharecroppers evicted for attempting to vote created a community on donated land, demonstrating both retaliation and resilience.</w:t>
            </w:r>
          </w:p>
          <w:p>
            <w:pPr>
              <w:pStyle w:val="Normal"/>
              <w:spacing w:before="0" w:after="40"/>
              <w:rPr/>
            </w:pPr>
            <w:r>
              <w:rPr>
                <w:rFonts w:eastAsia="Calibri" w:cs="Calibri"/>
                <w:b/>
                <w:bCs/>
                <w:i w:val="false"/>
                <w:iCs w:val="false"/>
                <w:caps w:val="false"/>
                <w:smallCaps w:val="false"/>
                <w:color w:val="1B2A4A"/>
                <w:sz w:val="19"/>
                <w:szCs w:val="19"/>
              </w:rPr>
              <w:t>Confrontations That Changed America</w:t>
            </w:r>
          </w:p>
          <w:p>
            <w:pPr>
              <w:pStyle w:val="Normal"/>
              <w:spacing w:before="0" w:after="40"/>
              <w:rPr/>
            </w:pPr>
            <w:r>
              <w:rPr>
                <w:rFonts w:eastAsia="Calibri" w:cs="Calibri"/>
                <w:b w:val="false"/>
                <w:bCs w:val="false"/>
                <w:i w:val="false"/>
                <w:iCs w:val="false"/>
                <w:caps w:val="false"/>
                <w:smallCaps w:val="false"/>
                <w:color w:val="1A1A1A"/>
                <w:sz w:val="19"/>
                <w:szCs w:val="19"/>
              </w:rPr>
              <w:t>The Little Rock Nine (1957) faced Governor Faubus's defiance until President Eisenhower sent federal troops. Freedom Riders (1961) tested desegregation rulings by riding buses through the South, facing firebombings and beatings that forced federal intervention. The Birmingham Campaign (1963) targeted "the most segregated city in America," where Bull Connor's violent response to peaceful protesters shocked the nation.</w:t>
            </w:r>
          </w:p>
          <w:p>
            <w:pPr>
              <w:pStyle w:val="Normal"/>
              <w:spacing w:before="0" w:after="40"/>
              <w:rPr/>
            </w:pPr>
            <w:r>
              <w:rPr>
                <w:rFonts w:eastAsia="Calibri" w:cs="Calibri"/>
                <w:b/>
                <w:bCs/>
                <w:i w:val="false"/>
                <w:iCs w:val="false"/>
                <w:caps w:val="false"/>
                <w:smallCaps w:val="false"/>
                <w:color w:val="1B2A4A"/>
                <w:sz w:val="19"/>
                <w:szCs w:val="19"/>
              </w:rPr>
              <w:t>Culminating Events</w:t>
            </w:r>
          </w:p>
          <w:p>
            <w:pPr>
              <w:pStyle w:val="Normal"/>
              <w:spacing w:before="0" w:after="40"/>
              <w:rPr/>
            </w:pPr>
            <w:r>
              <w:rPr>
                <w:rFonts w:eastAsia="Calibri" w:cs="Calibri"/>
                <w:b w:val="false"/>
                <w:bCs w:val="false"/>
                <w:i w:val="false"/>
                <w:iCs w:val="false"/>
                <w:caps w:val="false"/>
                <w:smallCaps w:val="false"/>
                <w:color w:val="1A1A1A"/>
                <w:sz w:val="19"/>
                <w:szCs w:val="19"/>
              </w:rPr>
              <w:t>The March on Washington (1963) brought 250,000 people to hear King's "I Have a Dream" speech, pressuring Congress for legislation. Martin Luther King Jr.'s assassination in Memphis (1968) while supporting striking sanitation workers triggered nationwide riots and galvanized support for the Fair Housing Act, marking both the movement's peak and transformation.</w:t>
            </w:r>
          </w:p>
        </w:tc>
      </w:tr>
    </w:tbl>
    <w:p>
      <w:pPr>
        <w:pStyle w:val="Normal"/>
        <w:spacing w:before="0" w:after="30"/>
        <w:rPr/>
      </w:pPr>
      <w:r>
        <w:rPr>
          <w:rFonts w:eastAsia="Calibri" w:cs="Calibri"/>
          <w:b/>
          <w:bCs/>
          <w:i w:val="false"/>
          <w:iCs w:val="false"/>
          <w:caps w:val="false"/>
          <w:smallCaps w:val="false"/>
          <w:color w:val="1B2A4A"/>
          <w:sz w:val="19"/>
          <w:szCs w:val="19"/>
        </w:rPr>
        <w:t xml:space="preserve">Key terms first: </w:t>
      </w:r>
      <w:r>
        <w:rPr>
          <w:rFonts w:eastAsia="Calibri" w:cs="Calibri"/>
          <w:b w:val="false"/>
          <w:bCs w:val="false"/>
          <w:i w:val="false"/>
          <w:iCs w:val="false"/>
          <w:caps w:val="false"/>
          <w:smallCaps w:val="false"/>
          <w:color w:val="6B7280"/>
          <w:sz w:val="19"/>
          <w:szCs w:val="19"/>
        </w:rPr>
        <w:t>Montgomery Bus Boycott, Freedom Riders. Read once for the gist, then again for evidence.</w:t>
      </w:r>
    </w:p>
    <w:p>
      <w:pPr>
        <w:pStyle w:val="Normal"/>
        <w:spacing w:before="0" w:after="20"/>
        <w:rPr/>
      </w:pPr>
      <w:r>
        <w:rPr>
          <w:rFonts w:eastAsia="Calibri" w:cs="Calibri"/>
          <w:b/>
          <w:bCs/>
          <w:i w:val="false"/>
          <w:iCs w:val="false"/>
          <w:caps w:val="false"/>
          <w:smallCaps w:val="false"/>
          <w:color w:val="1B2A4A"/>
          <w:sz w:val="21"/>
          <w:szCs w:val="21"/>
        </w:rPr>
        <w:t xml:space="preserve">CLOSE-READ EVIDENCE LAB — </w:t>
      </w:r>
      <w:r>
        <w:rPr>
          <w:rFonts w:eastAsia="Calibri" w:cs="Calibri"/>
          <w:b w:val="false"/>
          <w:bCs w:val="false"/>
          <w:i w:val="false"/>
          <w:iCs w:val="false"/>
          <w:caps w:val="false"/>
          <w:smallCaps w:val="false"/>
          <w:color w:val="1A1A1A"/>
          <w:sz w:val="20"/>
          <w:szCs w:val="20"/>
        </w:rPr>
        <w:t>for each question: quote the EVIDENCE from the passage above, then write YOUR ANSWER (or answer aloud / diagram it).</w:t>
      </w:r>
    </w:p>
    <w:tbl>
      <w:tblPr>
        <w:tblW w:w="9648" w:type="dxa"/>
        <w:jc w:val="left"/>
        <w:tblInd w:w="0" w:type="dxa"/>
        <w:tblLayout w:type="fixed"/>
        <w:tblCellMar>
          <w:top w:w="55" w:type="dxa"/>
          <w:left w:w="110" w:type="dxa"/>
          <w:bottom w:w="55" w:type="dxa"/>
          <w:right w:w="110" w:type="dxa"/>
        </w:tblCellMar>
      </w:tblPr>
      <w:tblGrid>
        <w:gridCol w:w="3248"/>
        <w:gridCol w:w="2899"/>
        <w:gridCol w:w="3501"/>
      </w:tblGrid>
      <w:tr>
        <w:trPr>
          <w:tblHeader w:val="true"/>
        </w:trPr>
        <w:tc>
          <w:tcPr>
            <w:tcW w:w="32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Text-dependent question</w:t>
            </w:r>
          </w:p>
        </w:tc>
        <w:tc>
          <w:tcPr>
            <w:tcW w:w="28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Evidence from the passage</w:t>
            </w:r>
          </w:p>
        </w:tc>
        <w:tc>
          <w:tcPr>
            <w:tcW w:w="350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answer (what it shows)</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“Early Movement Victories”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“Tennessee's Role in the Movement”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“Confrontations That Changed America”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34" w:name="__RefHeading___Toc4453_1772950206"/>
      <w:bookmarkEnd w:id="34"/>
      <w:r>
        <w:rPr>
          <w:rFonts w:eastAsia="Calibri" w:cs="Calibri" w:ascii="Calibri" w:hAnsi="Calibri"/>
          <w:b/>
          <w:bCs/>
          <w:i w:val="false"/>
          <w:iCs w:val="false"/>
          <w:caps w:val="false"/>
          <w:smallCaps w:val="false"/>
          <w:color w:val="1B2A4A"/>
          <w:sz w:val="28"/>
          <w:szCs w:val="28"/>
        </w:rPr>
        <w:t>Geographer’s Lens — US.80</w:t>
      </w:r>
      <w:r>
        <w:rPr>
          <w:rFonts w:eastAsia="Calibri" w:cs="Calibri" w:ascii="Calibri" w:hAnsi="Calibri"/>
          <w:b/>
          <w:bCs/>
          <w:i w:val="false"/>
          <w:iCs w:val="false"/>
          <w:caps w:val="false"/>
          <w:smallCaps w:val="false"/>
          <w:color w:val="C89B3C"/>
          <w:sz w:val="18"/>
          <w:szCs w:val="18"/>
        </w:rPr>
        <w:t xml:space="preserve">    ⏱ ~12 min</w:t>
      </w:r>
    </w:p>
    <w:p>
      <w:pPr>
        <w:pStyle w:val="Normal"/>
        <w:spacing w:before="0" w:after="100"/>
        <w:rPr/>
      </w:pPr>
      <w:r>
        <w:rPr>
          <w:rFonts w:eastAsia="Calibri" w:cs="Calibri"/>
          <w:b w:val="false"/>
          <w:bCs w:val="false"/>
          <w:i/>
          <w:iCs/>
          <w:caps w:val="false"/>
          <w:smallCaps w:val="false"/>
          <w:color w:val="6B7280"/>
          <w:sz w:val="20"/>
          <w:szCs w:val="20"/>
        </w:rPr>
        <w:t>Geographers don’t just find places — they explain how WHERE shapes WHAT happens. Work these like a geographer. Built on the Five Themes of Geography · C3 Dimension 2 · SSP.06 (spatial reasoning).</w:t>
      </w:r>
    </w:p>
    <w:tbl>
      <w:tblPr>
        <w:tblW w:w="9648" w:type="dxa"/>
        <w:jc w:val="left"/>
        <w:tblInd w:w="0" w:type="dxa"/>
        <w:tblLayout w:type="fixed"/>
        <w:tblCellMar>
          <w:top w:w="55" w:type="dxa"/>
          <w:left w:w="110" w:type="dxa"/>
          <w:bottom w:w="55" w:type="dxa"/>
          <w:right w:w="110" w:type="dxa"/>
        </w:tblCellMar>
      </w:tblPr>
      <w:tblGrid>
        <w:gridCol w:w="1899"/>
        <w:gridCol w:w="1351"/>
        <w:gridCol w:w="3100"/>
        <w:gridCol w:w="3297"/>
      </w:tblGrid>
      <w:tr>
        <w:trPr/>
        <w:tc>
          <w:tcPr>
            <w:tcW w:w="9647" w:type="dxa"/>
            <w:gridSpan w:val="4"/>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THE PLACES — then explain why geography put them there</w:t>
            </w:r>
          </w:p>
          <w:p>
            <w:pPr>
              <w:pStyle w:val="Normal"/>
              <w:spacing w:before="0" w:after="40"/>
              <w:rPr/>
            </w:pPr>
            <w:r>
              <w:rPr>
                <w:rFonts w:eastAsia="Calibri" w:cs="Calibri"/>
                <w:b w:val="false"/>
                <w:bCs w:val="false"/>
                <w:i w:val="false"/>
                <w:iCs w:val="false"/>
                <w:caps w:val="false"/>
                <w:smallCaps w:val="false"/>
                <w:color w:val="1A1A1A"/>
                <w:sz w:val="22"/>
                <w:szCs w:val="22"/>
              </w:rPr>
              <w:t>The civil rights movement unfolded city by city across the South. Use the list below to map the key events, then explain why the movement targeted these particular places.</w:t>
            </w:r>
          </w:p>
        </w:tc>
      </w:tr>
      <w:tr>
        <w:trPr/>
        <w:tc>
          <w:tcPr>
            <w:tcW w:w="18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Place</w:t>
            </w:r>
          </w:p>
        </w:tc>
        <w:tc>
          <w:tcPr>
            <w:tcW w:w="135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Where</w:t>
            </w:r>
          </w:p>
        </w:tc>
        <w:tc>
          <w:tcPr>
            <w:tcW w:w="3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What happened (given)</w:t>
            </w:r>
          </w:p>
        </w:tc>
        <w:tc>
          <w:tcPr>
            <w:tcW w:w="329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Why HERE? (your analysis)</w:t>
            </w:r>
          </w:p>
        </w:tc>
      </w:tr>
      <w:tr>
        <w:trPr/>
        <w:tc>
          <w:tcPr>
            <w:tcW w:w="18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Montgomery, Alabama</w:t>
            </w:r>
          </w:p>
        </w:tc>
        <w:tc>
          <w:tcPr>
            <w:tcW w:w="135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Deep South</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1955–56 bus boycott sparked by Rosa Parks; MLK emerges</w:t>
            </w:r>
          </w:p>
        </w:tc>
        <w:tc>
          <w:tcPr>
            <w:tcW w:w="329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8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Little Rock, Arkansas</w:t>
            </w:r>
          </w:p>
        </w:tc>
        <w:tc>
          <w:tcPr>
            <w:tcW w:w="135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Upper South</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1957 — federal troops escort the 'Little Rock Nine' into Central High</w:t>
            </w:r>
          </w:p>
        </w:tc>
        <w:tc>
          <w:tcPr>
            <w:tcW w:w="329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8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Nashville, Tennessee</w:t>
            </w:r>
          </w:p>
        </w:tc>
        <w:tc>
          <w:tcPr>
            <w:tcW w:w="135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Tennessee</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1960 lunch-counter sit-ins led by Diane Nash and John Lewis</w:t>
            </w:r>
          </w:p>
        </w:tc>
        <w:tc>
          <w:tcPr>
            <w:tcW w:w="329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8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Birmingham, Alabama</w:t>
            </w:r>
          </w:p>
        </w:tc>
        <w:tc>
          <w:tcPr>
            <w:tcW w:w="135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Deep South</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1963 campaign; the children's march and police violence shock the nation</w:t>
            </w:r>
          </w:p>
        </w:tc>
        <w:tc>
          <w:tcPr>
            <w:tcW w:w="329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8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Selma, Alabama</w:t>
            </w:r>
          </w:p>
        </w:tc>
        <w:tc>
          <w:tcPr>
            <w:tcW w:w="135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Deep South</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1965 voting-rights march ('Bloody Sunday') to Montgomery</w:t>
            </w:r>
          </w:p>
        </w:tc>
        <w:tc>
          <w:tcPr>
            <w:tcW w:w="329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8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Memphis, Tennessee</w:t>
            </w:r>
          </w:p>
        </w:tc>
        <w:tc>
          <w:tcPr>
            <w:tcW w:w="135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Tennessee</w:t>
            </w:r>
          </w:p>
        </w:tc>
        <w:tc>
          <w:tcPr>
            <w:tcW w:w="3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1968 sanitation strike; Dr. King assassinated at the Lorraine Motel</w:t>
            </w:r>
          </w:p>
        </w:tc>
        <w:tc>
          <w:tcPr>
            <w:tcW w:w="329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4"/>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MOVEMENT &amp; REGION — what’s the spatial pattern?</w:t>
            </w:r>
          </w:p>
          <w:p>
            <w:pPr>
              <w:pStyle w:val="Normal"/>
              <w:spacing w:before="0" w:after="40"/>
              <w:rPr/>
            </w:pPr>
            <w:r>
              <w:rPr>
                <w:rFonts w:eastAsia="Calibri" w:cs="Calibri"/>
                <w:b w:val="false"/>
                <w:bCs w:val="false"/>
                <w:i w:val="false"/>
                <w:iCs w:val="false"/>
                <w:caps w:val="false"/>
                <w:smallCaps w:val="false"/>
                <w:color w:val="1A1A1A"/>
                <w:sz w:val="22"/>
                <w:szCs w:val="22"/>
              </w:rPr>
              <w:t>In 1–2 sentences: is this a movement, a cluster, or a whole region? Name the direction or shape it takes on a map.</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GEOGRAPHY AS A FORCE — how did location shape the outcome?</w:t>
            </w:r>
          </w:p>
          <w:p>
            <w:pPr>
              <w:pStyle w:val="Normal"/>
              <w:spacing w:before="0" w:after="40"/>
              <w:rPr/>
            </w:pPr>
            <w:r>
              <w:rPr>
                <w:rFonts w:eastAsia="Calibri" w:cs="Calibri"/>
                <w:b w:val="false"/>
                <w:bCs w:val="false"/>
                <w:i w:val="false"/>
                <w:iCs w:val="false"/>
                <w:caps w:val="false"/>
                <w:smallCaps w:val="false"/>
                <w:color w:val="1A1A1A"/>
                <w:sz w:val="22"/>
                <w:szCs w:val="22"/>
              </w:rPr>
              <w:t>How did geography change WHAT happened — who was affected, how far or fast it spread, or who was left out? Use one place above as your evidence.</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READ IT LIKE A SOURCE — RESPONSE CHOICE</w:t>
            </w:r>
          </w:p>
          <w:p>
            <w:pPr>
              <w:pStyle w:val="Normal"/>
              <w:spacing w:before="0" w:after="40"/>
              <w:rPr/>
            </w:pPr>
            <w:r>
              <w:rPr>
                <w:rFonts w:eastAsia="Calibri" w:cs="Calibri"/>
                <w:b w:val="false"/>
                <w:bCs w:val="false"/>
                <w:i w:val="false"/>
                <w:iCs w:val="false"/>
                <w:caps w:val="false"/>
                <w:smallCaps w:val="false"/>
                <w:color w:val="1A1A1A"/>
                <w:sz w:val="22"/>
                <w:szCs w:val="22"/>
              </w:rPr>
              <w:t>A map is a source with a point of view. Show your thinking your way — write it, OR sketch a quick arrows-and-labels diagram: what would a map of this make CLEAR, and what would it HIDE or leave out?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35" w:name="__RefHeading___Toc4455_1772950206"/>
      <w:bookmarkEnd w:id="35"/>
      <w:r>
        <w:rPr>
          <w:rFonts w:eastAsia="Calibri" w:cs="Calibri" w:ascii="Calibri" w:hAnsi="Calibri"/>
          <w:b/>
          <w:bCs/>
          <w:i w:val="false"/>
          <w:iCs w:val="false"/>
          <w:caps w:val="false"/>
          <w:smallCaps w:val="false"/>
          <w:color w:val="1B2A4A"/>
          <w:sz w:val="28"/>
          <w:szCs w:val="28"/>
        </w:rPr>
        <w:t>Activity 5 — Primary Source / Data Analysis — US.80</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Primary source (photograph) — analyze it with HIPPO. Builds SSP.01–SSP.02.</w:t>
      </w:r>
    </w:p>
    <w:p>
      <w:pPr>
        <w:pStyle w:val="Normal"/>
        <w:spacing w:before="0" w:after="60"/>
        <w:jc w:val="center"/>
        <w:rPr/>
      </w:pPr>
      <w:r>
        <w:rPr/>
        <w:drawing>
          <wp:inline distT="0" distB="0" distL="0" distR="0">
            <wp:extent cx="4476750" cy="2962275"/>
            <wp:effectExtent l="0" t="0" r="0" b="0"/>
            <wp:docPr id="4" name="Rosa Parks Seated at Front of Montgomery Bus After Boycott Victory (December 21, 1956)" descr="Rosa Parks Seated at Front of Montgomery Bus After Boycott Victory (December 21, 1956)&#10;Black-and-white photograph from December 21, 1956, of Rosa Parks seated near the front of a Montgomery, Alabama, city bus, with a man seated behind 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sa Parks Seated at Front of Montgomery Bus After Boycott Victory (December 21, 1956)" descr="Rosa Parks Seated at Front of Montgomery Bus After Boycott Victory (December 21, 1956)&#10;Black-and-white photograph from December 21, 1956, of Rosa Parks seated near the front of a Montgomery, Alabama, city bus, with a man seated behind her."/>
                    <pic:cNvPicPr>
                      <a:picLocks noChangeAspect="1" noChangeArrowheads="1"/>
                    </pic:cNvPicPr>
                  </pic:nvPicPr>
                  <pic:blipFill>
                    <a:blip r:embed="rId5"/>
                    <a:stretch>
                      <a:fillRect/>
                    </a:stretch>
                  </pic:blipFill>
                  <pic:spPr bwMode="auto">
                    <a:xfrm>
                      <a:off x="0" y="0"/>
                      <a:ext cx="4476750" cy="2962275"/>
                    </a:xfrm>
                    <a:prstGeom prst="rect">
                      <a:avLst/>
                    </a:prstGeom>
                  </pic:spPr>
                </pic:pic>
              </a:graphicData>
            </a:graphic>
          </wp:inline>
        </w:drawing>
      </w:r>
    </w:p>
    <w:p>
      <w:pPr>
        <w:pStyle w:val="Normal"/>
        <w:spacing w:before="0" w:after="20"/>
        <w:rPr/>
      </w:pPr>
      <w:r>
        <w:rPr>
          <w:rFonts w:eastAsia="Calibri" w:cs="Calibri"/>
          <w:b/>
          <w:bCs/>
          <w:i w:val="false"/>
          <w:iCs w:val="false"/>
          <w:caps w:val="false"/>
          <w:smallCaps w:val="false"/>
          <w:color w:val="1A1A1A"/>
          <w:sz w:val="19"/>
          <w:szCs w:val="19"/>
        </w:rPr>
        <w:t>Rosa Parks Seated at Front of Montgomery Bus After Boycott Victory (December 21, 1956) · United Press International (UPI) wire photo · December 21, 1956</w:t>
      </w:r>
    </w:p>
    <w:p>
      <w:pPr>
        <w:pStyle w:val="Normal"/>
        <w:spacing w:before="0" w:after="40"/>
        <w:rPr/>
      </w:pPr>
      <w:r>
        <w:rPr>
          <w:rFonts w:eastAsia="Calibri" w:cs="Calibri"/>
          <w:b w:val="false"/>
          <w:bCs w:val="false"/>
          <w:i w:val="false"/>
          <w:iCs w:val="false"/>
          <w:caps w:val="false"/>
          <w:smallCaps w:val="false"/>
          <w:color w:val="6B7280"/>
          <w:sz w:val="16"/>
          <w:szCs w:val="16"/>
        </w:rPr>
        <w:t>Source: United Press International. "Rosa Parks Seated at Front of Montgomery Bus After Boycott Victory." 21 Dec. 1956. Via Wikimedia Commons, commons.wikimedia.org/wiki/File:Rosa_Parks_on_bus_on_December_21,_1956.jpg. Public Domain https://commons.wikimedia.org/wiki/File:Rosa_Parks_on_bus_on_December_21,_1956.jpg</w:t>
      </w:r>
    </w:p>
    <w:tbl>
      <w:tblPr>
        <w:tblW w:w="9648" w:type="dxa"/>
        <w:jc w:val="left"/>
        <w:tblInd w:w="0" w:type="dxa"/>
        <w:tblLayout w:type="fixed"/>
        <w:tblCellMar>
          <w:top w:w="55" w:type="dxa"/>
          <w:left w:w="110" w:type="dxa"/>
          <w:bottom w:w="55" w:type="dxa"/>
          <w:right w:w="110" w:type="dxa"/>
        </w:tblCellMar>
      </w:tblPr>
      <w:tblGrid>
        <w:gridCol w:w="4199"/>
        <w:gridCol w:w="5448"/>
      </w:tblGrid>
      <w:tr>
        <w:trPr>
          <w:tblHeader w:val="true"/>
        </w:trPr>
        <w:tc>
          <w:tcPr>
            <w:tcW w:w="41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HIPPO — analyze the source (prompt)</w:t>
            </w:r>
          </w:p>
        </w:tc>
        <w:tc>
          <w:tcPr>
            <w:tcW w:w="5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analysis</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H — Historical context: what was happening when this was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I — Intended audience: who was meant to see or obey it?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Purpose: why was it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Point of view: whose perspective does it reflect?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 — Outside connection: how does it connect to this standard?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SUPPORT OPTION</w:t>
            </w:r>
          </w:p>
          <w:p>
            <w:pPr>
              <w:pStyle w:val="Normal"/>
              <w:spacing w:before="0" w:after="40"/>
              <w:rPr/>
            </w:pPr>
            <w:r>
              <w:rPr>
                <w:rFonts w:eastAsia="Calibri" w:cs="Calibri"/>
                <w:b w:val="false"/>
                <w:bCs w:val="false"/>
                <w:i w:val="false"/>
                <w:iCs w:val="false"/>
                <w:caps w:val="false"/>
                <w:smallCaps w:val="false"/>
                <w:color w:val="1A1A1A"/>
                <w:sz w:val="22"/>
                <w:szCs w:val="22"/>
              </w:rPr>
              <w:t>Sentence frame: This source shows ______ because it ______, which reveals ______.</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CONFIDENCE CHECK-IN</w:t>
            </w:r>
          </w:p>
          <w:p>
            <w:pPr>
              <w:pStyle w:val="Normal"/>
              <w:spacing w:before="0" w:after="40"/>
              <w:rPr/>
            </w:pPr>
            <w:r>
              <w:rPr>
                <w:rFonts w:eastAsia="Calibri" w:cs="Calibri"/>
                <w:b w:val="false"/>
                <w:bCs w:val="false"/>
                <w:i w:val="false"/>
                <w:iCs w:val="false"/>
                <w:caps w:val="false"/>
                <w:smallCaps w:val="false"/>
                <w:color w:val="1A1A1A"/>
                <w:sz w:val="22"/>
                <w:szCs w:val="22"/>
              </w:rPr>
              <w:t>Rate your understanding of this standard (1–4): ______    One thing to revisit: ____________________</w:t>
            </w:r>
          </w:p>
        </w:tc>
      </w:tr>
    </w:tbl>
    <w:p>
      <w:pPr>
        <w:pStyle w:val="Heading2"/>
        <w:keepNext w:val="true"/>
        <w:spacing w:before="150" w:after="90"/>
        <w:rPr/>
      </w:pPr>
      <w:r>
        <w:br w:type="page"/>
      </w:r>
      <w:bookmarkStart w:id="36" w:name="__RefHeading___Toc4457_1772950206"/>
      <w:bookmarkEnd w:id="36"/>
      <w:r>
        <w:rPr>
          <w:rFonts w:eastAsia="Calibri" w:cs="Calibri" w:ascii="Calibri" w:hAnsi="Calibri"/>
          <w:b/>
          <w:bCs/>
          <w:i w:val="false"/>
          <w:iCs w:val="false"/>
          <w:caps w:val="false"/>
          <w:smallCaps w:val="false"/>
          <w:color w:val="1B2A4A"/>
          <w:sz w:val="28"/>
          <w:szCs w:val="28"/>
        </w:rPr>
        <w:t>Activity 6 — Core Application: Practice Quiz — US.80</w:t>
      </w:r>
      <w:r>
        <w:rPr>
          <w:rFonts w:eastAsia="Calibri" w:cs="Calibri" w:ascii="Calibri" w:hAnsi="Calibri"/>
          <w:b/>
          <w:bCs/>
          <w:i w:val="false"/>
          <w:iCs w:val="false"/>
          <w:caps w:val="false"/>
          <w:smallCaps w:val="false"/>
          <w:color w:val="C89B3C"/>
          <w:sz w:val="18"/>
          <w:szCs w:val="18"/>
        </w:rPr>
        <w:t xml:space="preserve">    ⏱ ~8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Commit to an answer by marking it, saying it, or explaining it aloud before checking. Answer key is in the Teacher Guide (kept separate).</w:t>
            </w:r>
          </w:p>
        </w:tc>
      </w:tr>
    </w:tbl>
    <w:p>
      <w:pPr>
        <w:pStyle w:val="Normal"/>
        <w:spacing w:before="0" w:after="100"/>
        <w:rPr/>
      </w:pPr>
      <w:r>
        <w:rPr>
          <w:rFonts w:eastAsia="Calibri" w:cs="Calibri"/>
          <w:b/>
          <w:bCs/>
          <w:i w:val="false"/>
          <w:iCs w:val="false"/>
          <w:caps w:val="false"/>
          <w:smallCaps w:val="false"/>
          <w:color w:val="6B7280"/>
          <w:sz w:val="18"/>
          <w:szCs w:val="18"/>
        </w:rPr>
        <w:t>[DOK 2 · item us80-q2 · pre-field-test]</w:t>
      </w:r>
    </w:p>
    <w:p>
      <w:pPr>
        <w:pStyle w:val="Normal"/>
        <w:spacing w:before="0" w:after="100"/>
        <w:rPr/>
      </w:pPr>
      <w:r>
        <w:rPr>
          <w:rFonts w:eastAsia="Calibri" w:cs="Calibri"/>
          <w:b/>
          <w:bCs/>
          <w:i w:val="false"/>
          <w:iCs w:val="false"/>
          <w:caps w:val="false"/>
          <w:smallCaps w:val="false"/>
          <w:color w:val="1A1A1A"/>
          <w:sz w:val="21"/>
          <w:szCs w:val="21"/>
        </w:rPr>
        <w:t>What role did Tennessee play in the Civil Rights Movement through events like the Nashville sit-ins and Clinton High School integration?</w:t>
      </w:r>
    </w:p>
    <w:p>
      <w:pPr>
        <w:pStyle w:val="Normal"/>
        <w:spacing w:before="0" w:after="20"/>
        <w:ind w:left="260"/>
        <w:rPr/>
      </w:pPr>
      <w:r>
        <w:rPr>
          <w:rFonts w:eastAsia="Calibri" w:cs="Calibri"/>
          <w:b w:val="false"/>
          <w:bCs w:val="false"/>
          <w:i w:val="false"/>
          <w:iCs w:val="false"/>
          <w:caps w:val="false"/>
          <w:smallCaps w:val="false"/>
          <w:color w:val="1A1A1A"/>
          <w:sz w:val="20"/>
          <w:szCs w:val="20"/>
        </w:rPr>
        <w:t>A. Tennessee provided key sites including the first integrated Southern high school, student-led sit-ins, Highlander training center, and Tent City voter resistance</w:t>
      </w:r>
    </w:p>
    <w:p>
      <w:pPr>
        <w:pStyle w:val="Normal"/>
        <w:spacing w:before="0" w:after="20"/>
        <w:ind w:left="260"/>
        <w:rPr/>
      </w:pPr>
      <w:r>
        <w:rPr>
          <w:rFonts w:eastAsia="Calibri" w:cs="Calibri"/>
          <w:b w:val="false"/>
          <w:bCs w:val="false"/>
          <w:i w:val="false"/>
          <w:iCs w:val="false"/>
          <w:caps w:val="false"/>
          <w:smallCaps w:val="false"/>
          <w:color w:val="1A1A1A"/>
          <w:sz w:val="20"/>
          <w:szCs w:val="20"/>
        </w:rPr>
        <w:t>B. Tennessee was not involved in the Civil Rights Movement, but this oversimplifies the complex factors at work and oversimplifies the complex factors at work during this period</w:t>
      </w:r>
    </w:p>
    <w:p>
      <w:pPr>
        <w:pStyle w:val="Normal"/>
        <w:spacing w:before="0" w:after="20"/>
        <w:ind w:left="260"/>
        <w:rPr/>
      </w:pPr>
      <w:r>
        <w:rPr>
          <w:rFonts w:eastAsia="Calibri" w:cs="Calibri"/>
          <w:b w:val="false"/>
          <w:bCs w:val="false"/>
          <w:i w:val="false"/>
          <w:iCs w:val="false"/>
          <w:caps w:val="false"/>
          <w:smallCaps w:val="false"/>
          <w:color w:val="1A1A1A"/>
          <w:sz w:val="20"/>
          <w:szCs w:val="20"/>
        </w:rPr>
        <w:t>C. Tennessee only participated after the movement ended, but the historical record tells a more complex story, which does not align with the documented historical record</w:t>
      </w:r>
    </w:p>
    <w:p>
      <w:pPr>
        <w:pStyle w:val="Normal"/>
        <w:spacing w:before="0" w:after="20"/>
        <w:ind w:left="260"/>
        <w:rPr/>
      </w:pPr>
      <w:r>
        <w:rPr>
          <w:rFonts w:eastAsia="Calibri" w:cs="Calibri"/>
          <w:b w:val="false"/>
          <w:bCs w:val="false"/>
          <w:i w:val="false"/>
          <w:iCs w:val="false"/>
          <w:caps w:val="false"/>
          <w:smallCaps w:val="false"/>
          <w:color w:val="1A1A1A"/>
          <w:sz w:val="20"/>
          <w:szCs w:val="20"/>
        </w:rPr>
        <w:t>D. Tennessee's role was limited to opposing civil rights, although this overlooks critical economic and social factors, and this view has been largely revised by modern historical research</w:t>
      </w:r>
    </w:p>
    <w:p>
      <w:pPr>
        <w:pStyle w:val="Normal"/>
        <w:spacing w:before="0" w:after="100"/>
        <w:rPr/>
      </w:pPr>
      <w:r>
        <w:rPr>
          <w:rFonts w:eastAsia="Calibri" w:cs="Calibri"/>
          <w:b/>
          <w:bCs/>
          <w:i w:val="false"/>
          <w:iCs w:val="false"/>
          <w:caps w:val="false"/>
          <w:smallCaps w:val="false"/>
          <w:color w:val="6B7280"/>
          <w:sz w:val="18"/>
          <w:szCs w:val="18"/>
        </w:rPr>
        <w:t>[DOK 2 · item q-us79-add-1 · pre-field-test]</w:t>
      </w:r>
    </w:p>
    <w:p>
      <w:pPr>
        <w:pStyle w:val="Normal"/>
        <w:spacing w:before="0" w:after="100"/>
        <w:rPr/>
      </w:pPr>
      <w:r>
        <w:rPr>
          <w:rFonts w:eastAsia="Calibri" w:cs="Calibri"/>
          <w:b/>
          <w:bCs/>
          <w:i w:val="false"/>
          <w:iCs w:val="false"/>
          <w:caps w:val="false"/>
          <w:smallCaps w:val="false"/>
          <w:color w:val="1A1A1A"/>
          <w:sz w:val="21"/>
          <w:szCs w:val="21"/>
        </w:rPr>
        <w:t>How did Malcolm X's approach to civil rights differ from Martin Luther King Jr.'s?</w:t>
      </w:r>
    </w:p>
    <w:p>
      <w:pPr>
        <w:pStyle w:val="Normal"/>
        <w:spacing w:before="0" w:after="20"/>
        <w:ind w:left="260"/>
        <w:rPr/>
      </w:pPr>
      <w:r>
        <w:rPr>
          <w:rFonts w:eastAsia="Calibri" w:cs="Calibri"/>
          <w:b w:val="false"/>
          <w:bCs w:val="false"/>
          <w:i w:val="false"/>
          <w:iCs w:val="false"/>
          <w:caps w:val="false"/>
          <w:smallCaps w:val="false"/>
          <w:color w:val="1A1A1A"/>
          <w:sz w:val="20"/>
          <w:szCs w:val="20"/>
        </w:rPr>
        <w:t>A. Both leaders agreed on every major strategy; their differences were only stylistic</w:t>
      </w:r>
    </w:p>
    <w:p>
      <w:pPr>
        <w:pStyle w:val="Normal"/>
        <w:spacing w:before="0" w:after="20"/>
        <w:ind w:left="260"/>
        <w:rPr/>
      </w:pPr>
      <w:r>
        <w:rPr>
          <w:rFonts w:eastAsia="Calibri" w:cs="Calibri"/>
          <w:b w:val="false"/>
          <w:bCs w:val="false"/>
          <w:i w:val="false"/>
          <w:iCs w:val="false"/>
          <w:caps w:val="false"/>
          <w:smallCaps w:val="false"/>
          <w:color w:val="1A1A1A"/>
          <w:sz w:val="20"/>
          <w:szCs w:val="20"/>
        </w:rPr>
        <w:t>B. Malcolm X advocated self-defense and Black nationalism while King promoted nonviolence</w:t>
      </w:r>
    </w:p>
    <w:p>
      <w:pPr>
        <w:pStyle w:val="Normal"/>
        <w:spacing w:before="0" w:after="20"/>
        <w:ind w:left="260"/>
        <w:rPr/>
      </w:pPr>
      <w:r>
        <w:rPr>
          <w:rFonts w:eastAsia="Calibri" w:cs="Calibri"/>
          <w:b w:val="false"/>
          <w:bCs w:val="false"/>
          <w:i w:val="false"/>
          <w:iCs w:val="false"/>
          <w:caps w:val="false"/>
          <w:smallCaps w:val="false"/>
          <w:color w:val="1A1A1A"/>
          <w:sz w:val="20"/>
          <w:szCs w:val="20"/>
        </w:rPr>
        <w:t>C. Malcolm X focused on rural sharecroppers while King focused on urban workers</w:t>
      </w:r>
    </w:p>
    <w:p>
      <w:pPr>
        <w:pStyle w:val="Normal"/>
        <w:spacing w:before="0" w:after="20"/>
        <w:ind w:left="260"/>
        <w:rPr/>
      </w:pPr>
      <w:r>
        <w:rPr>
          <w:rFonts w:eastAsia="Calibri" w:cs="Calibri"/>
          <w:b w:val="false"/>
          <w:bCs w:val="false"/>
          <w:i w:val="false"/>
          <w:iCs w:val="false"/>
          <w:caps w:val="false"/>
          <w:smallCaps w:val="false"/>
          <w:color w:val="1A1A1A"/>
          <w:sz w:val="20"/>
          <w:szCs w:val="20"/>
        </w:rPr>
        <w:t>D. Malcolm X supported the Civil Rights Act of 1964 while King opposed it</w:t>
      </w:r>
    </w:p>
    <w:p>
      <w:pPr>
        <w:pStyle w:val="Normal"/>
        <w:spacing w:before="0" w:after="100"/>
        <w:rPr/>
      </w:pPr>
      <w:r>
        <w:rPr>
          <w:rFonts w:eastAsia="Calibri" w:cs="Calibri"/>
          <w:b/>
          <w:bCs/>
          <w:i w:val="false"/>
          <w:iCs w:val="false"/>
          <w:caps w:val="false"/>
          <w:smallCaps w:val="false"/>
          <w:color w:val="6B7280"/>
          <w:sz w:val="18"/>
          <w:szCs w:val="18"/>
        </w:rPr>
        <w:t>[DOK 3 · item u1-us80-dok3-tc · pre-field-test]</w:t>
      </w:r>
    </w:p>
    <w:p>
      <w:pPr>
        <w:pStyle w:val="Normal"/>
        <w:spacing w:before="0" w:after="100"/>
        <w:rPr/>
      </w:pPr>
      <w:r>
        <w:rPr>
          <w:rFonts w:eastAsia="Calibri" w:cs="Calibri"/>
          <w:b/>
          <w:bCs/>
          <w:i w:val="false"/>
          <w:iCs w:val="false"/>
          <w:caps w:val="false"/>
          <w:smallCaps w:val="false"/>
          <w:color w:val="1A1A1A"/>
          <w:sz w:val="21"/>
          <w:szCs w:val="21"/>
        </w:rPr>
        <w:t>How did television coverage of events like Birmingham and Little Rock build national support for civil rights legislation?</w:t>
      </w:r>
    </w:p>
    <w:p>
      <w:pPr>
        <w:pStyle w:val="Normal"/>
        <w:spacing w:before="0" w:after="20"/>
        <w:ind w:left="260"/>
        <w:rPr/>
      </w:pPr>
      <w:r>
        <w:rPr>
          <w:rFonts w:eastAsia="Calibri" w:cs="Calibri"/>
          <w:b w:val="false"/>
          <w:bCs w:val="false"/>
          <w:i w:val="false"/>
          <w:iCs w:val="false"/>
          <w:caps w:val="false"/>
          <w:smallCaps w:val="false"/>
          <w:color w:val="1A1A1A"/>
          <w:sz w:val="20"/>
          <w:szCs w:val="20"/>
        </w:rPr>
        <w:t>A. Television had minimal impact on public opinion, despite limited evidence supporting this interpretation, but closer analysis reveals a more complicated historical reality</w:t>
      </w:r>
    </w:p>
    <w:p>
      <w:pPr>
        <w:pStyle w:val="Normal"/>
        <w:spacing w:before="0" w:after="20"/>
        <w:ind w:left="260"/>
        <w:rPr/>
      </w:pPr>
      <w:r>
        <w:rPr>
          <w:rFonts w:eastAsia="Calibri" w:cs="Calibri"/>
          <w:b w:val="false"/>
          <w:bCs w:val="false"/>
          <w:i w:val="false"/>
          <w:iCs w:val="false"/>
          <w:caps w:val="false"/>
          <w:smallCaps w:val="false"/>
          <w:color w:val="1A1A1A"/>
          <w:sz w:val="20"/>
          <w:szCs w:val="20"/>
        </w:rPr>
        <w:t>B. Television coverage primarily supported segregationists, yet the available evidence points to a different conclusion</w:t>
      </w:r>
    </w:p>
    <w:p>
      <w:pPr>
        <w:pStyle w:val="Normal"/>
        <w:spacing w:before="0" w:after="20"/>
        <w:ind w:left="260"/>
        <w:rPr/>
      </w:pPr>
      <w:r>
        <w:rPr>
          <w:rFonts w:eastAsia="Calibri" w:cs="Calibri"/>
          <w:b w:val="false"/>
          <w:bCs w:val="false"/>
          <w:i w:val="false"/>
          <w:iCs w:val="false"/>
          <w:caps w:val="false"/>
          <w:smallCaps w:val="false"/>
          <w:color w:val="1A1A1A"/>
          <w:sz w:val="20"/>
          <w:szCs w:val="20"/>
        </w:rPr>
        <w:t>C. Images of fire hoses, police dogs, and troops protecting children shocked Americans and generated sympathy for the movement, pressuring Congress to act</w:t>
      </w:r>
    </w:p>
    <w:p>
      <w:pPr>
        <w:pStyle w:val="Normal"/>
        <w:spacing w:before="0" w:after="20"/>
        <w:ind w:left="260"/>
        <w:rPr/>
      </w:pPr>
      <w:r>
        <w:rPr>
          <w:rFonts w:eastAsia="Calibri" w:cs="Calibri"/>
          <w:b w:val="false"/>
          <w:bCs w:val="false"/>
          <w:i w:val="false"/>
          <w:iCs w:val="false"/>
          <w:caps w:val="false"/>
          <w:smallCaps w:val="false"/>
          <w:color w:val="1A1A1A"/>
          <w:sz w:val="20"/>
          <w:szCs w:val="20"/>
        </w:rPr>
        <w:t>D. Most Americans did not have access to television coverage, yet the available evidence points to a different conclusion</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37" w:name="__RefHeading___Toc4459_1772950206"/>
      <w:bookmarkEnd w:id="37"/>
      <w:r>
        <w:rPr>
          <w:rFonts w:eastAsia="Calibri" w:cs="Calibri" w:ascii="Calibri" w:hAnsi="Calibri"/>
          <w:b/>
          <w:bCs/>
          <w:i w:val="false"/>
          <w:iCs w:val="false"/>
          <w:caps w:val="false"/>
          <w:smallCaps w:val="false"/>
          <w:color w:val="1B2A4A"/>
          <w:sz w:val="28"/>
          <w:szCs w:val="28"/>
        </w:rPr>
        <w:t>Activity 7 — Constructed Response (CER) — US.80</w:t>
      </w:r>
      <w:r>
        <w:rPr>
          <w:rFonts w:eastAsia="Calibri" w:cs="Calibri" w:ascii="Calibri" w:hAnsi="Calibri"/>
          <w:b/>
          <w:bCs/>
          <w:i w:val="false"/>
          <w:iCs w:val="false"/>
          <w:caps w:val="false"/>
          <w:smallCaps w:val="false"/>
          <w:color w:val="C89B3C"/>
          <w:sz w:val="18"/>
          <w:szCs w:val="18"/>
        </w:rPr>
        <w:t xml:space="preserve">    ⏱ ~15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BIG-QUESTION ORGANIZER — how did Americans fight to make the promise of equality real, and what did it take to change the law and the nation?</w:t>
            </w:r>
          </w:p>
          <w:p>
            <w:pPr>
              <w:pStyle w:val="Normal"/>
              <w:spacing w:before="0" w:after="40"/>
              <w:rPr/>
            </w:pPr>
            <w:r>
              <w:rPr>
                <w:rFonts w:eastAsia="Calibri" w:cs="Calibri"/>
                <w:b w:val="false"/>
                <w:bCs w:val="false"/>
                <w:i w:val="false"/>
                <w:iCs w:val="false"/>
                <w:caps w:val="false"/>
                <w:smallCaps w:val="false"/>
                <w:color w:val="1A1A1A"/>
                <w:sz w:val="22"/>
                <w:szCs w:val="22"/>
              </w:rPr>
              <w:t>Jot quick notes from THIS standard: Who benefited? · Who bore the costs? · Who decided?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2199"/>
        <w:gridCol w:w="7448"/>
      </w:tblGrid>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CONSTRUCTED RESPONSE (CER) — builds SSP.04 Argumentation</w:t>
            </w:r>
          </w:p>
          <w:p>
            <w:pPr>
              <w:pStyle w:val="Normal"/>
              <w:spacing w:before="0" w:after="40"/>
              <w:rPr/>
            </w:pPr>
            <w:r>
              <w:rPr>
                <w:rFonts w:eastAsia="Calibri" w:cs="Calibri"/>
                <w:b w:val="false"/>
                <w:bCs w:val="false"/>
                <w:i w:val="false"/>
                <w:iCs w:val="false"/>
                <w:caps w:val="false"/>
                <w:smallCaps w:val="false"/>
                <w:color w:val="1A1A1A"/>
                <w:sz w:val="22"/>
                <w:szCs w:val="22"/>
              </w:rPr>
              <w:t>Claim + Evidence + Reasoning: Using this standard, take a position on the central question — describe the significant events in the struggle to secure civil rights for African Americans, including the Montgomery Bus Boycott, Freedom Riders, March on Washington, Birmingham bombings, and assassination of Martin Luther King Jr? Support your claim with two pieces of evidence from the passage and explain your reasoning.</w:t>
            </w:r>
          </w:p>
        </w:tc>
      </w:tr>
      <w:tr>
        <w:trPr/>
        <w:tc>
          <w:tcPr>
            <w:tcW w:w="21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Part</w:t>
            </w:r>
          </w:p>
        </w:tc>
        <w:tc>
          <w:tcPr>
            <w:tcW w:w="7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Write here</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Claim</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(two specifics)</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Reasoning</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SELF-CHECK (CER rubric — see Toolkit)</w:t>
            </w:r>
          </w:p>
          <w:p>
            <w:pPr>
              <w:pStyle w:val="Normal"/>
              <w:spacing w:before="0" w:after="40"/>
              <w:rPr/>
            </w:pPr>
            <w:r>
              <w:rPr>
                <w:rFonts w:eastAsia="Calibri" w:cs="Calibri"/>
                <w:b w:val="false"/>
                <w:bCs w:val="false"/>
                <w:i w:val="false"/>
                <w:iCs w:val="false"/>
                <w:caps w:val="false"/>
                <w:smallCaps w:val="false"/>
                <w:color w:val="1A1A1A"/>
                <w:sz w:val="22"/>
                <w:szCs w:val="22"/>
              </w:rPr>
              <w:t>Is my claim defensible? · TWO specific pieces of evidence? · Does my reasoning explain HOW the evidence proves the claim?</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EXIT TICKET — before you leave  </w:t>
            </w:r>
            <w:r>
              <w:rPr>
                <w:rFonts w:eastAsia="Calibri" w:cs="Calibri"/>
                <w:b w:val="false"/>
                <w:bCs w:val="false"/>
                <w:i w:val="false"/>
                <w:iCs w:val="false"/>
                <w:caps w:val="false"/>
                <w:smallCaps w:val="false"/>
                <w:color w:val="6B7280"/>
                <w:sz w:val="16"/>
                <w:szCs w:val="16"/>
              </w:rPr>
              <w:t>[item us80-q1 · DOK 2 · pre-field-test]</w:t>
            </w:r>
          </w:p>
          <w:p>
            <w:pPr>
              <w:pStyle w:val="Normal"/>
              <w:spacing w:before="0" w:after="50"/>
              <w:rPr/>
            </w:pPr>
            <w:r>
              <w:rPr>
                <w:rFonts w:eastAsia="Calibri" w:cs="Calibri"/>
                <w:b/>
                <w:bCs/>
                <w:i w:val="false"/>
                <w:iCs w:val="false"/>
                <w:caps w:val="false"/>
                <w:smallCaps w:val="false"/>
                <w:color w:val="1A1A1A"/>
                <w:sz w:val="22"/>
                <w:szCs w:val="22"/>
              </w:rPr>
              <w:t>How did the Montgomery Bus Boycott establish nonviolent resistance as the primary civil rights strategy?</w:t>
            </w:r>
          </w:p>
          <w:p>
            <w:pPr>
              <w:pStyle w:val="Normal"/>
              <w:spacing w:before="0" w:after="24"/>
              <w:ind w:left="360"/>
              <w:rPr/>
            </w:pPr>
            <w:r>
              <w:rPr>
                <w:rFonts w:eastAsia="Calibri" w:cs="Calibri"/>
                <w:b w:val="false"/>
                <w:bCs w:val="false"/>
                <w:i w:val="false"/>
                <w:iCs w:val="false"/>
                <w:caps w:val="false"/>
                <w:smallCaps w:val="false"/>
                <w:color w:val="1A1A1A"/>
                <w:sz w:val="21"/>
                <w:szCs w:val="21"/>
              </w:rPr>
              <w:t>A.   The 381-day boycott demonstrated Black economic power and organizational capability, proving sustained nonviolent action could achieve change</w:t>
            </w:r>
          </w:p>
          <w:p>
            <w:pPr>
              <w:pStyle w:val="Normal"/>
              <w:spacing w:before="0" w:after="24"/>
              <w:ind w:left="360"/>
              <w:rPr/>
            </w:pPr>
            <w:r>
              <w:rPr>
                <w:rFonts w:eastAsia="Calibri" w:cs="Calibri"/>
                <w:b w:val="false"/>
                <w:bCs w:val="false"/>
                <w:i w:val="false"/>
                <w:iCs w:val="false"/>
                <w:caps w:val="false"/>
                <w:smallCaps w:val="false"/>
                <w:color w:val="1A1A1A"/>
                <w:sz w:val="21"/>
                <w:szCs w:val="21"/>
              </w:rPr>
              <w:t>B.   It was a spontaneous one-day protest, which ignores key developments that shaped the outcome, but the historical evidence paints a more nuanced picture</w:t>
            </w:r>
          </w:p>
          <w:p>
            <w:pPr>
              <w:pStyle w:val="Normal"/>
              <w:spacing w:before="0" w:after="24"/>
              <w:ind w:left="360"/>
              <w:rPr/>
            </w:pPr>
            <w:r>
              <w:rPr>
                <w:rFonts w:eastAsia="Calibri" w:cs="Calibri"/>
                <w:b w:val="false"/>
                <w:bCs w:val="false"/>
                <w:i w:val="false"/>
                <w:iCs w:val="false"/>
                <w:caps w:val="false"/>
                <w:smallCaps w:val="false"/>
                <w:color w:val="1A1A1A"/>
                <w:sz w:val="21"/>
                <w:szCs w:val="21"/>
              </w:rPr>
              <w:t>C.   It relied primarily on legal challenges rather than direct action, which contradicts the primary source evidence from this era</w:t>
            </w:r>
          </w:p>
          <w:p>
            <w:pPr>
              <w:pStyle w:val="Normal"/>
              <w:spacing w:before="0" w:after="24"/>
              <w:ind w:left="360"/>
              <w:rPr/>
            </w:pPr>
            <w:r>
              <w:rPr>
                <w:rFonts w:eastAsia="Calibri" w:cs="Calibri"/>
                <w:b w:val="false"/>
                <w:bCs w:val="false"/>
                <w:i w:val="false"/>
                <w:iCs w:val="false"/>
                <w:caps w:val="false"/>
                <w:smallCaps w:val="false"/>
                <w:color w:val="1A1A1A"/>
                <w:sz w:val="21"/>
                <w:szCs w:val="21"/>
              </w:rPr>
              <w:t>D.   The boycott failed to achieve its goals, although historical sources do not support this conclusion, which contradicts the primary source evidence from this era</w:t>
            </w:r>
          </w:p>
          <w:p>
            <w:pPr>
              <w:pStyle w:val="Normal"/>
              <w:spacing w:before="40" w:after="0"/>
              <w:rPr/>
            </w:pPr>
            <w:r>
              <w:rPr>
                <w:rFonts w:eastAsia="Calibri" w:cs="Calibri"/>
                <w:b/>
                <w:bCs/>
                <w:i w:val="false"/>
                <w:iCs w:val="false"/>
                <w:caps w:val="false"/>
                <w:smallCaps w:val="false"/>
                <w:color w:val="1B2A4A"/>
                <w:sz w:val="20"/>
                <w:szCs w:val="20"/>
              </w:rPr>
              <w:t xml:space="preserve">Show what you know (your choice): </w:t>
            </w:r>
            <w:r>
              <w:rPr>
                <w:rFonts w:eastAsia="Calibri" w:cs="Calibri"/>
                <w:b w:val="false"/>
                <w:bCs w:val="false"/>
                <w:i w:val="false"/>
                <w:iCs w:val="false"/>
                <w:caps w:val="false"/>
                <w:smallCaps w:val="false"/>
                <w:color w:val="1A1A1A"/>
                <w:sz w:val="20"/>
                <w:szCs w:val="20"/>
              </w:rPr>
              <w:t>mark the best answer, say it, or explain it — then rate how sure you are:  ☐ Not yet   ☐ Getting there   ☐ Got it</w:t>
            </w:r>
          </w:p>
          <w:p>
            <w:pPr>
              <w:pStyle w:val="Normal"/>
              <w:spacing w:before="20" w:after="0"/>
              <w:rPr/>
            </w:pPr>
            <w:r>
              <w:rPr>
                <w:rFonts w:eastAsia="Calibri" w:cs="Calibri"/>
                <w:b w:val="false"/>
                <w:bCs w:val="false"/>
                <w:i/>
                <w:iCs/>
                <w:caps w:val="false"/>
                <w:smallCaps w:val="false"/>
                <w:color w:val="6B7280"/>
                <w:sz w:val="18"/>
                <w:szCs w:val="18"/>
              </w:rPr>
              <w:t>Answer key and next steps are in the Teacher Guide.</w:t>
            </w:r>
          </w:p>
        </w:tc>
      </w:tr>
    </w:tbl>
    <w:p>
      <w:pPr>
        <w:pStyle w:val="Heading1"/>
        <w:keepNext w:val="true"/>
        <w:spacing w:before="220" w:after="90"/>
        <w:rPr/>
      </w:pPr>
      <w:r>
        <w:br w:type="page"/>
      </w:r>
      <w:bookmarkStart w:id="38" w:name="__RefHeading___Toc4461_1772950206"/>
      <w:bookmarkEnd w:id="38"/>
      <w:r>
        <w:rPr>
          <w:rFonts w:eastAsia="Calibri" w:cs="Calibri" w:ascii="Calibri" w:hAnsi="Calibri"/>
          <w:b/>
          <w:bCs/>
          <w:i w:val="false"/>
          <w:iCs w:val="false"/>
          <w:caps w:val="false"/>
          <w:smallCaps w:val="false"/>
          <w:color w:val="1B2A4A"/>
          <w:sz w:val="36"/>
          <w:szCs w:val="36"/>
        </w:rPr>
        <w:t>Standard US.81 — Civil and Voting Rights Legislation</w:t>
      </w:r>
    </w:p>
    <w:p>
      <w:pPr>
        <w:pStyle w:val="Normal"/>
        <w:spacing w:before="0" w:after="60"/>
        <w:rPr/>
      </w:pPr>
      <w:r>
        <w:rPr>
          <w:rFonts w:eastAsia="Calibri" w:cs="Calibri"/>
          <w:b/>
          <w:bCs/>
          <w:i w:val="false"/>
          <w:iCs w:val="false"/>
          <w:caps w:val="false"/>
          <w:smallCaps w:val="false"/>
          <w:color w:val="1A1A1A"/>
          <w:sz w:val="22"/>
          <w:szCs w:val="22"/>
        </w:rPr>
        <w:t xml:space="preserve">TN Academic Standard US.81: </w:t>
      </w:r>
      <w:r>
        <w:rPr>
          <w:rFonts w:eastAsia="Calibri" w:cs="Calibri"/>
          <w:b w:val="false"/>
          <w:bCs w:val="false"/>
          <w:i w:val="false"/>
          <w:iCs w:val="false"/>
          <w:caps w:val="false"/>
          <w:smallCaps w:val="false"/>
          <w:color w:val="1A1A1A"/>
          <w:sz w:val="22"/>
          <w:szCs w:val="22"/>
        </w:rPr>
        <w:t>Analyze civil and voting rights legislation, including: The Civil Rights Act of 1964, the Voting Rights Act of 1965, the Civil Rights Act of 1968 (e.g., Fair Housing Act), and the 24th Amendment. (TCA)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LEARNING TARGETS — I can…</w:t>
            </w:r>
          </w:p>
          <w:p>
            <w:pPr>
              <w:pStyle w:val="Normal"/>
              <w:spacing w:before="0" w:after="40"/>
              <w:rPr/>
            </w:pPr>
            <w:r>
              <w:rPr>
                <w:rFonts w:eastAsia="Calibri" w:cs="Calibri"/>
                <w:b w:val="false"/>
                <w:bCs w:val="false"/>
                <w:i w:val="false"/>
                <w:iCs w:val="false"/>
                <w:caps w:val="false"/>
                <w:smallCaps w:val="false"/>
                <w:color w:val="1A1A1A"/>
                <w:sz w:val="21"/>
                <w:szCs w:val="21"/>
              </w:rPr>
              <w:t xml:space="preserve">•  </w:t>
            </w:r>
            <w:r>
              <w:rPr>
                <w:rFonts w:eastAsia="Calibri" w:cs="Calibri"/>
                <w:b w:val="false"/>
                <w:bCs w:val="false"/>
                <w:i w:val="false"/>
                <w:iCs w:val="false"/>
                <w:caps w:val="false"/>
                <w:smallCaps w:val="false"/>
                <w:color w:val="1A1A1A"/>
                <w:sz w:val="21"/>
                <w:szCs w:val="21"/>
              </w:rPr>
              <w:t>I can analyze civil and voting rights legislation, including the Civil Rights Act of 1964, the Voting Rights Act of 1965, the Civil Rights Act of 1968 (Fair Housing Act), and the 24th Amendment.</w:t>
            </w:r>
          </w:p>
        </w:tc>
      </w:tr>
    </w:tbl>
    <w:p>
      <w:pPr>
        <w:pStyle w:val="Normal"/>
        <w:spacing w:before="0" w:after="80"/>
        <w:rPr/>
      </w:pPr>
      <w:r>
        <w:rPr>
          <w:rFonts w:eastAsia="Calibri" w:cs="Calibri"/>
          <w:b/>
          <w:bCs/>
          <w:i w:val="false"/>
          <w:iCs w:val="false"/>
          <w:caps w:val="false"/>
          <w:smallCaps w:val="false"/>
          <w:color w:val="1B2A4A"/>
          <w:sz w:val="19"/>
          <w:szCs w:val="19"/>
        </w:rPr>
        <w:t xml:space="preserve">Lenses for this standard: </w:t>
      </w:r>
      <w:r>
        <w:rPr>
          <w:rFonts w:eastAsia="Calibri" w:cs="Calibri"/>
          <w:b w:val="false"/>
          <w:bCs w:val="false"/>
          <w:i w:val="false"/>
          <w:iCs w:val="false"/>
          <w:caps w:val="false"/>
          <w:smallCaps w:val="false"/>
          <w:color w:val="6B7280"/>
          <w:sz w:val="19"/>
          <w:szCs w:val="19"/>
        </w:rPr>
        <w:t>Culture · Politics/Government · History · Tennessee Connection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1B2A4A"/>
              <w:left w:val="single" w:sz="4" w:space="0" w:color="1B2A4A"/>
              <w:bottom w:val="single" w:sz="4" w:space="0" w:color="1B2A4A"/>
              <w:right w:val="single" w:sz="4" w:space="0" w:color="1B2A4A"/>
            </w:tcBorders>
            <w:shd w:color="auto" w:fill="1B2A4A" w:val="clear"/>
          </w:tcPr>
          <w:p>
            <w:pPr>
              <w:pStyle w:val="Normal"/>
              <w:spacing w:before="0" w:after="70"/>
              <w:rPr/>
            </w:pPr>
            <w:r>
              <w:rPr>
                <w:rFonts w:eastAsia="Calibri" w:cs="Calibri"/>
                <w:b/>
                <w:bCs/>
                <w:i w:val="false"/>
                <w:iCs w:val="false"/>
                <w:caps w:val="false"/>
                <w:smallCaps w:val="false"/>
                <w:color w:val="C89B3C"/>
                <w:sz w:val="23"/>
                <w:szCs w:val="23"/>
              </w:rPr>
              <w:t>CORE PATH — the same for every student</w:t>
            </w:r>
          </w:p>
          <w:p>
            <w:pPr>
              <w:pStyle w:val="Normal"/>
              <w:spacing w:before="0" w:after="40"/>
              <w:rPr/>
            </w:pPr>
            <w:r>
              <w:rPr>
                <w:rFonts w:eastAsia="Calibri" w:cs="Calibri"/>
                <w:b w:val="false"/>
                <w:bCs w:val="false"/>
                <w:i w:val="false"/>
                <w:iCs w:val="false"/>
                <w:caps w:val="false"/>
                <w:smallCaps w:val="false"/>
                <w:color w:val="FFFFFF"/>
                <w:sz w:val="22"/>
                <w:szCs w:val="22"/>
              </w:rPr>
              <w:t>Same rigor for everyone: analyze the sources and vocabulary, then show what you learned on the Practice Quiz and the CER.</w:t>
            </w:r>
          </w:p>
          <w:p>
            <w:pPr>
              <w:pStyle w:val="Normal"/>
              <w:spacing w:before="0" w:after="40"/>
              <w:rPr/>
            </w:pPr>
            <w:r>
              <w:rPr>
                <w:rFonts w:eastAsia="Calibri" w:cs="Calibri"/>
                <w:b w:val="false"/>
                <w:bCs w:val="false"/>
                <w:i w:val="false"/>
                <w:iCs w:val="false"/>
                <w:caps w:val="false"/>
                <w:smallCaps w:val="false"/>
                <w:color w:val="FFFFFF"/>
                <w:sz w:val="22"/>
                <w:szCs w:val="22"/>
              </w:rPr>
              <w:t>UDL and MTSS give you flexible ways in — they never lower the bar.</w:t>
            </w:r>
          </w:p>
          <w:p>
            <w:pPr>
              <w:pStyle w:val="Normal"/>
              <w:spacing w:before="0" w:after="40"/>
              <w:rPr/>
            </w:pPr>
            <w:r>
              <w:rPr>
                <w:rFonts w:eastAsia="Calibri" w:cs="Calibri"/>
                <w:b w:val="false"/>
                <w:bCs w:val="false"/>
                <w:i w:val="false"/>
                <w:iCs w:val="false"/>
                <w:caps w:val="false"/>
                <w:smallCaps w:val="false"/>
                <w:color w:val="FFFFFF"/>
                <w:sz w:val="22"/>
                <w:szCs w:val="22"/>
              </w:rPr>
              <w:t>Check yourself against the learning targets on the Cornell Notes page.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 </w:t>
            </w:r>
            <w:r>
              <w:rPr>
                <w:rFonts w:eastAsia="Calibri" w:cs="Calibri"/>
                <w:b/>
                <w:bCs/>
                <w:i w:val="false"/>
                <w:iCs w:val="false"/>
                <w:caps w:val="false"/>
                <w:smallCaps w:val="false"/>
                <w:color w:val="1B2A4A"/>
                <w:sz w:val="21"/>
                <w:szCs w:val="21"/>
              </w:rPr>
              <w:t>Tennessee Connection</w:t>
            </w:r>
          </w:p>
          <w:p>
            <w:pPr>
              <w:pStyle w:val="Normal"/>
              <w:spacing w:before="0" w:after="40"/>
              <w:rPr/>
            </w:pPr>
            <w:r>
              <w:rPr>
                <w:rFonts w:eastAsia="Calibri" w:cs="Calibri"/>
                <w:b w:val="false"/>
                <w:bCs w:val="false"/>
                <w:i w:val="false"/>
                <w:iCs w:val="false"/>
                <w:caps w:val="false"/>
                <w:smallCaps w:val="false"/>
                <w:color w:val="1A1A1A"/>
                <w:sz w:val="22"/>
                <w:szCs w:val="22"/>
              </w:rPr>
              <w:t>Tennessee was a battleground for voting rights, with significant voter registration drives in Memphis and Nashville. The state's compliance with the Voting Rights Act of 1965 transformed political participation for African Americans across Tennessee.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SET YOUR GOAL (self-direction)</w:t>
            </w:r>
          </w:p>
          <w:p>
            <w:pPr>
              <w:pStyle w:val="Normal"/>
              <w:spacing w:before="0" w:after="40"/>
              <w:rPr/>
            </w:pPr>
            <w:r>
              <w:rPr>
                <w:rFonts w:eastAsia="Calibri" w:cs="Calibri"/>
                <w:b w:val="false"/>
                <w:bCs w:val="false"/>
                <w:i w:val="false"/>
                <w:iCs w:val="false"/>
                <w:caps w:val="false"/>
                <w:smallCaps w:val="false"/>
                <w:color w:val="1A1A1A"/>
                <w:sz w:val="22"/>
                <w:szCs w:val="22"/>
              </w:rPr>
              <w:t>My goal for this standard — what will I be able to do, and how will I show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HOOK — think before you dig in</w:t>
            </w:r>
          </w:p>
          <w:p>
            <w:pPr>
              <w:pStyle w:val="Normal"/>
              <w:spacing w:before="0" w:after="40"/>
              <w:rPr/>
            </w:pPr>
            <w:r>
              <w:rPr>
                <w:rFonts w:eastAsia="Calibri" w:cs="Calibri"/>
                <w:b w:val="false"/>
                <w:bCs w:val="false"/>
                <w:i w:val="false"/>
                <w:iCs w:val="false"/>
                <w:caps w:val="false"/>
                <w:smallCaps w:val="false"/>
                <w:color w:val="1A1A1A"/>
                <w:sz w:val="22"/>
                <w:szCs w:val="22"/>
              </w:rPr>
              <w:t>Civil and Voting Rights Legislation: Analyze civil and voting rights legislation, including: The Civil Rights Act of 1964, the Voting Rights Act of 1965, the Civil Rights Act of 1968 (e.g., Fair Housing Act), and the 24th Amendment. (TCA). Who gained, who was left out — and why does it still matter?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ACTIVATE — what do you already know or wonder?</w:t>
            </w:r>
          </w:p>
          <w:p>
            <w:pPr>
              <w:pStyle w:val="Normal"/>
              <w:spacing w:before="0" w:after="40"/>
              <w:rPr/>
            </w:pPr>
            <w:r>
              <w:rPr>
                <w:rFonts w:eastAsia="Calibri" w:cs="Calibri"/>
                <w:b w:val="false"/>
                <w:bCs w:val="false"/>
                <w:i w:val="false"/>
                <w:iCs w:val="false"/>
                <w:caps w:val="false"/>
                <w:smallCaps w:val="false"/>
                <w:color w:val="1A1A1A"/>
                <w:sz w:val="22"/>
                <w:szCs w:val="22"/>
              </w:rPr>
              <w:t>Jot what you already know or want to find out about this standard. You’ll come back to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PREVIEW &amp; PREDICT</w:t>
            </w:r>
          </w:p>
          <w:p>
            <w:pPr>
              <w:pStyle w:val="Normal"/>
              <w:spacing w:before="0" w:after="40"/>
              <w:rPr/>
            </w:pPr>
            <w:r>
              <w:rPr>
                <w:rFonts w:eastAsia="Calibri" w:cs="Calibri"/>
                <w:b w:val="false"/>
                <w:bCs w:val="false"/>
                <w:i w:val="false"/>
                <w:iCs w:val="false"/>
                <w:caps w:val="false"/>
                <w:smallCaps w:val="false"/>
                <w:color w:val="1A1A1A"/>
                <w:sz w:val="22"/>
                <w:szCs w:val="22"/>
              </w:rPr>
              <w:t>Which learning target will be hardest, and why? Connect it to the unit’s big question: how did people change the law and the nation, and what did it cost?</w:t>
            </w:r>
          </w:p>
        </w:tc>
      </w:tr>
    </w:tbl>
    <w:p>
      <w:pPr>
        <w:pStyle w:val="Heading2"/>
        <w:keepNext w:val="true"/>
        <w:spacing w:before="150" w:after="90"/>
        <w:rPr/>
      </w:pPr>
      <w:r>
        <w:br w:type="page"/>
      </w:r>
      <w:bookmarkStart w:id="39" w:name="__RefHeading___Toc4463_1772950206"/>
      <w:bookmarkEnd w:id="39"/>
      <w:r>
        <w:rPr>
          <w:rFonts w:eastAsia="Calibri" w:cs="Calibri" w:ascii="Calibri" w:hAnsi="Calibri"/>
          <w:b/>
          <w:bCs/>
          <w:i w:val="false"/>
          <w:iCs w:val="false"/>
          <w:caps w:val="false"/>
          <w:smallCaps w:val="false"/>
          <w:color w:val="1B2A4A"/>
          <w:sz w:val="28"/>
          <w:szCs w:val="28"/>
        </w:rPr>
        <w:t>Activity 1 — Vocabulary (Part A: Reference / Word Bank) — US.81</w:t>
      </w:r>
      <w:r>
        <w:rPr>
          <w:rFonts w:eastAsia="Calibri" w:cs="Calibri" w:ascii="Calibri" w:hAnsi="Calibri"/>
          <w:b/>
          <w:bCs/>
          <w:i w:val="false"/>
          <w:iCs w:val="false"/>
          <w:caps w:val="false"/>
          <w:smallCaps w:val="false"/>
          <w:color w:val="C89B3C"/>
          <w:sz w:val="18"/>
          <w:szCs w:val="18"/>
        </w:rPr>
        <w:t xml:space="preserve">    ⏱ ~10 min</w:t>
      </w:r>
    </w:p>
    <w:p>
      <w:pPr>
        <w:pStyle w:val="Normal"/>
        <w:spacing w:before="0" w:after="60"/>
        <w:rPr/>
      </w:pPr>
      <w:r>
        <w:rPr>
          <w:rFonts w:eastAsia="Calibri" w:cs="Calibri"/>
          <w:b w:val="false"/>
          <w:bCs w:val="false"/>
          <w:i w:val="false"/>
          <w:iCs w:val="false"/>
          <w:caps w:val="false"/>
          <w:smallCaps w:val="false"/>
          <w:color w:val="1A1A1A"/>
          <w:sz w:val="21"/>
          <w:szCs w:val="21"/>
        </w:rPr>
        <w:t>Use this word bank throughout the standard. The Spanish column supports access, not translation of assessment.</w:t>
      </w:r>
    </w:p>
    <w:tbl>
      <w:tblPr>
        <w:tblW w:w="9648" w:type="dxa"/>
        <w:jc w:val="left"/>
        <w:tblInd w:w="0" w:type="dxa"/>
        <w:tblLayout w:type="fixed"/>
        <w:tblCellMar>
          <w:top w:w="55" w:type="dxa"/>
          <w:left w:w="110" w:type="dxa"/>
          <w:bottom w:w="55" w:type="dxa"/>
          <w:right w:w="110" w:type="dxa"/>
        </w:tblCellMar>
      </w:tblPr>
      <w:tblGrid>
        <w:gridCol w:w="2683"/>
        <w:gridCol w:w="4281"/>
        <w:gridCol w:w="2684"/>
      </w:tblGrid>
      <w:tr>
        <w:trPr>
          <w:tblHeader w:val="true"/>
        </w:trPr>
        <w:tc>
          <w:tcPr>
            <w:tcW w:w="268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Term</w:t>
            </w:r>
          </w:p>
        </w:tc>
        <w:tc>
          <w:tcPr>
            <w:tcW w:w="428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Student-friendly meaning</w:t>
            </w:r>
          </w:p>
        </w:tc>
        <w:tc>
          <w:tcPr>
            <w:tcW w:w="268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Spanish</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Civil Rights Act of 1964</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Landmark federal legislation that outlawed discrimination based on race, color, religion, sex, or national origin, ending segregation in public accommodations and employment.</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Ley de Derechos Civiles de 1964</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Voting Rights Act of 1965</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Federal legislation that outlawed discriminatory voting practices (literacy tests, poll taxes) used to disenfranchise African Americans, dramatically increasing Black voter registration in the South.</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Ley de Derechos de Voto de 1965</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Civil Rights Act of 1968 (Fair Housing Act)</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Federal law that prohibited discrimination in the sale, rental, and financing of housing based on race, religion, national origin, or sex, addressing residential segregation.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Ley de Derechos Civiles de 1968 (Ley de Vivienda Justa)</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24th Amendment</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Constitutional amendment ratified in 1964 that abolished poll taxes in federal elections, removing a barrier used to prevent poor African Americans from voting.</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Enmienda 24</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March on Washington</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1963 civil rights rally where Dr. King delivered his 'I Have a Dream' speech, pressing for jobs and freedom.</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Marcha sobre Washington</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Lyndon B. Johnson</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36th U.S. President who signed the Civil Rights Act of 1964 and the Voting Rights Act of 1965 into law.</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Lyndon B. Johnson</w:t>
            </w:r>
          </w:p>
        </w:tc>
      </w:tr>
      <w:tr>
        <w:trPr/>
        <w:tc>
          <w:tcPr>
            <w:tcW w:w="9648" w:type="dxa"/>
            <w:gridSpan w:val="3"/>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LANGUAGE SUPPORT</w:t>
            </w:r>
          </w:p>
          <w:p>
            <w:pPr>
              <w:pStyle w:val="Normal"/>
              <w:spacing w:before="0" w:after="40"/>
              <w:rPr/>
            </w:pPr>
            <w:r>
              <w:rPr>
                <w:rFonts w:eastAsia="Calibri" w:cs="Calibri"/>
                <w:b w:val="false"/>
                <w:bCs w:val="false"/>
                <w:i w:val="false"/>
                <w:iCs w:val="false"/>
                <w:caps w:val="false"/>
                <w:smallCaps w:val="false"/>
                <w:color w:val="1A1A1A"/>
                <w:sz w:val="22"/>
                <w:szCs w:val="22"/>
              </w:rPr>
              <w:t>Pronunciations: Civil Rights Act of 1964 (SIV-ul ryts); Civil Rights Act of 1968 (Fair Housing Act) (SIV-ul ryts); 24th Amendment (uh-MEND-ment); March on Washington (WOSH-ing-tun); Lyndon B. Johnson (LIN-dun).</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3047"/>
        <w:gridCol w:w="1650"/>
        <w:gridCol w:w="1651"/>
        <w:gridCol w:w="1650"/>
        <w:gridCol w:w="1650"/>
      </w:tblGrid>
      <w:tr>
        <w:trPr/>
        <w:tc>
          <w:tcPr>
            <w:tcW w:w="9648" w:type="dxa"/>
            <w:gridSpan w:val="5"/>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VOCABULARY SELF-CHECK · Knowledge Rating</w:t>
            </w:r>
          </w:p>
          <w:p>
            <w:pPr>
              <w:pStyle w:val="Normal"/>
              <w:spacing w:before="0" w:after="40"/>
              <w:rPr/>
            </w:pPr>
            <w:r>
              <w:rPr>
                <w:rFonts w:eastAsia="Calibri" w:cs="Calibri"/>
                <w:b w:val="false"/>
                <w:bCs w:val="false"/>
                <w:i w:val="false"/>
                <w:iCs w:val="false"/>
                <w:caps w:val="false"/>
                <w:smallCaps w:val="false"/>
                <w:color w:val="1A1A1A"/>
                <w:sz w:val="22"/>
                <w:szCs w:val="22"/>
              </w:rPr>
              <w:t>Rate each term NOW in pencil, then again at the END — growth is the goal; no penalty for “never seen it.”</w:t>
            </w:r>
          </w:p>
        </w:tc>
      </w:tr>
      <w:tr>
        <w:trPr/>
        <w:tc>
          <w:tcPr>
            <w:tcW w:w="3047"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jc w:val="left"/>
              <w:rPr/>
            </w:pPr>
            <w:r>
              <w:rPr>
                <w:rFonts w:eastAsia="Calibri" w:cs="Calibri"/>
                <w:b/>
                <w:bCs/>
                <w:i w:val="false"/>
                <w:iCs w:val="false"/>
                <w:caps w:val="false"/>
                <w:smallCaps w:val="false"/>
                <w:color w:val="1B2A4A"/>
                <w:sz w:val="15"/>
                <w:szCs w:val="15"/>
              </w:rPr>
              <w:t>Term</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1 · never seen it</w:t>
            </w:r>
          </w:p>
        </w:tc>
        <w:tc>
          <w:tcPr>
            <w:tcW w:w="165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2 · heard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3 · can use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4 · can teach it</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Civil Rights Act of 1964</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Voting Rights Act of 1965</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Civil Rights Act of 1968 (Fair Housing Act)</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24th Amendment</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March on Washington</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Lyndon B. Johnson</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40" w:name="__RefHeading___Toc4465_1772950206"/>
      <w:bookmarkEnd w:id="40"/>
      <w:r>
        <w:rPr>
          <w:rFonts w:eastAsia="Calibri" w:cs="Calibri" w:ascii="Calibri" w:hAnsi="Calibri"/>
          <w:b/>
          <w:bCs/>
          <w:i w:val="false"/>
          <w:iCs w:val="false"/>
          <w:caps w:val="false"/>
          <w:smallCaps w:val="false"/>
          <w:color w:val="1B2A4A"/>
          <w:sz w:val="28"/>
          <w:szCs w:val="28"/>
        </w:rPr>
        <w:t>Activity 2 — Vocabulary Studio (Frayer-inspired) — US.81</w:t>
      </w:r>
      <w:r>
        <w:rPr>
          <w:rFonts w:eastAsia="Calibri" w:cs="Calibri" w:ascii="Calibri" w:hAnsi="Calibri"/>
          <w:b/>
          <w:bCs/>
          <w:i w:val="false"/>
          <w:iCs w:val="false"/>
          <w:caps w:val="false"/>
          <w:smallCaps w:val="false"/>
          <w:color w:val="C89B3C"/>
          <w:sz w:val="18"/>
          <w:szCs w:val="18"/>
        </w:rPr>
        <w:t xml:space="preserve">    ⏱ ~7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Complete each studio by writing, speaking, or diagramming.</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1</w:t>
            </w:r>
            <w:r>
              <w:rPr>
                <w:rFonts w:eastAsia="Calibri" w:cs="Calibri"/>
                <w:b/>
                <w:bCs/>
                <w:i w:val="false"/>
                <w:iCs w:val="false"/>
                <w:caps w:val="false"/>
                <w:smallCaps w:val="false"/>
                <w:color w:val="FFFFFF"/>
                <w:sz w:val="24"/>
                <w:szCs w:val="24"/>
              </w:rPr>
              <w:t xml:space="preserve">     Civil Rights Act of 1964</w:t>
            </w:r>
            <w:r>
              <w:rPr>
                <w:rFonts w:eastAsia="Calibri" w:cs="Calibri"/>
                <w:b w:val="false"/>
                <w:bCs w:val="false"/>
                <w:i w:val="false"/>
                <w:iCs w:val="false"/>
                <w:caps w:val="false"/>
                <w:smallCaps w:val="false"/>
                <w:color w:val="D9D5C8"/>
                <w:sz w:val="18"/>
                <w:szCs w:val="18"/>
              </w:rPr>
              <w:t xml:space="preserve">      ·   ES: Ley de Derechos Civiles de 1964</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Landmark federal legislation that outlawed discrimination based on race, color, religion, sex, or national origin, ending segregation in public accommodations and employment.</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“Civil Rights Act of 1964”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20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2</w:t>
            </w:r>
            <w:r>
              <w:rPr>
                <w:rFonts w:eastAsia="Calibri" w:cs="Calibri"/>
                <w:b/>
                <w:bCs/>
                <w:i w:val="false"/>
                <w:iCs w:val="false"/>
                <w:caps w:val="false"/>
                <w:smallCaps w:val="false"/>
                <w:color w:val="FFFFFF"/>
                <w:sz w:val="24"/>
                <w:szCs w:val="24"/>
              </w:rPr>
              <w:t xml:space="preserve">     Voting Rights Act of 1965</w:t>
            </w:r>
            <w:r>
              <w:rPr>
                <w:rFonts w:eastAsia="Calibri" w:cs="Calibri"/>
                <w:b w:val="false"/>
                <w:bCs w:val="false"/>
                <w:i w:val="false"/>
                <w:iCs w:val="false"/>
                <w:caps w:val="false"/>
                <w:smallCaps w:val="false"/>
                <w:color w:val="D9D5C8"/>
                <w:sz w:val="18"/>
                <w:szCs w:val="18"/>
              </w:rPr>
              <w:t xml:space="preserve">      ·   ES: Ley de Derechos de Voto de 1965</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Federal legislation that outlawed discriminatory voting practices (literacy tests, poll taxes) used to disenfranchise African Americans, dramatically increasing Black voter registration in the South.</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“Voting Rights Act of 1965”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1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CONNECT THE TERMS (UDL · build understanding)</w:t>
            </w:r>
          </w:p>
          <w:p>
            <w:pPr>
              <w:pStyle w:val="Normal"/>
              <w:spacing w:before="0" w:after="40"/>
              <w:rPr/>
            </w:pPr>
            <w:r>
              <w:rPr>
                <w:rFonts w:eastAsia="Calibri" w:cs="Calibri"/>
                <w:b w:val="false"/>
                <w:bCs w:val="false"/>
                <w:i w:val="false"/>
                <w:iCs w:val="false"/>
                <w:caps w:val="false"/>
                <w:smallCaps w:val="false"/>
                <w:color w:val="1A1A1A"/>
                <w:sz w:val="22"/>
                <w:szCs w:val="22"/>
              </w:rPr>
              <w:t>How do these priority terms fit together? Write or sketch how one leads to or affects another.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41" w:name="__RefHeading___Toc4467_1772950206"/>
      <w:bookmarkEnd w:id="41"/>
      <w:r>
        <w:rPr>
          <w:rFonts w:eastAsia="Calibri" w:cs="Calibri" w:ascii="Calibri" w:hAnsi="Calibri"/>
          <w:b/>
          <w:bCs/>
          <w:i w:val="false"/>
          <w:iCs w:val="false"/>
          <w:caps w:val="false"/>
          <w:smallCaps w:val="false"/>
          <w:color w:val="1B2A4A"/>
          <w:sz w:val="28"/>
          <w:szCs w:val="28"/>
        </w:rPr>
        <w:t>Activity 3 — Direct Teaching Cornell Notes — US.81</w:t>
      </w:r>
      <w:r>
        <w:rPr>
          <w:rFonts w:eastAsia="Calibri" w:cs="Calibri" w:ascii="Calibri" w:hAnsi="Calibri"/>
          <w:b/>
          <w:bCs/>
          <w:i w:val="false"/>
          <w:iCs w:val="false"/>
          <w:caps w:val="false"/>
          <w:smallCaps w:val="false"/>
          <w:color w:val="C89B3C"/>
          <w:sz w:val="18"/>
          <w:szCs w:val="18"/>
        </w:rPr>
        <w:t xml:space="preserve">    ⏱ ~20 min</w:t>
      </w:r>
    </w:p>
    <w:p>
      <w:pPr>
        <w:pStyle w:val="Normal"/>
        <w:spacing w:before="0" w:after="100"/>
        <w:rPr/>
      </w:pPr>
      <w:r>
        <w:rPr>
          <w:rFonts w:eastAsia="Calibri" w:cs="Calibri"/>
          <w:b w:val="false"/>
          <w:bCs w:val="false"/>
          <w:i w:val="false"/>
          <w:iCs w:val="false"/>
          <w:caps w:val="false"/>
          <w:smallCaps w:val="false"/>
          <w:color w:val="1A1A1A"/>
          <w:sz w:val="21"/>
          <w:szCs w:val="21"/>
        </w:rPr>
        <w:t>Name: ______________________    Class / Period: __________    Date: __________</w:t>
      </w:r>
    </w:p>
    <w:p>
      <w:pPr>
        <w:pStyle w:val="Normal"/>
        <w:spacing w:before="0" w:after="100"/>
        <w:rPr/>
      </w:pPr>
      <w:r>
        <w:rPr>
          <w:rFonts w:eastAsia="Calibri" w:cs="Calibri"/>
          <w:b w:val="false"/>
          <w:bCs w:val="false"/>
          <w:i w:val="false"/>
          <w:iCs w:val="false"/>
          <w:caps w:val="false"/>
          <w:smallCaps w:val="false"/>
          <w:color w:val="6B7280"/>
          <w:sz w:val="20"/>
          <w:szCs w:val="20"/>
        </w:rPr>
        <w:t>US.81 — Civil and Voting Rights Legislation  •  These notes capture the direct-teaching content and the Close Read for this standard.</w:t>
      </w:r>
    </w:p>
    <w:p>
      <w:pPr>
        <w:pStyle w:val="Normal"/>
        <w:spacing w:before="0" w:after="60"/>
        <w:rPr/>
      </w:pPr>
      <w:r>
        <w:rPr>
          <w:rFonts w:eastAsia="Calibri" w:cs="Calibri"/>
          <w:b w:val="false"/>
          <w:bCs w:val="false"/>
          <w:i/>
          <w:iCs/>
          <w:caps w:val="false"/>
          <w:smallCaps w:val="false"/>
          <w:color w:val="6B7280"/>
          <w:sz w:val="19"/>
          <w:szCs w:val="19"/>
        </w:rPr>
        <w:t>Your learning targets are on this standard’s opening page — take notes that help you meet them.</w:t>
      </w:r>
    </w:p>
    <w:tbl>
      <w:tblPr>
        <w:tblW w:w="9648" w:type="dxa"/>
        <w:jc w:val="left"/>
        <w:tblInd w:w="0" w:type="dxa"/>
        <w:tblLayout w:type="fixed"/>
        <w:tblCellMar>
          <w:top w:w="55" w:type="dxa"/>
          <w:left w:w="110" w:type="dxa"/>
          <w:bottom w:w="55" w:type="dxa"/>
          <w:right w:w="110" w:type="dxa"/>
        </w:tblCellMar>
      </w:tblPr>
      <w:tblGrid>
        <w:gridCol w:w="3049"/>
        <w:gridCol w:w="6598"/>
      </w:tblGrid>
      <w:tr>
        <w:trPr>
          <w:tblHeader w:val="true"/>
        </w:trPr>
        <w:tc>
          <w:tcPr>
            <w:tcW w:w="304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Cues (tied to your learning targets)</w:t>
            </w:r>
          </w:p>
        </w:tc>
        <w:tc>
          <w:tcPr>
            <w:tcW w:w="659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My notes</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civil Rights Act of 1964?</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voting Rights Act of 1965?</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civil Rights Act of 1968 (Fair Housing Act)?</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Key terms →</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DOODLE ZONE — draw your thinking (UDL · another way in)</w:t>
            </w:r>
          </w:p>
          <w:p>
            <w:pPr>
              <w:pStyle w:val="Normal"/>
              <w:spacing w:before="0" w:after="40"/>
              <w:rPr/>
            </w:pPr>
            <w:r>
              <w:rPr>
                <w:rFonts w:eastAsia="Calibri" w:cs="Calibri"/>
                <w:b w:val="false"/>
                <w:bCs w:val="false"/>
                <w:i w:val="false"/>
                <w:iCs w:val="false"/>
                <w:caps w:val="false"/>
                <w:smallCaps w:val="false"/>
                <w:color w:val="1A1A1A"/>
                <w:sz w:val="22"/>
                <w:szCs w:val="22"/>
              </w:rPr>
              <w:t>Need another way in? Sketch the key idea, a quick timeline, or how the pieces connect. Words optional.</w:t>
            </w:r>
          </w:p>
        </w:tc>
      </w:tr>
      <w:tr>
        <w:trPr>
          <w:trHeight w:val="1400" w:hRule="atLeast"/>
        </w:trPr>
        <w:tc>
          <w:tcPr>
            <w:tcW w:w="9647" w:type="dxa"/>
            <w:gridSpan w:val="2"/>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2"/>
                <w:szCs w:val="12"/>
              </w:rPr>
              <w:t xml:space="preserve"> </w:t>
            </w:r>
          </w:p>
        </w:tc>
      </w:tr>
    </w:tbl>
    <w:p>
      <w:pPr>
        <w:pStyle w:val="Heading2"/>
        <w:keepNext w:val="true"/>
        <w:spacing w:before="150" w:after="90"/>
        <w:rPr/>
      </w:pPr>
      <w:r>
        <w:br w:type="page"/>
      </w:r>
      <w:bookmarkStart w:id="42" w:name="__RefHeading___Toc4469_1772950206"/>
      <w:bookmarkEnd w:id="42"/>
      <w:r>
        <w:rPr>
          <w:rFonts w:eastAsia="Calibri" w:cs="Calibri" w:ascii="Calibri" w:hAnsi="Calibri"/>
          <w:b/>
          <w:bCs/>
          <w:i w:val="false"/>
          <w:iCs w:val="false"/>
          <w:caps w:val="false"/>
          <w:smallCaps w:val="false"/>
          <w:color w:val="1B2A4A"/>
          <w:sz w:val="28"/>
          <w:szCs w:val="28"/>
        </w:rPr>
        <w:t>Cornell Notes — keep going, then process &amp; check — US.81</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MORE NOTES / DIAGRAMS</w:t>
            </w:r>
          </w:p>
          <w:p>
            <w:pPr>
              <w:pStyle w:val="Normal"/>
              <w:spacing w:before="0" w:after="40"/>
              <w:rPr/>
            </w:pPr>
            <w:r>
              <w:rPr>
                <w:rFonts w:eastAsia="Calibri" w:cs="Calibri"/>
                <w:b w:val="false"/>
                <w:bCs w:val="false"/>
                <w:i w:val="false"/>
                <w:iCs w:val="false"/>
                <w:caps w:val="false"/>
                <w:smallCaps w:val="false"/>
                <w:color w:val="1A1A1A"/>
                <w:sz w:val="22"/>
                <w:szCs w:val="22"/>
              </w:rPr>
              <w:t>Continue your notes here, add a quick sketch, or map how the ideas connect.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Key terms to list</w:t>
            </w:r>
          </w:p>
          <w:p>
            <w:pPr>
              <w:pStyle w:val="Normal"/>
              <w:spacing w:before="0" w:after="40"/>
              <w:rPr/>
            </w:pPr>
            <w:r>
              <w:rPr>
                <w:rFonts w:eastAsia="Calibri" w:cs="Calibri"/>
                <w:b w:val="false"/>
                <w:bCs w:val="false"/>
                <w:i w:val="false"/>
                <w:iCs w:val="false"/>
                <w:caps w:val="false"/>
                <w:smallCaps w:val="false"/>
                <w:color w:val="1A1A1A"/>
                <w:sz w:val="22"/>
                <w:szCs w:val="22"/>
              </w:rPr>
              <w:t>Civil Rights Act of 1964 · Voting Rights Act of 1965 · Civil Rights Act of 1968 (Fair Housing Act) · 24th Amendment · March on Washington · Lyndon B. Johnson</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Summary — In your own words (2–3 sentences)</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PROGRESS CHECK · one question</w:t>
            </w:r>
          </w:p>
          <w:p>
            <w:pPr>
              <w:pStyle w:val="Normal"/>
              <w:spacing w:before="0" w:after="60"/>
              <w:rPr/>
            </w:pPr>
            <w:r>
              <w:rPr>
                <w:rFonts w:eastAsia="Calibri" w:cs="Calibri"/>
                <w:b/>
                <w:bCs/>
                <w:i w:val="false"/>
                <w:iCs w:val="false"/>
                <w:caps w:val="false"/>
                <w:smallCaps w:val="false"/>
                <w:color w:val="1A1A1A"/>
                <w:sz w:val="22"/>
                <w:szCs w:val="22"/>
              </w:rPr>
              <w:t>Why was the Fair Housing Act (1968) necessary even after earlier civil rights legislation?</w:t>
            </w:r>
          </w:p>
          <w:p>
            <w:pPr>
              <w:pStyle w:val="Normal"/>
              <w:spacing w:before="0" w:after="30"/>
              <w:ind w:left="360"/>
              <w:rPr/>
            </w:pPr>
            <w:r>
              <w:rPr>
                <w:rFonts w:eastAsia="Calibri" w:cs="Calibri"/>
                <w:b w:val="false"/>
                <w:bCs w:val="false"/>
                <w:i w:val="false"/>
                <w:iCs w:val="false"/>
                <w:caps w:val="false"/>
                <w:smallCaps w:val="false"/>
                <w:color w:val="1A1A1A"/>
                <w:sz w:val="21"/>
                <w:szCs w:val="21"/>
              </w:rPr>
              <w:t>A.   Earlier legislation had already addressed housing discrimination, although this view has been largely discredited by scholars</w:t>
            </w:r>
          </w:p>
          <w:p>
            <w:pPr>
              <w:pStyle w:val="Normal"/>
              <w:spacing w:before="0" w:after="30"/>
              <w:ind w:left="360"/>
              <w:rPr/>
            </w:pPr>
            <w:r>
              <w:rPr>
                <w:rFonts w:eastAsia="Calibri" w:cs="Calibri"/>
                <w:b w:val="false"/>
                <w:bCs w:val="false"/>
                <w:i w:val="false"/>
                <w:iCs w:val="false"/>
                <w:caps w:val="false"/>
                <w:smallCaps w:val="false"/>
                <w:color w:val="1A1A1A"/>
                <w:sz w:val="21"/>
                <w:szCs w:val="21"/>
              </w:rPr>
              <w:t>B.   Housing discrimination was not a significant problem, despite limited evidence supporting this interpretation</w:t>
            </w:r>
          </w:p>
          <w:p>
            <w:pPr>
              <w:pStyle w:val="Normal"/>
              <w:spacing w:before="0" w:after="30"/>
              <w:ind w:left="360"/>
              <w:rPr/>
            </w:pPr>
            <w:r>
              <w:rPr>
                <w:rFonts w:eastAsia="Calibri" w:cs="Calibri"/>
                <w:b w:val="false"/>
                <w:bCs w:val="false"/>
                <w:i w:val="false"/>
                <w:iCs w:val="false"/>
                <w:caps w:val="false"/>
                <w:smallCaps w:val="false"/>
                <w:color w:val="1A1A1A"/>
                <w:sz w:val="21"/>
                <w:szCs w:val="21"/>
              </w:rPr>
              <w:t>C.   The Fair Housing Act replaced the 1964 Civil Rights Act, which does not align with the documented historical record</w:t>
            </w:r>
          </w:p>
          <w:p>
            <w:pPr>
              <w:pStyle w:val="Normal"/>
              <w:spacing w:before="0" w:after="30"/>
              <w:ind w:left="360"/>
              <w:rPr/>
            </w:pPr>
            <w:r>
              <w:rPr>
                <w:rFonts w:eastAsia="Calibri" w:cs="Calibri"/>
                <w:b w:val="false"/>
                <w:bCs w:val="false"/>
                <w:i w:val="false"/>
                <w:iCs w:val="false"/>
                <w:caps w:val="false"/>
                <w:smallCaps w:val="false"/>
                <w:color w:val="1A1A1A"/>
                <w:sz w:val="21"/>
                <w:szCs w:val="21"/>
              </w:rPr>
              <w:t>D.   The 1964 Act focused on public accommodations and employment but did not address residential segregation, which perpetuated inequality</w:t>
            </w:r>
          </w:p>
          <w:p>
            <w:pPr>
              <w:pStyle w:val="Normal"/>
              <w:spacing w:before="0" w:after="0"/>
              <w:rPr/>
            </w:pPr>
            <w:r>
              <w:rPr>
                <w:rFonts w:eastAsia="Calibri" w:cs="Calibri"/>
                <w:b w:val="false"/>
                <w:bCs w:val="false"/>
                <w:i/>
                <w:iCs/>
                <w:caps w:val="false"/>
                <w:smallCaps w:val="false"/>
                <w:color w:val="6B7280"/>
                <w:sz w:val="19"/>
                <w:szCs w:val="19"/>
              </w:rPr>
              <w:t>Commit before you move on — mark it, say it, or explain it aloud.</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CHECK YOURSELF — how am I doing?</w:t>
            </w:r>
          </w:p>
          <w:p>
            <w:pPr>
              <w:pStyle w:val="Normal"/>
              <w:spacing w:before="0" w:after="40"/>
              <w:rPr/>
            </w:pPr>
            <w:r>
              <w:rPr>
                <w:rFonts w:eastAsia="Calibri" w:cs="Calibri"/>
                <w:b w:val="false"/>
                <w:bCs w:val="false"/>
                <w:i/>
                <w:iCs/>
                <w:caps w:val="false"/>
                <w:smallCaps w:val="false"/>
                <w:color w:val="6B7280"/>
                <w:sz w:val="20"/>
                <w:szCs w:val="20"/>
              </w:rPr>
              <w:t>Which learning targets (on this standard’s opening page) can you now meet? Tick the number; circle any you still need help with.</w:t>
            </w:r>
          </w:p>
          <w:p>
            <w:pPr>
              <w:pStyle w:val="Normal"/>
              <w:spacing w:before="0" w:after="40"/>
              <w:rPr/>
            </w:pPr>
            <w:r>
              <w:rPr>
                <w:rFonts w:eastAsia="Calibri" w:cs="Calibri"/>
                <w:b/>
                <w:bCs/>
                <w:i w:val="false"/>
                <w:iCs w:val="false"/>
                <w:caps w:val="false"/>
                <w:smallCaps w:val="false"/>
                <w:color w:val="1A1A1A"/>
                <w:sz w:val="24"/>
                <w:szCs w:val="24"/>
              </w:rPr>
              <w:t xml:space="preserve">☐ </w:t>
            </w:r>
            <w:r>
              <w:rPr>
                <w:rFonts w:eastAsia="Calibri" w:cs="Calibri"/>
                <w:b/>
                <w:bCs/>
                <w:i w:val="false"/>
                <w:iCs w:val="false"/>
                <w:caps w:val="false"/>
                <w:smallCaps w:val="false"/>
                <w:color w:val="1A1A1A"/>
                <w:sz w:val="24"/>
                <w:szCs w:val="24"/>
              </w:rPr>
              <w:t>1</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My 12–15 word headline for this standard</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43" w:name="__RefHeading___Toc4471_1772950206"/>
      <w:bookmarkEnd w:id="43"/>
      <w:r>
        <w:rPr>
          <w:rFonts w:eastAsia="Calibri" w:cs="Calibri" w:ascii="Calibri" w:hAnsi="Calibri"/>
          <w:b/>
          <w:bCs/>
          <w:i w:val="false"/>
          <w:iCs w:val="false"/>
          <w:caps w:val="false"/>
          <w:smallCaps w:val="false"/>
          <w:color w:val="1B2A4A"/>
          <w:sz w:val="28"/>
          <w:szCs w:val="28"/>
        </w:rPr>
        <w:t>Activity 4 — Close Read — US.81</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Reading type: History Hack-authored instructional synthesis. This is not a primary source. Builds SSP.03 (synthesize) and SSP.05 (historical awareness).</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CORE PATH — read one chunk at a time</w:t>
            </w:r>
          </w:p>
          <w:p>
            <w:pPr>
              <w:pStyle w:val="Normal"/>
              <w:spacing w:before="0" w:after="40"/>
              <w:rPr/>
            </w:pPr>
            <w:r>
              <w:rPr>
                <w:rFonts w:eastAsia="Calibri" w:cs="Calibri"/>
                <w:b/>
                <w:bCs/>
                <w:i w:val="false"/>
                <w:iCs w:val="false"/>
                <w:caps w:val="false"/>
                <w:smallCaps w:val="false"/>
                <w:color w:val="1B2A4A"/>
                <w:sz w:val="21"/>
                <w:szCs w:val="21"/>
              </w:rPr>
              <w:t>Civil Rights Act of 1964</w:t>
            </w:r>
          </w:p>
          <w:p>
            <w:pPr>
              <w:pStyle w:val="Normal"/>
              <w:spacing w:before="0" w:after="40"/>
              <w:rPr/>
            </w:pPr>
            <w:r>
              <w:rPr>
                <w:rFonts w:eastAsia="Calibri" w:cs="Calibri"/>
                <w:b w:val="false"/>
                <w:bCs w:val="false"/>
                <w:i w:val="false"/>
                <w:iCs w:val="false"/>
                <w:caps w:val="false"/>
                <w:smallCaps w:val="false"/>
                <w:color w:val="1A1A1A"/>
                <w:sz w:val="21"/>
                <w:szCs w:val="21"/>
              </w:rPr>
              <w:t>This landmark legislation banned discrimination in public accommodations, employment, and federally funded programs. It created the Equal Employment Opportunity Commission (EEOC) and strengthened voting rights enforcement. The Act ended legal segregation in public facilities and opened economic opportunities for minorities, though housing discrimination and voting restrictions remained challenges.</w:t>
            </w:r>
          </w:p>
          <w:p>
            <w:pPr>
              <w:pStyle w:val="Normal"/>
              <w:spacing w:before="0" w:after="40"/>
              <w:rPr/>
            </w:pPr>
            <w:r>
              <w:rPr>
                <w:rFonts w:eastAsia="Calibri" w:cs="Calibri"/>
                <w:b/>
                <w:bCs/>
                <w:i w:val="false"/>
                <w:iCs w:val="false"/>
                <w:caps w:val="false"/>
                <w:smallCaps w:val="false"/>
                <w:color w:val="1B2A4A"/>
                <w:sz w:val="21"/>
                <w:szCs w:val="21"/>
              </w:rPr>
              <w:t>Voting Rights Act of 1965</w:t>
            </w:r>
          </w:p>
          <w:p>
            <w:pPr>
              <w:pStyle w:val="Normal"/>
              <w:spacing w:before="0" w:after="40"/>
              <w:rPr/>
            </w:pPr>
            <w:r>
              <w:rPr>
                <w:rFonts w:eastAsia="Calibri" w:cs="Calibri"/>
                <w:b w:val="false"/>
                <w:bCs w:val="false"/>
                <w:i w:val="false"/>
                <w:iCs w:val="false"/>
                <w:caps w:val="false"/>
                <w:smallCaps w:val="false"/>
                <w:color w:val="1A1A1A"/>
                <w:sz w:val="21"/>
                <w:szCs w:val="21"/>
              </w:rPr>
              <w:t>The Voting Rights Act banned literacy tests and other discriminatory voting practices. It required federal approval for voting changes in covered jurisdictions and authorized federal voting registrars in areas with low minority registration. The impact was dramatic—Black voter registration in the South increased from 23% to 61% by 1969, transforming Southern politics.</w:t>
            </w:r>
          </w:p>
          <w:p>
            <w:pPr>
              <w:pStyle w:val="Normal"/>
              <w:spacing w:before="0" w:after="40"/>
              <w:rPr/>
            </w:pPr>
            <w:r>
              <w:rPr>
                <w:rFonts w:eastAsia="Calibri" w:cs="Calibri"/>
                <w:b/>
                <w:bCs/>
                <w:i w:val="false"/>
                <w:iCs w:val="false"/>
                <w:caps w:val="false"/>
                <w:smallCaps w:val="false"/>
                <w:color w:val="1B2A4A"/>
                <w:sz w:val="21"/>
                <w:szCs w:val="21"/>
              </w:rPr>
              <w:t>Civil Rights Act of 1968 (Fair Housing Act)</w:t>
            </w:r>
          </w:p>
          <w:p>
            <w:pPr>
              <w:pStyle w:val="Normal"/>
              <w:spacing w:before="0" w:after="40"/>
              <w:rPr/>
            </w:pPr>
            <w:r>
              <w:rPr>
                <w:rFonts w:eastAsia="Calibri" w:cs="Calibri"/>
                <w:b w:val="false"/>
                <w:bCs w:val="false"/>
                <w:i w:val="false"/>
                <w:iCs w:val="false"/>
                <w:caps w:val="false"/>
                <w:smallCaps w:val="false"/>
                <w:color w:val="1A1A1A"/>
                <w:sz w:val="21"/>
                <w:szCs w:val="21"/>
              </w:rPr>
              <w:t>Passed after King's assassination amid national grief and urban riots, this Act prohibited discrimination in housing sales, rentals, and financing based on race, religion, national origin, or sex. It addressed residential segregation, though enforcement remained weak. The Act completed the legal framework for civil rights protection.</w:t>
            </w:r>
          </w:p>
          <w:p>
            <w:pPr>
              <w:pStyle w:val="Normal"/>
              <w:spacing w:before="0" w:after="40"/>
              <w:rPr/>
            </w:pPr>
            <w:r>
              <w:rPr>
                <w:rFonts w:eastAsia="Calibri" w:cs="Calibri"/>
                <w:b/>
                <w:bCs/>
                <w:i w:val="false"/>
                <w:iCs w:val="false"/>
                <w:caps w:val="false"/>
                <w:smallCaps w:val="false"/>
                <w:color w:val="1B2A4A"/>
                <w:sz w:val="21"/>
                <w:szCs w:val="21"/>
              </w:rPr>
              <w:t>24th Amendment (1964)</w:t>
            </w:r>
          </w:p>
          <w:p>
            <w:pPr>
              <w:pStyle w:val="Normal"/>
              <w:spacing w:before="0" w:after="40"/>
              <w:rPr/>
            </w:pPr>
            <w:r>
              <w:rPr>
                <w:rFonts w:eastAsia="Calibri" w:cs="Calibri"/>
                <w:b w:val="false"/>
                <w:bCs w:val="false"/>
                <w:i w:val="false"/>
                <w:iCs w:val="false"/>
                <w:caps w:val="false"/>
                <w:smallCaps w:val="false"/>
                <w:color w:val="1A1A1A"/>
                <w:sz w:val="21"/>
                <w:szCs w:val="21"/>
              </w:rPr>
              <w:t>This constitutional amendment eliminated poll taxes in federal elections, removing economic barriers to voting that particularly affected poor Black and white voters in the South. It extended voting rights protection beyond racial discrimination to address economic discrimination in the electoral process.</w:t>
            </w:r>
          </w:p>
        </w:tc>
      </w:tr>
    </w:tbl>
    <w:p>
      <w:pPr>
        <w:pStyle w:val="Normal"/>
        <w:spacing w:before="0" w:after="30"/>
        <w:rPr/>
      </w:pPr>
      <w:r>
        <w:rPr>
          <w:rFonts w:eastAsia="Calibri" w:cs="Calibri"/>
          <w:b/>
          <w:bCs/>
          <w:i w:val="false"/>
          <w:iCs w:val="false"/>
          <w:caps w:val="false"/>
          <w:smallCaps w:val="false"/>
          <w:color w:val="1B2A4A"/>
          <w:sz w:val="19"/>
          <w:szCs w:val="19"/>
        </w:rPr>
        <w:t xml:space="preserve">Key terms first: </w:t>
      </w:r>
      <w:r>
        <w:rPr>
          <w:rFonts w:eastAsia="Calibri" w:cs="Calibri"/>
          <w:b w:val="false"/>
          <w:bCs w:val="false"/>
          <w:i w:val="false"/>
          <w:iCs w:val="false"/>
          <w:caps w:val="false"/>
          <w:smallCaps w:val="false"/>
          <w:color w:val="6B7280"/>
          <w:sz w:val="19"/>
          <w:szCs w:val="19"/>
        </w:rPr>
        <w:t>Civil Rights Act of 1964, Voting Rights Act of 1965. Read once for the gist, then again for evidence.</w:t>
      </w:r>
    </w:p>
    <w:p>
      <w:pPr>
        <w:pStyle w:val="Normal"/>
        <w:spacing w:before="0" w:after="20"/>
        <w:rPr/>
      </w:pPr>
      <w:r>
        <w:rPr>
          <w:rFonts w:eastAsia="Calibri" w:cs="Calibri"/>
          <w:b/>
          <w:bCs/>
          <w:i w:val="false"/>
          <w:iCs w:val="false"/>
          <w:caps w:val="false"/>
          <w:smallCaps w:val="false"/>
          <w:color w:val="1B2A4A"/>
          <w:sz w:val="21"/>
          <w:szCs w:val="21"/>
        </w:rPr>
        <w:t xml:space="preserve">CLOSE-READ EVIDENCE LAB — </w:t>
      </w:r>
      <w:r>
        <w:rPr>
          <w:rFonts w:eastAsia="Calibri" w:cs="Calibri"/>
          <w:b w:val="false"/>
          <w:bCs w:val="false"/>
          <w:i w:val="false"/>
          <w:iCs w:val="false"/>
          <w:caps w:val="false"/>
          <w:smallCaps w:val="false"/>
          <w:color w:val="1A1A1A"/>
          <w:sz w:val="20"/>
          <w:szCs w:val="20"/>
        </w:rPr>
        <w:t>for each question: quote the EVIDENCE from the passage above, then write YOUR ANSWER (or answer aloud / diagram it).</w:t>
      </w:r>
    </w:p>
    <w:tbl>
      <w:tblPr>
        <w:tblW w:w="9648" w:type="dxa"/>
        <w:jc w:val="left"/>
        <w:tblInd w:w="0" w:type="dxa"/>
        <w:tblLayout w:type="fixed"/>
        <w:tblCellMar>
          <w:top w:w="55" w:type="dxa"/>
          <w:left w:w="110" w:type="dxa"/>
          <w:bottom w:w="55" w:type="dxa"/>
          <w:right w:w="110" w:type="dxa"/>
        </w:tblCellMar>
      </w:tblPr>
      <w:tblGrid>
        <w:gridCol w:w="3248"/>
        <w:gridCol w:w="2899"/>
        <w:gridCol w:w="3501"/>
      </w:tblGrid>
      <w:tr>
        <w:trPr>
          <w:tblHeader w:val="true"/>
        </w:trPr>
        <w:tc>
          <w:tcPr>
            <w:tcW w:w="32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Text-dependent question</w:t>
            </w:r>
          </w:p>
        </w:tc>
        <w:tc>
          <w:tcPr>
            <w:tcW w:w="28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Evidence from the passage</w:t>
            </w:r>
          </w:p>
        </w:tc>
        <w:tc>
          <w:tcPr>
            <w:tcW w:w="350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answer (what it shows)</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“Civil Rights Act of 1964”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“Voting Rights Act of 1965”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“Civil Rights Act of 1968 (Fair Housing Act)”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44" w:name="__RefHeading___Toc4473_1772950206"/>
      <w:bookmarkEnd w:id="44"/>
      <w:r>
        <w:rPr>
          <w:rFonts w:eastAsia="Calibri" w:cs="Calibri" w:ascii="Calibri" w:hAnsi="Calibri"/>
          <w:b/>
          <w:bCs/>
          <w:i w:val="false"/>
          <w:iCs w:val="false"/>
          <w:caps w:val="false"/>
          <w:smallCaps w:val="false"/>
          <w:color w:val="1B2A4A"/>
          <w:sz w:val="28"/>
          <w:szCs w:val="28"/>
        </w:rPr>
        <w:t>Activity 5 — Primary Source / Data Analysis — US.81</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Primary source (photograph) — analyze it with HIPPO. Builds SSP.01–SSP.02.</w:t>
      </w:r>
    </w:p>
    <w:p>
      <w:pPr>
        <w:pStyle w:val="Normal"/>
        <w:spacing w:before="0" w:after="60"/>
        <w:jc w:val="center"/>
        <w:rPr/>
      </w:pPr>
      <w:r>
        <w:rPr/>
        <w:drawing>
          <wp:inline distT="0" distB="0" distL="0" distR="0">
            <wp:extent cx="4476750" cy="3000375"/>
            <wp:effectExtent l="0" t="0" r="0" b="0"/>
            <wp:docPr id="5" name="President Johnson Signs the Civil Rights Act of 1964 (July 2, 1964)" descr="President Johnson Signs the Civil Rights Act of 1964 (July 2, 1964)&#10;Black-and-white photograph from July 2, 1964, of President Lyndon B. Johnson seated at a desk in the White House signing the Civil Rights Act of 1964, surrounded by legislators and civil rights leaders including Dr. Martin Luther King Jr.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esident Johnson Signs the Civil Rights Act of 1964 (July 2, 1964)" descr="President Johnson Signs the Civil Rights Act of 1964 (July 2, 1964)&#10;Black-and-white photograph from July 2, 1964, of President Lyndon B. Johnson seated at a desk in the White House signing the Civil Rights Act of 1964, surrounded by legislators and civil rights leaders including Dr. Martin Luther King Jr. in the background."/>
                    <pic:cNvPicPr>
                      <a:picLocks noChangeAspect="1" noChangeArrowheads="1"/>
                    </pic:cNvPicPr>
                  </pic:nvPicPr>
                  <pic:blipFill>
                    <a:blip r:embed="rId6"/>
                    <a:stretch>
                      <a:fillRect/>
                    </a:stretch>
                  </pic:blipFill>
                  <pic:spPr bwMode="auto">
                    <a:xfrm>
                      <a:off x="0" y="0"/>
                      <a:ext cx="4476750" cy="3000375"/>
                    </a:xfrm>
                    <a:prstGeom prst="rect">
                      <a:avLst/>
                    </a:prstGeom>
                  </pic:spPr>
                </pic:pic>
              </a:graphicData>
            </a:graphic>
          </wp:inline>
        </w:drawing>
      </w:r>
    </w:p>
    <w:p>
      <w:pPr>
        <w:pStyle w:val="Normal"/>
        <w:spacing w:before="0" w:after="20"/>
        <w:rPr/>
      </w:pPr>
      <w:r>
        <w:rPr>
          <w:rFonts w:eastAsia="Calibri" w:cs="Calibri"/>
          <w:b/>
          <w:bCs/>
          <w:i w:val="false"/>
          <w:iCs w:val="false"/>
          <w:caps w:val="false"/>
          <w:smallCaps w:val="false"/>
          <w:color w:val="1A1A1A"/>
          <w:sz w:val="19"/>
          <w:szCs w:val="19"/>
        </w:rPr>
        <w:t>President Johnson Signs the Civil Rights Act of 1964 (July 2, 1964) · Cecil Stoughton, White House Press Office · July 2, 1964</w:t>
      </w:r>
    </w:p>
    <w:p>
      <w:pPr>
        <w:pStyle w:val="Normal"/>
        <w:spacing w:before="0" w:after="40"/>
        <w:rPr/>
      </w:pPr>
      <w:r>
        <w:rPr>
          <w:rFonts w:eastAsia="Calibri" w:cs="Calibri"/>
          <w:b w:val="false"/>
          <w:bCs w:val="false"/>
          <w:i w:val="false"/>
          <w:iCs w:val="false"/>
          <w:caps w:val="false"/>
          <w:smallCaps w:val="false"/>
          <w:color w:val="6B7280"/>
          <w:sz w:val="16"/>
          <w:szCs w:val="16"/>
        </w:rPr>
        <w:t>Source: Stoughton, Cecil. "President Johnson Signs the Civil Rights Act of 1964." 2 July 1964. Executive Office of the President / White House, via Wikimedia Commons, commons.wikimedia.org/wiki/File:Lyndon_Johnson_signing_Civil_Rights_Act,_July_2,_1964.jpg. Public Domain https://commons.wikimedia.org/wiki/File:Lyndon_Johnson_signing_Civil_Rights_Act,_July_2,_1964.jpg</w:t>
      </w:r>
    </w:p>
    <w:tbl>
      <w:tblPr>
        <w:tblW w:w="9648" w:type="dxa"/>
        <w:jc w:val="left"/>
        <w:tblInd w:w="0" w:type="dxa"/>
        <w:tblLayout w:type="fixed"/>
        <w:tblCellMar>
          <w:top w:w="55" w:type="dxa"/>
          <w:left w:w="110" w:type="dxa"/>
          <w:bottom w:w="55" w:type="dxa"/>
          <w:right w:w="110" w:type="dxa"/>
        </w:tblCellMar>
      </w:tblPr>
      <w:tblGrid>
        <w:gridCol w:w="4199"/>
        <w:gridCol w:w="5448"/>
      </w:tblGrid>
      <w:tr>
        <w:trPr>
          <w:tblHeader w:val="true"/>
        </w:trPr>
        <w:tc>
          <w:tcPr>
            <w:tcW w:w="41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HIPPO — analyze the source (prompt)</w:t>
            </w:r>
          </w:p>
        </w:tc>
        <w:tc>
          <w:tcPr>
            <w:tcW w:w="5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analysis</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H — Historical context: what was happening when this was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I — Intended audience: who was meant to see or obey it?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Purpose: why was it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Point of view: whose perspective does it reflect?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 — Outside connection: how does it connect to this standard?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SUPPORT OPTION</w:t>
            </w:r>
          </w:p>
          <w:p>
            <w:pPr>
              <w:pStyle w:val="Normal"/>
              <w:spacing w:before="0" w:after="40"/>
              <w:rPr/>
            </w:pPr>
            <w:r>
              <w:rPr>
                <w:rFonts w:eastAsia="Calibri" w:cs="Calibri"/>
                <w:b w:val="false"/>
                <w:bCs w:val="false"/>
                <w:i w:val="false"/>
                <w:iCs w:val="false"/>
                <w:caps w:val="false"/>
                <w:smallCaps w:val="false"/>
                <w:color w:val="1A1A1A"/>
                <w:sz w:val="22"/>
                <w:szCs w:val="22"/>
              </w:rPr>
              <w:t>Sentence frame: This source shows ______ because it ______, which reveals ______.</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CONFIDENCE CHECK-IN</w:t>
            </w:r>
          </w:p>
          <w:p>
            <w:pPr>
              <w:pStyle w:val="Normal"/>
              <w:spacing w:before="0" w:after="40"/>
              <w:rPr/>
            </w:pPr>
            <w:r>
              <w:rPr>
                <w:rFonts w:eastAsia="Calibri" w:cs="Calibri"/>
                <w:b w:val="false"/>
                <w:bCs w:val="false"/>
                <w:i w:val="false"/>
                <w:iCs w:val="false"/>
                <w:caps w:val="false"/>
                <w:smallCaps w:val="false"/>
                <w:color w:val="1A1A1A"/>
                <w:sz w:val="22"/>
                <w:szCs w:val="22"/>
              </w:rPr>
              <w:t>Rate your understanding of this standard (1–4): ______    One thing to revisit: ____________________</w:t>
            </w:r>
          </w:p>
        </w:tc>
      </w:tr>
    </w:tbl>
    <w:p>
      <w:pPr>
        <w:pStyle w:val="Heading2"/>
        <w:keepNext w:val="true"/>
        <w:spacing w:before="150" w:after="90"/>
        <w:rPr/>
      </w:pPr>
      <w:r>
        <w:br w:type="page"/>
      </w:r>
      <w:bookmarkStart w:id="45" w:name="__RefHeading___Toc4475_1772950206"/>
      <w:bookmarkEnd w:id="45"/>
      <w:r>
        <w:rPr>
          <w:rFonts w:eastAsia="Calibri" w:cs="Calibri" w:ascii="Calibri" w:hAnsi="Calibri"/>
          <w:b/>
          <w:bCs/>
          <w:i w:val="false"/>
          <w:iCs w:val="false"/>
          <w:caps w:val="false"/>
          <w:smallCaps w:val="false"/>
          <w:color w:val="1B2A4A"/>
          <w:sz w:val="28"/>
          <w:szCs w:val="28"/>
        </w:rPr>
        <w:t>Activity 6 — Core Application: Practice Quiz — US.81</w:t>
      </w:r>
      <w:r>
        <w:rPr>
          <w:rFonts w:eastAsia="Calibri" w:cs="Calibri" w:ascii="Calibri" w:hAnsi="Calibri"/>
          <w:b/>
          <w:bCs/>
          <w:i w:val="false"/>
          <w:iCs w:val="false"/>
          <w:caps w:val="false"/>
          <w:smallCaps w:val="false"/>
          <w:color w:val="C89B3C"/>
          <w:sz w:val="18"/>
          <w:szCs w:val="18"/>
        </w:rPr>
        <w:t xml:space="preserve">    ⏱ ~8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Commit to an answer by marking it, saying it, or explaining it aloud before checking. Answer key is in the Teacher Guide (kept separate).</w:t>
            </w:r>
          </w:p>
        </w:tc>
      </w:tr>
    </w:tbl>
    <w:p>
      <w:pPr>
        <w:pStyle w:val="Normal"/>
        <w:spacing w:before="0" w:after="100"/>
        <w:rPr/>
      </w:pPr>
      <w:r>
        <w:rPr>
          <w:rFonts w:eastAsia="Calibri" w:cs="Calibri"/>
          <w:b/>
          <w:bCs/>
          <w:i w:val="false"/>
          <w:iCs w:val="false"/>
          <w:caps w:val="false"/>
          <w:smallCaps w:val="false"/>
          <w:color w:val="6B7280"/>
          <w:sz w:val="18"/>
          <w:szCs w:val="18"/>
        </w:rPr>
        <w:t>[DOK 2 · item us81-q2 · pre-field-test]</w:t>
      </w:r>
    </w:p>
    <w:p>
      <w:pPr>
        <w:pStyle w:val="Normal"/>
        <w:spacing w:before="0" w:after="100"/>
        <w:rPr/>
      </w:pPr>
      <w:r>
        <w:rPr>
          <w:rFonts w:eastAsia="Calibri" w:cs="Calibri"/>
          <w:b/>
          <w:bCs/>
          <w:i w:val="false"/>
          <w:iCs w:val="false"/>
          <w:caps w:val="false"/>
          <w:smallCaps w:val="false"/>
          <w:color w:val="1A1A1A"/>
          <w:sz w:val="21"/>
          <w:szCs w:val="21"/>
        </w:rPr>
        <w:t>What impact did the Voting Rights Act of 1965 have on Black political participation in the South?</w:t>
      </w:r>
    </w:p>
    <w:p>
      <w:pPr>
        <w:pStyle w:val="Normal"/>
        <w:spacing w:before="0" w:after="20"/>
        <w:ind w:left="260"/>
        <w:rPr/>
      </w:pPr>
      <w:r>
        <w:rPr>
          <w:rFonts w:eastAsia="Calibri" w:cs="Calibri"/>
          <w:b w:val="false"/>
          <w:bCs w:val="false"/>
          <w:i w:val="false"/>
          <w:iCs w:val="false"/>
          <w:caps w:val="false"/>
          <w:smallCaps w:val="false"/>
          <w:color w:val="1A1A1A"/>
          <w:sz w:val="20"/>
          <w:szCs w:val="20"/>
        </w:rPr>
        <w:t>A. Black voter registration increased dramatically from 23% to 61% by 1969, transforming Southern politics</w:t>
      </w:r>
    </w:p>
    <w:p>
      <w:pPr>
        <w:pStyle w:val="Normal"/>
        <w:spacing w:before="0" w:after="20"/>
        <w:ind w:left="260"/>
        <w:rPr/>
      </w:pPr>
      <w:r>
        <w:rPr>
          <w:rFonts w:eastAsia="Calibri" w:cs="Calibri"/>
          <w:b w:val="false"/>
          <w:bCs w:val="false"/>
          <w:i w:val="false"/>
          <w:iCs w:val="false"/>
          <w:caps w:val="false"/>
          <w:smallCaps w:val="false"/>
          <w:color w:val="1A1A1A"/>
          <w:sz w:val="20"/>
          <w:szCs w:val="20"/>
        </w:rPr>
        <w:t>B. It had minimal effect on voter registration, although this view has been largely discredited by scholars</w:t>
      </w:r>
    </w:p>
    <w:p>
      <w:pPr>
        <w:pStyle w:val="Normal"/>
        <w:spacing w:before="0" w:after="20"/>
        <w:ind w:left="260"/>
        <w:rPr/>
      </w:pPr>
      <w:r>
        <w:rPr>
          <w:rFonts w:eastAsia="Calibri" w:cs="Calibri"/>
          <w:b w:val="false"/>
          <w:bCs w:val="false"/>
          <w:i w:val="false"/>
          <w:iCs w:val="false"/>
          <w:caps w:val="false"/>
          <w:smallCaps w:val="false"/>
          <w:color w:val="1A1A1A"/>
          <w:sz w:val="20"/>
          <w:szCs w:val="20"/>
        </w:rPr>
        <w:t>C. It only affected Northern states, but this fails to account for the broader historical context</w:t>
      </w:r>
    </w:p>
    <w:p>
      <w:pPr>
        <w:pStyle w:val="Normal"/>
        <w:spacing w:before="0" w:after="20"/>
        <w:ind w:left="260"/>
        <w:rPr/>
      </w:pPr>
      <w:r>
        <w:rPr>
          <w:rFonts w:eastAsia="Calibri" w:cs="Calibri"/>
          <w:b w:val="false"/>
          <w:bCs w:val="false"/>
          <w:i w:val="false"/>
          <w:iCs w:val="false"/>
          <w:caps w:val="false"/>
          <w:smallCaps w:val="false"/>
          <w:color w:val="1A1A1A"/>
          <w:sz w:val="20"/>
          <w:szCs w:val="20"/>
        </w:rPr>
        <w:t>D. Registration rates decreased after the Act passed, yet the available evidence points to a different conclusion</w:t>
      </w:r>
    </w:p>
    <w:p>
      <w:pPr>
        <w:pStyle w:val="Normal"/>
        <w:spacing w:before="0" w:after="100"/>
        <w:rPr/>
      </w:pPr>
      <w:r>
        <w:rPr>
          <w:rFonts w:eastAsia="Calibri" w:cs="Calibri"/>
          <w:b/>
          <w:bCs/>
          <w:i w:val="false"/>
          <w:iCs w:val="false"/>
          <w:caps w:val="false"/>
          <w:smallCaps w:val="false"/>
          <w:color w:val="6B7280"/>
          <w:sz w:val="18"/>
          <w:szCs w:val="18"/>
        </w:rPr>
        <w:t>[DOK 2 · item q-us79-add-1 · pre-field-test]</w:t>
      </w:r>
    </w:p>
    <w:p>
      <w:pPr>
        <w:pStyle w:val="Normal"/>
        <w:spacing w:before="0" w:after="100"/>
        <w:rPr/>
      </w:pPr>
      <w:r>
        <w:rPr>
          <w:rFonts w:eastAsia="Calibri" w:cs="Calibri"/>
          <w:b/>
          <w:bCs/>
          <w:i w:val="false"/>
          <w:iCs w:val="false"/>
          <w:caps w:val="false"/>
          <w:smallCaps w:val="false"/>
          <w:color w:val="1A1A1A"/>
          <w:sz w:val="21"/>
          <w:szCs w:val="21"/>
        </w:rPr>
        <w:t>How did Malcolm X's approach to civil rights differ from Martin Luther King Jr.'s?</w:t>
      </w:r>
    </w:p>
    <w:p>
      <w:pPr>
        <w:pStyle w:val="Normal"/>
        <w:spacing w:before="0" w:after="20"/>
        <w:ind w:left="260"/>
        <w:rPr/>
      </w:pPr>
      <w:r>
        <w:rPr>
          <w:rFonts w:eastAsia="Calibri" w:cs="Calibri"/>
          <w:b w:val="false"/>
          <w:bCs w:val="false"/>
          <w:i w:val="false"/>
          <w:iCs w:val="false"/>
          <w:caps w:val="false"/>
          <w:smallCaps w:val="false"/>
          <w:color w:val="1A1A1A"/>
          <w:sz w:val="20"/>
          <w:szCs w:val="20"/>
        </w:rPr>
        <w:t>A. Both leaders agreed on every major strategy; their differences were only stylistic</w:t>
      </w:r>
    </w:p>
    <w:p>
      <w:pPr>
        <w:pStyle w:val="Normal"/>
        <w:spacing w:before="0" w:after="20"/>
        <w:ind w:left="260"/>
        <w:rPr/>
      </w:pPr>
      <w:r>
        <w:rPr>
          <w:rFonts w:eastAsia="Calibri" w:cs="Calibri"/>
          <w:b w:val="false"/>
          <w:bCs w:val="false"/>
          <w:i w:val="false"/>
          <w:iCs w:val="false"/>
          <w:caps w:val="false"/>
          <w:smallCaps w:val="false"/>
          <w:color w:val="1A1A1A"/>
          <w:sz w:val="20"/>
          <w:szCs w:val="20"/>
        </w:rPr>
        <w:t>B. Malcolm X advocated self-defense and Black nationalism while King promoted nonviolence</w:t>
      </w:r>
    </w:p>
    <w:p>
      <w:pPr>
        <w:pStyle w:val="Normal"/>
        <w:spacing w:before="0" w:after="20"/>
        <w:ind w:left="260"/>
        <w:rPr/>
      </w:pPr>
      <w:r>
        <w:rPr>
          <w:rFonts w:eastAsia="Calibri" w:cs="Calibri"/>
          <w:b w:val="false"/>
          <w:bCs w:val="false"/>
          <w:i w:val="false"/>
          <w:iCs w:val="false"/>
          <w:caps w:val="false"/>
          <w:smallCaps w:val="false"/>
          <w:color w:val="1A1A1A"/>
          <w:sz w:val="20"/>
          <w:szCs w:val="20"/>
        </w:rPr>
        <w:t>C. Malcolm X focused on rural sharecroppers while King focused on urban workers</w:t>
      </w:r>
    </w:p>
    <w:p>
      <w:pPr>
        <w:pStyle w:val="Normal"/>
        <w:spacing w:before="0" w:after="20"/>
        <w:ind w:left="260"/>
        <w:rPr/>
      </w:pPr>
      <w:r>
        <w:rPr>
          <w:rFonts w:eastAsia="Calibri" w:cs="Calibri"/>
          <w:b w:val="false"/>
          <w:bCs w:val="false"/>
          <w:i w:val="false"/>
          <w:iCs w:val="false"/>
          <w:caps w:val="false"/>
          <w:smallCaps w:val="false"/>
          <w:color w:val="1A1A1A"/>
          <w:sz w:val="20"/>
          <w:szCs w:val="20"/>
        </w:rPr>
        <w:t>D. Malcolm X supported the Civil Rights Act of 1964 while King opposed it</w:t>
      </w:r>
    </w:p>
    <w:p>
      <w:pPr>
        <w:pStyle w:val="Normal"/>
        <w:spacing w:before="0" w:after="100"/>
        <w:rPr/>
      </w:pPr>
      <w:r>
        <w:rPr>
          <w:rFonts w:eastAsia="Calibri" w:cs="Calibri"/>
          <w:b/>
          <w:bCs/>
          <w:i w:val="false"/>
          <w:iCs w:val="false"/>
          <w:caps w:val="false"/>
          <w:smallCaps w:val="false"/>
          <w:color w:val="6B7280"/>
          <w:sz w:val="18"/>
          <w:szCs w:val="18"/>
        </w:rPr>
        <w:t>[DOK 3 · item u1-us81-dok3-tc · pre-field-test]</w:t>
      </w:r>
    </w:p>
    <w:p>
      <w:pPr>
        <w:pStyle w:val="Normal"/>
        <w:spacing w:before="0" w:after="100"/>
        <w:rPr/>
      </w:pPr>
      <w:r>
        <w:rPr>
          <w:rFonts w:eastAsia="Calibri" w:cs="Calibri"/>
          <w:b/>
          <w:bCs/>
          <w:i w:val="false"/>
          <w:iCs w:val="false"/>
          <w:caps w:val="false"/>
          <w:smallCaps w:val="false"/>
          <w:color w:val="1A1A1A"/>
          <w:sz w:val="21"/>
          <w:szCs w:val="21"/>
        </w:rPr>
        <w:t>Why was the Fair Housing Act (1968) necessary even after earlier civil rights legislation?</w:t>
      </w:r>
    </w:p>
    <w:p>
      <w:pPr>
        <w:pStyle w:val="Normal"/>
        <w:spacing w:before="0" w:after="20"/>
        <w:ind w:left="260"/>
        <w:rPr/>
      </w:pPr>
      <w:r>
        <w:rPr>
          <w:rFonts w:eastAsia="Calibri" w:cs="Calibri"/>
          <w:b w:val="false"/>
          <w:bCs w:val="false"/>
          <w:i w:val="false"/>
          <w:iCs w:val="false"/>
          <w:caps w:val="false"/>
          <w:smallCaps w:val="false"/>
          <w:color w:val="1A1A1A"/>
          <w:sz w:val="20"/>
          <w:szCs w:val="20"/>
        </w:rPr>
        <w:t>A. Earlier legislation had already addressed housing discrimination, although this view has been largely discredited by scholars</w:t>
      </w:r>
    </w:p>
    <w:p>
      <w:pPr>
        <w:pStyle w:val="Normal"/>
        <w:spacing w:before="0" w:after="20"/>
        <w:ind w:left="260"/>
        <w:rPr/>
      </w:pPr>
      <w:r>
        <w:rPr>
          <w:rFonts w:eastAsia="Calibri" w:cs="Calibri"/>
          <w:b w:val="false"/>
          <w:bCs w:val="false"/>
          <w:i w:val="false"/>
          <w:iCs w:val="false"/>
          <w:caps w:val="false"/>
          <w:smallCaps w:val="false"/>
          <w:color w:val="1A1A1A"/>
          <w:sz w:val="20"/>
          <w:szCs w:val="20"/>
        </w:rPr>
        <w:t>B. Housing discrimination was not a significant problem, despite limited evidence supporting this interpretation</w:t>
      </w:r>
    </w:p>
    <w:p>
      <w:pPr>
        <w:pStyle w:val="Normal"/>
        <w:spacing w:before="0" w:after="20"/>
        <w:ind w:left="260"/>
        <w:rPr/>
      </w:pPr>
      <w:r>
        <w:rPr>
          <w:rFonts w:eastAsia="Calibri" w:cs="Calibri"/>
          <w:b w:val="false"/>
          <w:bCs w:val="false"/>
          <w:i w:val="false"/>
          <w:iCs w:val="false"/>
          <w:caps w:val="false"/>
          <w:smallCaps w:val="false"/>
          <w:color w:val="1A1A1A"/>
          <w:sz w:val="20"/>
          <w:szCs w:val="20"/>
        </w:rPr>
        <w:t>C. The Fair Housing Act replaced the 1964 Civil Rights Act, which does not align with the documented historical record</w:t>
      </w:r>
    </w:p>
    <w:p>
      <w:pPr>
        <w:pStyle w:val="Normal"/>
        <w:spacing w:before="0" w:after="20"/>
        <w:ind w:left="260"/>
        <w:rPr/>
      </w:pPr>
      <w:r>
        <w:rPr>
          <w:rFonts w:eastAsia="Calibri" w:cs="Calibri"/>
          <w:b w:val="false"/>
          <w:bCs w:val="false"/>
          <w:i w:val="false"/>
          <w:iCs w:val="false"/>
          <w:caps w:val="false"/>
          <w:smallCaps w:val="false"/>
          <w:color w:val="1A1A1A"/>
          <w:sz w:val="20"/>
          <w:szCs w:val="20"/>
        </w:rPr>
        <w:t>D. The 1964 Act focused on public accommodations and employment but did not address residential segregation, which perpetuated inequality</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46" w:name="__RefHeading___Toc4477_1772950206"/>
      <w:bookmarkEnd w:id="46"/>
      <w:r>
        <w:rPr>
          <w:rFonts w:eastAsia="Calibri" w:cs="Calibri" w:ascii="Calibri" w:hAnsi="Calibri"/>
          <w:b/>
          <w:bCs/>
          <w:i w:val="false"/>
          <w:iCs w:val="false"/>
          <w:caps w:val="false"/>
          <w:smallCaps w:val="false"/>
          <w:color w:val="1B2A4A"/>
          <w:sz w:val="28"/>
          <w:szCs w:val="28"/>
        </w:rPr>
        <w:t>Activity 7 — Constructed Response (CER) — US.81</w:t>
      </w:r>
      <w:r>
        <w:rPr>
          <w:rFonts w:eastAsia="Calibri" w:cs="Calibri" w:ascii="Calibri" w:hAnsi="Calibri"/>
          <w:b/>
          <w:bCs/>
          <w:i w:val="false"/>
          <w:iCs w:val="false"/>
          <w:caps w:val="false"/>
          <w:smallCaps w:val="false"/>
          <w:color w:val="C89B3C"/>
          <w:sz w:val="18"/>
          <w:szCs w:val="18"/>
        </w:rPr>
        <w:t xml:space="preserve">    ⏱ ~15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BIG-QUESTION ORGANIZER — how did Americans fight to make the promise of equality real, and what did it take to change the law and the nation?</w:t>
            </w:r>
          </w:p>
          <w:p>
            <w:pPr>
              <w:pStyle w:val="Normal"/>
              <w:spacing w:before="0" w:after="40"/>
              <w:rPr/>
            </w:pPr>
            <w:r>
              <w:rPr>
                <w:rFonts w:eastAsia="Calibri" w:cs="Calibri"/>
                <w:b w:val="false"/>
                <w:bCs w:val="false"/>
                <w:i w:val="false"/>
                <w:iCs w:val="false"/>
                <w:caps w:val="false"/>
                <w:smallCaps w:val="false"/>
                <w:color w:val="1A1A1A"/>
                <w:sz w:val="22"/>
                <w:szCs w:val="22"/>
              </w:rPr>
              <w:t>Jot quick notes from THIS standard: Who benefited? · Who bore the costs? · Who decided?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2199"/>
        <w:gridCol w:w="7448"/>
      </w:tblGrid>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CONSTRUCTED RESPONSE (CER) — builds SSP.04 Argumentation</w:t>
            </w:r>
          </w:p>
          <w:p>
            <w:pPr>
              <w:pStyle w:val="Normal"/>
              <w:spacing w:before="0" w:after="40"/>
              <w:rPr/>
            </w:pPr>
            <w:r>
              <w:rPr>
                <w:rFonts w:eastAsia="Calibri" w:cs="Calibri"/>
                <w:b w:val="false"/>
                <w:bCs w:val="false"/>
                <w:i w:val="false"/>
                <w:iCs w:val="false"/>
                <w:caps w:val="false"/>
                <w:smallCaps w:val="false"/>
                <w:color w:val="1A1A1A"/>
                <w:sz w:val="22"/>
                <w:szCs w:val="22"/>
              </w:rPr>
              <w:t>Claim + Evidence + Reasoning: Using this standard, take a position on the central question — analyze civil and voting rights legislation, including the Civil Rights Act of 1964, the Voting Rights Act of 1965, the Civil Rights Act of 1968 (Fair Housing Act), and the 24th Amendment? Support your claim with two pieces of evidence from the passage and explain your reasoning.</w:t>
            </w:r>
          </w:p>
        </w:tc>
      </w:tr>
      <w:tr>
        <w:trPr/>
        <w:tc>
          <w:tcPr>
            <w:tcW w:w="21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Part</w:t>
            </w:r>
          </w:p>
        </w:tc>
        <w:tc>
          <w:tcPr>
            <w:tcW w:w="7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Write here</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Claim</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(two specifics)</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Reasoning</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SELF-CHECK (CER rubric — see Toolkit)</w:t>
            </w:r>
          </w:p>
          <w:p>
            <w:pPr>
              <w:pStyle w:val="Normal"/>
              <w:spacing w:before="0" w:after="40"/>
              <w:rPr/>
            </w:pPr>
            <w:r>
              <w:rPr>
                <w:rFonts w:eastAsia="Calibri" w:cs="Calibri"/>
                <w:b w:val="false"/>
                <w:bCs w:val="false"/>
                <w:i w:val="false"/>
                <w:iCs w:val="false"/>
                <w:caps w:val="false"/>
                <w:smallCaps w:val="false"/>
                <w:color w:val="1A1A1A"/>
                <w:sz w:val="22"/>
                <w:szCs w:val="22"/>
              </w:rPr>
              <w:t>Is my claim defensible? · TWO specific pieces of evidence? · Does my reasoning explain HOW the evidence proves the claim?</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EXIT TICKET — before you leave  </w:t>
            </w:r>
            <w:r>
              <w:rPr>
                <w:rFonts w:eastAsia="Calibri" w:cs="Calibri"/>
                <w:b w:val="false"/>
                <w:bCs w:val="false"/>
                <w:i w:val="false"/>
                <w:iCs w:val="false"/>
                <w:caps w:val="false"/>
                <w:smallCaps w:val="false"/>
                <w:color w:val="6B7280"/>
                <w:sz w:val="16"/>
                <w:szCs w:val="16"/>
              </w:rPr>
              <w:t>[item us81-q1 · DOK 2 · pre-field-test]</w:t>
            </w:r>
          </w:p>
          <w:p>
            <w:pPr>
              <w:pStyle w:val="Normal"/>
              <w:spacing w:before="0" w:after="50"/>
              <w:rPr/>
            </w:pPr>
            <w:r>
              <w:rPr>
                <w:rFonts w:eastAsia="Calibri" w:cs="Calibri"/>
                <w:b/>
                <w:bCs/>
                <w:i w:val="false"/>
                <w:iCs w:val="false"/>
                <w:caps w:val="false"/>
                <w:smallCaps w:val="false"/>
                <w:color w:val="1A1A1A"/>
                <w:sz w:val="22"/>
                <w:szCs w:val="22"/>
              </w:rPr>
              <w:t>How did the Civil Rights Act of 1964 end legal segregation and what enforcement mechanisms did it create?</w:t>
            </w:r>
          </w:p>
          <w:p>
            <w:pPr>
              <w:pStyle w:val="Normal"/>
              <w:spacing w:before="0" w:after="24"/>
              <w:ind w:left="360"/>
              <w:rPr/>
            </w:pPr>
            <w:r>
              <w:rPr>
                <w:rFonts w:eastAsia="Calibri" w:cs="Calibri"/>
                <w:b w:val="false"/>
                <w:bCs w:val="false"/>
                <w:i w:val="false"/>
                <w:iCs w:val="false"/>
                <w:caps w:val="false"/>
                <w:smallCaps w:val="false"/>
                <w:color w:val="1A1A1A"/>
                <w:sz w:val="21"/>
                <w:szCs w:val="21"/>
              </w:rPr>
              <w:t>A.   It only addressed voting rights, which ignores key developments that shaped the outcome</w:t>
            </w:r>
          </w:p>
          <w:p>
            <w:pPr>
              <w:pStyle w:val="Normal"/>
              <w:spacing w:before="0" w:after="24"/>
              <w:ind w:left="360"/>
              <w:rPr/>
            </w:pPr>
            <w:r>
              <w:rPr>
                <w:rFonts w:eastAsia="Calibri" w:cs="Calibri"/>
                <w:b w:val="false"/>
                <w:bCs w:val="false"/>
                <w:i w:val="false"/>
                <w:iCs w:val="false"/>
                <w:caps w:val="false"/>
                <w:smallCaps w:val="false"/>
                <w:color w:val="1A1A1A"/>
                <w:sz w:val="21"/>
                <w:szCs w:val="21"/>
              </w:rPr>
              <w:t>B.   It banned discrimination in public accommodations and employment while creating the EEOC to enforce these provisions</w:t>
            </w:r>
          </w:p>
          <w:p>
            <w:pPr>
              <w:pStyle w:val="Normal"/>
              <w:spacing w:before="0" w:after="24"/>
              <w:ind w:left="360"/>
              <w:rPr/>
            </w:pPr>
            <w:r>
              <w:rPr>
                <w:rFonts w:eastAsia="Calibri" w:cs="Calibri"/>
                <w:b w:val="false"/>
                <w:bCs w:val="false"/>
                <w:i w:val="false"/>
                <w:iCs w:val="false"/>
                <w:caps w:val="false"/>
                <w:smallCaps w:val="false"/>
                <w:color w:val="1A1A1A"/>
                <w:sz w:val="21"/>
                <w:szCs w:val="21"/>
              </w:rPr>
              <w:t>C.   It relied entirely on state enforcement, which represents a common misconception about the period</w:t>
            </w:r>
          </w:p>
          <w:p>
            <w:pPr>
              <w:pStyle w:val="Normal"/>
              <w:spacing w:before="0" w:after="24"/>
              <w:ind w:left="360"/>
              <w:rPr/>
            </w:pPr>
            <w:r>
              <w:rPr>
                <w:rFonts w:eastAsia="Calibri" w:cs="Calibri"/>
                <w:b w:val="false"/>
                <w:bCs w:val="false"/>
                <w:i w:val="false"/>
                <w:iCs w:val="false"/>
                <w:caps w:val="false"/>
                <w:smallCaps w:val="false"/>
                <w:color w:val="1A1A1A"/>
                <w:sz w:val="21"/>
                <w:szCs w:val="21"/>
              </w:rPr>
              <w:t>D.   It addressed housing but not public accommodations, but contemporary accounts suggest a different explanation</w:t>
            </w:r>
          </w:p>
          <w:p>
            <w:pPr>
              <w:pStyle w:val="Normal"/>
              <w:spacing w:before="40" w:after="0"/>
              <w:rPr/>
            </w:pPr>
            <w:r>
              <w:rPr>
                <w:rFonts w:eastAsia="Calibri" w:cs="Calibri"/>
                <w:b/>
                <w:bCs/>
                <w:i w:val="false"/>
                <w:iCs w:val="false"/>
                <w:caps w:val="false"/>
                <w:smallCaps w:val="false"/>
                <w:color w:val="1B2A4A"/>
                <w:sz w:val="20"/>
                <w:szCs w:val="20"/>
              </w:rPr>
              <w:t xml:space="preserve">Show what you know (your choice): </w:t>
            </w:r>
            <w:r>
              <w:rPr>
                <w:rFonts w:eastAsia="Calibri" w:cs="Calibri"/>
                <w:b w:val="false"/>
                <w:bCs w:val="false"/>
                <w:i w:val="false"/>
                <w:iCs w:val="false"/>
                <w:caps w:val="false"/>
                <w:smallCaps w:val="false"/>
                <w:color w:val="1A1A1A"/>
                <w:sz w:val="20"/>
                <w:szCs w:val="20"/>
              </w:rPr>
              <w:t>mark the best answer, say it, or explain it — then rate how sure you are:  ☐ Not yet   ☐ Getting there   ☐ Got it</w:t>
            </w:r>
          </w:p>
          <w:p>
            <w:pPr>
              <w:pStyle w:val="Normal"/>
              <w:spacing w:before="20" w:after="0"/>
              <w:rPr/>
            </w:pPr>
            <w:r>
              <w:rPr>
                <w:rFonts w:eastAsia="Calibri" w:cs="Calibri"/>
                <w:b w:val="false"/>
                <w:bCs w:val="false"/>
                <w:i/>
                <w:iCs/>
                <w:caps w:val="false"/>
                <w:smallCaps w:val="false"/>
                <w:color w:val="6B7280"/>
                <w:sz w:val="18"/>
                <w:szCs w:val="18"/>
              </w:rPr>
              <w:t>Answer key and next steps are in the Teacher Guide.</w:t>
            </w:r>
          </w:p>
        </w:tc>
      </w:tr>
    </w:tbl>
    <w:p>
      <w:pPr>
        <w:pStyle w:val="Heading1"/>
        <w:keepNext w:val="true"/>
        <w:spacing w:before="220" w:after="90"/>
        <w:rPr/>
      </w:pPr>
      <w:r>
        <w:br w:type="page"/>
      </w:r>
      <w:bookmarkStart w:id="47" w:name="__RefHeading___Toc4479_1772950206"/>
      <w:bookmarkEnd w:id="47"/>
      <w:r>
        <w:rPr>
          <w:rFonts w:eastAsia="Calibri" w:cs="Calibri" w:ascii="Calibri" w:hAnsi="Calibri"/>
          <w:b/>
          <w:bCs/>
          <w:i w:val="false"/>
          <w:iCs w:val="false"/>
          <w:caps w:val="false"/>
          <w:smallCaps w:val="false"/>
          <w:color w:val="1B2A4A"/>
          <w:sz w:val="36"/>
          <w:szCs w:val="36"/>
        </w:rPr>
        <w:t>Standard US.82 — American Indian, Chicano &amp; Feminist Movements</w:t>
      </w:r>
    </w:p>
    <w:p>
      <w:pPr>
        <w:pStyle w:val="Normal"/>
        <w:spacing w:before="0" w:after="60"/>
        <w:rPr/>
      </w:pPr>
      <w:r>
        <w:rPr>
          <w:rFonts w:eastAsia="Calibri" w:cs="Calibri"/>
          <w:b/>
          <w:bCs/>
          <w:i w:val="false"/>
          <w:iCs w:val="false"/>
          <w:caps w:val="false"/>
          <w:smallCaps w:val="false"/>
          <w:color w:val="1A1A1A"/>
          <w:sz w:val="22"/>
          <w:szCs w:val="22"/>
        </w:rPr>
        <w:t xml:space="preserve">TN Academic Standard US.82: </w:t>
      </w:r>
      <w:r>
        <w:rPr>
          <w:rFonts w:eastAsia="Calibri" w:cs="Calibri"/>
          <w:b w:val="false"/>
          <w:bCs w:val="false"/>
          <w:i w:val="false"/>
          <w:iCs w:val="false"/>
          <w:caps w:val="false"/>
          <w:smallCaps w:val="false"/>
          <w:color w:val="1A1A1A"/>
          <w:sz w:val="22"/>
          <w:szCs w:val="22"/>
        </w:rPr>
        <w:t>Analyze how the American Indian Movement, Chicano Movement, and Feminist Movement are related to the Civil Rights Movement in advancing equality across the broader spectrum of American society during this time period.</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LEARNING TARGETS — I can…</w:t>
            </w:r>
          </w:p>
          <w:p>
            <w:pPr>
              <w:pStyle w:val="Normal"/>
              <w:spacing w:before="0" w:after="40"/>
              <w:rPr/>
            </w:pPr>
            <w:r>
              <w:rPr>
                <w:rFonts w:eastAsia="Calibri" w:cs="Calibri"/>
                <w:b w:val="false"/>
                <w:bCs w:val="false"/>
                <w:i w:val="false"/>
                <w:iCs w:val="false"/>
                <w:caps w:val="false"/>
                <w:smallCaps w:val="false"/>
                <w:color w:val="1A1A1A"/>
                <w:sz w:val="21"/>
                <w:szCs w:val="21"/>
              </w:rPr>
              <w:t xml:space="preserve">•  </w:t>
            </w:r>
            <w:r>
              <w:rPr>
                <w:rFonts w:eastAsia="Calibri" w:cs="Calibri"/>
                <w:b w:val="false"/>
                <w:bCs w:val="false"/>
                <w:i w:val="false"/>
                <w:iCs w:val="false"/>
                <w:caps w:val="false"/>
                <w:smallCaps w:val="false"/>
                <w:color w:val="1A1A1A"/>
                <w:sz w:val="21"/>
                <w:szCs w:val="21"/>
              </w:rPr>
              <w:t>I can analyze how the American Indian Movement, Chicano Movement, and Feminist Movement are related to the Civil Rights Movement in advancing equality across American society.</w:t>
            </w:r>
          </w:p>
        </w:tc>
      </w:tr>
    </w:tbl>
    <w:p>
      <w:pPr>
        <w:pStyle w:val="Normal"/>
        <w:spacing w:before="0" w:after="80"/>
        <w:rPr/>
      </w:pPr>
      <w:r>
        <w:rPr>
          <w:rFonts w:eastAsia="Calibri" w:cs="Calibri"/>
          <w:b/>
          <w:bCs/>
          <w:i w:val="false"/>
          <w:iCs w:val="false"/>
          <w:caps w:val="false"/>
          <w:smallCaps w:val="false"/>
          <w:color w:val="1B2A4A"/>
          <w:sz w:val="19"/>
          <w:szCs w:val="19"/>
        </w:rPr>
        <w:t xml:space="preserve">Lenses for this standard: </w:t>
      </w:r>
      <w:r>
        <w:rPr>
          <w:rFonts w:eastAsia="Calibri" w:cs="Calibri"/>
          <w:b w:val="false"/>
          <w:bCs w:val="false"/>
          <w:i w:val="false"/>
          <w:iCs w:val="false"/>
          <w:caps w:val="false"/>
          <w:smallCaps w:val="false"/>
          <w:color w:val="6B7280"/>
          <w:sz w:val="19"/>
          <w:szCs w:val="19"/>
        </w:rPr>
        <w:t>Culture · History</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1B2A4A"/>
              <w:left w:val="single" w:sz="4" w:space="0" w:color="1B2A4A"/>
              <w:bottom w:val="single" w:sz="4" w:space="0" w:color="1B2A4A"/>
              <w:right w:val="single" w:sz="4" w:space="0" w:color="1B2A4A"/>
            </w:tcBorders>
            <w:shd w:color="auto" w:fill="1B2A4A" w:val="clear"/>
          </w:tcPr>
          <w:p>
            <w:pPr>
              <w:pStyle w:val="Normal"/>
              <w:spacing w:before="0" w:after="70"/>
              <w:rPr/>
            </w:pPr>
            <w:r>
              <w:rPr>
                <w:rFonts w:eastAsia="Calibri" w:cs="Calibri"/>
                <w:b/>
                <w:bCs/>
                <w:i w:val="false"/>
                <w:iCs w:val="false"/>
                <w:caps w:val="false"/>
                <w:smallCaps w:val="false"/>
                <w:color w:val="C89B3C"/>
                <w:sz w:val="23"/>
                <w:szCs w:val="23"/>
              </w:rPr>
              <w:t>CORE PATH — the same for every student</w:t>
            </w:r>
          </w:p>
          <w:p>
            <w:pPr>
              <w:pStyle w:val="Normal"/>
              <w:spacing w:before="0" w:after="40"/>
              <w:rPr/>
            </w:pPr>
            <w:r>
              <w:rPr>
                <w:rFonts w:eastAsia="Calibri" w:cs="Calibri"/>
                <w:b w:val="false"/>
                <w:bCs w:val="false"/>
                <w:i w:val="false"/>
                <w:iCs w:val="false"/>
                <w:caps w:val="false"/>
                <w:smallCaps w:val="false"/>
                <w:color w:val="FFFFFF"/>
                <w:sz w:val="22"/>
                <w:szCs w:val="22"/>
              </w:rPr>
              <w:t>Same rigor for everyone: analyze the sources and vocabulary, then show what you learned on the Practice Quiz and the CER.</w:t>
            </w:r>
          </w:p>
          <w:p>
            <w:pPr>
              <w:pStyle w:val="Normal"/>
              <w:spacing w:before="0" w:after="40"/>
              <w:rPr/>
            </w:pPr>
            <w:r>
              <w:rPr>
                <w:rFonts w:eastAsia="Calibri" w:cs="Calibri"/>
                <w:b w:val="false"/>
                <w:bCs w:val="false"/>
                <w:i w:val="false"/>
                <w:iCs w:val="false"/>
                <w:caps w:val="false"/>
                <w:smallCaps w:val="false"/>
                <w:color w:val="FFFFFF"/>
                <w:sz w:val="22"/>
                <w:szCs w:val="22"/>
              </w:rPr>
              <w:t>UDL and MTSS give you flexible ways in — they never lower the bar.</w:t>
            </w:r>
          </w:p>
          <w:p>
            <w:pPr>
              <w:pStyle w:val="Normal"/>
              <w:spacing w:before="0" w:after="40"/>
              <w:rPr/>
            </w:pPr>
            <w:r>
              <w:rPr>
                <w:rFonts w:eastAsia="Calibri" w:cs="Calibri"/>
                <w:b w:val="false"/>
                <w:bCs w:val="false"/>
                <w:i w:val="false"/>
                <w:iCs w:val="false"/>
                <w:caps w:val="false"/>
                <w:smallCaps w:val="false"/>
                <w:color w:val="FFFFFF"/>
                <w:sz w:val="22"/>
                <w:szCs w:val="22"/>
              </w:rPr>
              <w:t>Check yourself against the learning targets on the Cornell Notes page.</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 </w:t>
            </w:r>
            <w:r>
              <w:rPr>
                <w:rFonts w:eastAsia="Calibri" w:cs="Calibri"/>
                <w:b/>
                <w:bCs/>
                <w:i w:val="false"/>
                <w:iCs w:val="false"/>
                <w:caps w:val="false"/>
                <w:smallCaps w:val="false"/>
                <w:color w:val="1B2A4A"/>
                <w:sz w:val="21"/>
                <w:szCs w:val="21"/>
              </w:rPr>
              <w:t>Tennessee Connection</w:t>
            </w:r>
          </w:p>
          <w:p>
            <w:pPr>
              <w:pStyle w:val="Normal"/>
              <w:spacing w:before="0" w:after="40"/>
              <w:rPr/>
            </w:pPr>
            <w:r>
              <w:rPr>
                <w:rFonts w:eastAsia="Calibri" w:cs="Calibri"/>
                <w:b w:val="false"/>
                <w:bCs w:val="false"/>
                <w:i w:val="false"/>
                <w:iCs w:val="false"/>
                <w:caps w:val="false"/>
                <w:smallCaps w:val="false"/>
                <w:color w:val="1A1A1A"/>
                <w:sz w:val="22"/>
                <w:szCs w:val="22"/>
              </w:rPr>
              <w:t>Tennessee had its own dimensions of the broader social movements. The Highlander Folk School in Monteagle trained activists across movements. Wilma Mankiller, who became the first female Principal Chief of the Cherokee Nation, spent her early life connected to the Cherokee's Tennessee heritage before relocation.</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SET YOUR GOAL (self-direction)</w:t>
            </w:r>
          </w:p>
          <w:p>
            <w:pPr>
              <w:pStyle w:val="Normal"/>
              <w:spacing w:before="0" w:after="40"/>
              <w:rPr/>
            </w:pPr>
            <w:r>
              <w:rPr>
                <w:rFonts w:eastAsia="Calibri" w:cs="Calibri"/>
                <w:b w:val="false"/>
                <w:bCs w:val="false"/>
                <w:i w:val="false"/>
                <w:iCs w:val="false"/>
                <w:caps w:val="false"/>
                <w:smallCaps w:val="false"/>
                <w:color w:val="1A1A1A"/>
                <w:sz w:val="22"/>
                <w:szCs w:val="22"/>
              </w:rPr>
              <w:t>My goal for this standard — what will I be able to do, and how will I show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HOOK — think before you dig in</w:t>
            </w:r>
          </w:p>
          <w:p>
            <w:pPr>
              <w:pStyle w:val="Normal"/>
              <w:spacing w:before="0" w:after="40"/>
              <w:rPr/>
            </w:pPr>
            <w:r>
              <w:rPr>
                <w:rFonts w:eastAsia="Calibri" w:cs="Calibri"/>
                <w:b w:val="false"/>
                <w:bCs w:val="false"/>
                <w:i w:val="false"/>
                <w:iCs w:val="false"/>
                <w:caps w:val="false"/>
                <w:smallCaps w:val="false"/>
                <w:color w:val="1A1A1A"/>
                <w:sz w:val="22"/>
                <w:szCs w:val="22"/>
              </w:rPr>
              <w:t>American Indian, Chicano &amp; Feminist Movements: Analyze how the American Indian Movement, Chicano Movement, and Feminist Movement are related to the Civil Rights Movement in advancing equality across the broader spectrum of American society during this time period. Who gained, who was left out — and why does it still matter?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ACTIVATE — what do you already know or wonder?</w:t>
            </w:r>
          </w:p>
          <w:p>
            <w:pPr>
              <w:pStyle w:val="Normal"/>
              <w:spacing w:before="0" w:after="40"/>
              <w:rPr/>
            </w:pPr>
            <w:r>
              <w:rPr>
                <w:rFonts w:eastAsia="Calibri" w:cs="Calibri"/>
                <w:b w:val="false"/>
                <w:bCs w:val="false"/>
                <w:i w:val="false"/>
                <w:iCs w:val="false"/>
                <w:caps w:val="false"/>
                <w:smallCaps w:val="false"/>
                <w:color w:val="1A1A1A"/>
                <w:sz w:val="22"/>
                <w:szCs w:val="22"/>
              </w:rPr>
              <w:t>Jot what you already know or want to find out about this standard. You’ll come back to it.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PREVIEW &amp; PREDICT</w:t>
            </w:r>
          </w:p>
          <w:p>
            <w:pPr>
              <w:pStyle w:val="Normal"/>
              <w:spacing w:before="0" w:after="40"/>
              <w:rPr/>
            </w:pPr>
            <w:r>
              <w:rPr>
                <w:rFonts w:eastAsia="Calibri" w:cs="Calibri"/>
                <w:b w:val="false"/>
                <w:bCs w:val="false"/>
                <w:i w:val="false"/>
                <w:iCs w:val="false"/>
                <w:caps w:val="false"/>
                <w:smallCaps w:val="false"/>
                <w:color w:val="1A1A1A"/>
                <w:sz w:val="22"/>
                <w:szCs w:val="22"/>
              </w:rPr>
              <w:t>Which learning target will be hardest, and why? Connect it to the unit’s big question: how did people change the law and the nation, and what did it cost?</w:t>
            </w:r>
          </w:p>
        </w:tc>
      </w:tr>
    </w:tbl>
    <w:p>
      <w:pPr>
        <w:pStyle w:val="Heading2"/>
        <w:keepNext w:val="true"/>
        <w:spacing w:before="150" w:after="90"/>
        <w:rPr/>
      </w:pPr>
      <w:r>
        <w:br w:type="page"/>
      </w:r>
      <w:bookmarkStart w:id="48" w:name="__RefHeading___Toc4481_1772950206"/>
      <w:bookmarkEnd w:id="48"/>
      <w:r>
        <w:rPr>
          <w:rFonts w:eastAsia="Calibri" w:cs="Calibri" w:ascii="Calibri" w:hAnsi="Calibri"/>
          <w:b/>
          <w:bCs/>
          <w:i w:val="false"/>
          <w:iCs w:val="false"/>
          <w:caps w:val="false"/>
          <w:smallCaps w:val="false"/>
          <w:color w:val="1B2A4A"/>
          <w:sz w:val="28"/>
          <w:szCs w:val="28"/>
        </w:rPr>
        <w:t>Activity 1 — Vocabulary (Part A: Reference / Word Bank) — US.82</w:t>
      </w:r>
      <w:r>
        <w:rPr>
          <w:rFonts w:eastAsia="Calibri" w:cs="Calibri" w:ascii="Calibri" w:hAnsi="Calibri"/>
          <w:b/>
          <w:bCs/>
          <w:i w:val="false"/>
          <w:iCs w:val="false"/>
          <w:caps w:val="false"/>
          <w:smallCaps w:val="false"/>
          <w:color w:val="C89B3C"/>
          <w:sz w:val="18"/>
          <w:szCs w:val="18"/>
        </w:rPr>
        <w:t xml:space="preserve">    ⏱ ~10 min</w:t>
      </w:r>
    </w:p>
    <w:p>
      <w:pPr>
        <w:pStyle w:val="Normal"/>
        <w:spacing w:before="0" w:after="60"/>
        <w:rPr/>
      </w:pPr>
      <w:r>
        <w:rPr>
          <w:rFonts w:eastAsia="Calibri" w:cs="Calibri"/>
          <w:b w:val="false"/>
          <w:bCs w:val="false"/>
          <w:i w:val="false"/>
          <w:iCs w:val="false"/>
          <w:caps w:val="false"/>
          <w:smallCaps w:val="false"/>
          <w:color w:val="1A1A1A"/>
          <w:sz w:val="21"/>
          <w:szCs w:val="21"/>
        </w:rPr>
        <w:t>Use this word bank throughout the standard. The Spanish column supports access, not translation of assessment.</w:t>
      </w:r>
    </w:p>
    <w:tbl>
      <w:tblPr>
        <w:tblW w:w="9648" w:type="dxa"/>
        <w:jc w:val="left"/>
        <w:tblInd w:w="0" w:type="dxa"/>
        <w:tblLayout w:type="fixed"/>
        <w:tblCellMar>
          <w:top w:w="55" w:type="dxa"/>
          <w:left w:w="110" w:type="dxa"/>
          <w:bottom w:w="55" w:type="dxa"/>
          <w:right w:w="110" w:type="dxa"/>
        </w:tblCellMar>
      </w:tblPr>
      <w:tblGrid>
        <w:gridCol w:w="2683"/>
        <w:gridCol w:w="4281"/>
        <w:gridCol w:w="2684"/>
      </w:tblGrid>
      <w:tr>
        <w:trPr>
          <w:tblHeader w:val="true"/>
        </w:trPr>
        <w:tc>
          <w:tcPr>
            <w:tcW w:w="268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Term</w:t>
            </w:r>
          </w:p>
        </w:tc>
        <w:tc>
          <w:tcPr>
            <w:tcW w:w="428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Student-friendly meaning</w:t>
            </w:r>
          </w:p>
        </w:tc>
        <w:tc>
          <w:tcPr>
            <w:tcW w:w="268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Spanish</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American Indian Movement (AIM)</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Civil rights organization founded in 1968 to address issues of poverty, police brutality, and treaty rights affecting Native Americans, using tactics inspired by the Black civil rights movement.</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Movimiento Indio Americano</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Chicano Movement</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Mexican American civil rights movement of the 1960s-70s that fought for labor rights, education reform, political representation, and cultural pride, led by figures like Cesar Chavez.</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Movimiento Chicano</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Feminist Movement (1960s)</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"Second Wave" women's rights movement that fought for equal pay, reproductive rights, workplace equality, and passage of the Equal Rights Amendment, led by activists like Betty Friedan.</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Movimiento Feminista (1960s)</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Cesar Chavez</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labor leader who co-founded the United Farm Workers and led nonviolent strikes and boycotts for Mexican American farmworkers.</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César Chávez</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Equal Rights Amendment</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A proposed constitutional amendment (revived in the 1970s feminist movement) to guarantee equal legal rights regardless of sex.</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Enmienda de Igualdad de Derechos</w:t>
            </w:r>
          </w:p>
        </w:tc>
      </w:tr>
      <w:tr>
        <w:trPr/>
        <w:tc>
          <w:tcPr>
            <w:tcW w:w="268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color w:val="1A1A1A"/>
                <w:sz w:val="18"/>
                <w:szCs w:val="18"/>
              </w:rPr>
              <w:t>United Farm Workers</w:t>
            </w:r>
          </w:p>
        </w:tc>
        <w:tc>
          <w:tcPr>
            <w:tcW w:w="4281"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The labor union founded by Cesar Chavez and Dolores Huerta to fight for better pay and conditions for farm laborers.</w:t>
            </w:r>
          </w:p>
        </w:tc>
        <w:tc>
          <w:tcPr>
            <w:tcW w:w="268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8"/>
                <w:szCs w:val="18"/>
              </w:rPr>
              <w:t>Unión de Campesinos</w:t>
            </w:r>
          </w:p>
        </w:tc>
      </w:tr>
      <w:tr>
        <w:trPr/>
        <w:tc>
          <w:tcPr>
            <w:tcW w:w="9648" w:type="dxa"/>
            <w:gridSpan w:val="3"/>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LANGUAGE SUPPORT</w:t>
            </w:r>
          </w:p>
          <w:p>
            <w:pPr>
              <w:pStyle w:val="Normal"/>
              <w:spacing w:before="0" w:after="40"/>
              <w:rPr/>
            </w:pPr>
            <w:r>
              <w:rPr>
                <w:rFonts w:eastAsia="Calibri" w:cs="Calibri"/>
                <w:b w:val="false"/>
                <w:bCs w:val="false"/>
                <w:i w:val="false"/>
                <w:iCs w:val="false"/>
                <w:caps w:val="false"/>
                <w:smallCaps w:val="false"/>
                <w:color w:val="1A1A1A"/>
                <w:sz w:val="22"/>
                <w:szCs w:val="22"/>
              </w:rPr>
              <w:t>Pronunciations: American Indian Movement (AIM) (AY-im); Chicano Movement (chih-KAH-noh); Feminist Movement (1960s) (FEM-ih-nist); Cesar Chavez (SAY-zar SHAH-vez); Equal Rights Amendment (EE-kwul ryts); United Farm Workers (farm WUR-kerz).</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3047"/>
        <w:gridCol w:w="1650"/>
        <w:gridCol w:w="1651"/>
        <w:gridCol w:w="1650"/>
        <w:gridCol w:w="1650"/>
      </w:tblGrid>
      <w:tr>
        <w:trPr/>
        <w:tc>
          <w:tcPr>
            <w:tcW w:w="9648" w:type="dxa"/>
            <w:gridSpan w:val="5"/>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VOCABULARY SELF-CHECK · Knowledge Rating</w:t>
            </w:r>
          </w:p>
          <w:p>
            <w:pPr>
              <w:pStyle w:val="Normal"/>
              <w:spacing w:before="0" w:after="40"/>
              <w:rPr/>
            </w:pPr>
            <w:r>
              <w:rPr>
                <w:rFonts w:eastAsia="Calibri" w:cs="Calibri"/>
                <w:b w:val="false"/>
                <w:bCs w:val="false"/>
                <w:i w:val="false"/>
                <w:iCs w:val="false"/>
                <w:caps w:val="false"/>
                <w:smallCaps w:val="false"/>
                <w:color w:val="1A1A1A"/>
                <w:sz w:val="22"/>
                <w:szCs w:val="22"/>
              </w:rPr>
              <w:t>Rate each term NOW in pencil, then again at the END — growth is the goal; no penalty for “never seen it.”</w:t>
            </w:r>
          </w:p>
        </w:tc>
      </w:tr>
      <w:tr>
        <w:trPr/>
        <w:tc>
          <w:tcPr>
            <w:tcW w:w="3047"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jc w:val="left"/>
              <w:rPr/>
            </w:pPr>
            <w:r>
              <w:rPr>
                <w:rFonts w:eastAsia="Calibri" w:cs="Calibri"/>
                <w:b/>
                <w:bCs/>
                <w:i w:val="false"/>
                <w:iCs w:val="false"/>
                <w:caps w:val="false"/>
                <w:smallCaps w:val="false"/>
                <w:color w:val="1B2A4A"/>
                <w:sz w:val="15"/>
                <w:szCs w:val="15"/>
              </w:rPr>
              <w:t>Term</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1 · never seen it</w:t>
            </w:r>
          </w:p>
        </w:tc>
        <w:tc>
          <w:tcPr>
            <w:tcW w:w="165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2 · heard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3 · can use it</w:t>
            </w:r>
          </w:p>
        </w:tc>
        <w:tc>
          <w:tcPr>
            <w:tcW w:w="165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jc w:val="center"/>
              <w:rPr/>
            </w:pPr>
            <w:r>
              <w:rPr>
                <w:rFonts w:eastAsia="Calibri" w:cs="Calibri"/>
                <w:b/>
                <w:bCs/>
                <w:i w:val="false"/>
                <w:iCs w:val="false"/>
                <w:caps w:val="false"/>
                <w:smallCaps w:val="false"/>
                <w:color w:val="FFFFFF"/>
                <w:sz w:val="15"/>
                <w:szCs w:val="15"/>
              </w:rPr>
              <w:t>4 · can teach it</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American Indian Movement (AIM)</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Chicano Movement</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Feminist Movement (1960s)</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Cesar Chavez</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Equal Rights Amendment</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18"/>
                <w:szCs w:val="18"/>
              </w:rPr>
              <w:t>United Farm Workers</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165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49" w:name="__RefHeading___Toc4483_1772950206"/>
      <w:bookmarkEnd w:id="49"/>
      <w:r>
        <w:rPr>
          <w:rFonts w:eastAsia="Calibri" w:cs="Calibri" w:ascii="Calibri" w:hAnsi="Calibri"/>
          <w:b/>
          <w:bCs/>
          <w:i w:val="false"/>
          <w:iCs w:val="false"/>
          <w:caps w:val="false"/>
          <w:smallCaps w:val="false"/>
          <w:color w:val="1B2A4A"/>
          <w:sz w:val="28"/>
          <w:szCs w:val="28"/>
        </w:rPr>
        <w:t>Activity 2 — Vocabulary Studio (Frayer-inspired) — US.82</w:t>
      </w:r>
      <w:r>
        <w:rPr>
          <w:rFonts w:eastAsia="Calibri" w:cs="Calibri" w:ascii="Calibri" w:hAnsi="Calibri"/>
          <w:b/>
          <w:bCs/>
          <w:i w:val="false"/>
          <w:iCs w:val="false"/>
          <w:caps w:val="false"/>
          <w:smallCaps w:val="false"/>
          <w:color w:val="C89B3C"/>
          <w:sz w:val="18"/>
          <w:szCs w:val="18"/>
        </w:rPr>
        <w:t xml:space="preserve">    ⏱ ~7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Complete each studio by writing, speaking, or diagramming.</w:t>
            </w:r>
          </w:p>
        </w:tc>
      </w:tr>
    </w:tbl>
    <w:p>
      <w:pPr>
        <w:pStyle w:val="Normal"/>
        <w:spacing w:before="0" w:after="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1</w:t>
            </w:r>
            <w:r>
              <w:rPr>
                <w:rFonts w:eastAsia="Calibri" w:cs="Calibri"/>
                <w:b/>
                <w:bCs/>
                <w:i w:val="false"/>
                <w:iCs w:val="false"/>
                <w:caps w:val="false"/>
                <w:smallCaps w:val="false"/>
                <w:color w:val="FFFFFF"/>
                <w:sz w:val="24"/>
                <w:szCs w:val="24"/>
              </w:rPr>
              <w:t xml:space="preserve">     American Indian Movement (AIM)</w:t>
            </w:r>
            <w:r>
              <w:rPr>
                <w:rFonts w:eastAsia="Calibri" w:cs="Calibri"/>
                <w:b w:val="false"/>
                <w:bCs w:val="false"/>
                <w:i w:val="false"/>
                <w:iCs w:val="false"/>
                <w:caps w:val="false"/>
                <w:smallCaps w:val="false"/>
                <w:color w:val="D9D5C8"/>
                <w:sz w:val="18"/>
                <w:szCs w:val="18"/>
              </w:rPr>
              <w:t xml:space="preserve">      ·   ES: Movimiento Indio Americano</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Civil rights organization founded in 1968 to address issues of poverty, police brutality, and treaty rights affecting Native Americans, using tactics inspired by the Black civil rights movement.</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“American Indian Movement (AIM)”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20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C89B3C"/>
                <w:sz w:val="16"/>
                <w:szCs w:val="16"/>
              </w:rPr>
              <w:t>PRIORITY TERM 2</w:t>
            </w:r>
            <w:r>
              <w:rPr>
                <w:rFonts w:eastAsia="Calibri" w:cs="Calibri"/>
                <w:b/>
                <w:bCs/>
                <w:i w:val="false"/>
                <w:iCs w:val="false"/>
                <w:caps w:val="false"/>
                <w:smallCaps w:val="false"/>
                <w:color w:val="FFFFFF"/>
                <w:sz w:val="24"/>
                <w:szCs w:val="24"/>
              </w:rPr>
              <w:t xml:space="preserve">     Chicano Movement</w:t>
            </w:r>
            <w:r>
              <w:rPr>
                <w:rFonts w:eastAsia="Calibri" w:cs="Calibri"/>
                <w:b w:val="false"/>
                <w:bCs w:val="false"/>
                <w:i w:val="false"/>
                <w:iCs w:val="false"/>
                <w:caps w:val="false"/>
                <w:smallCaps w:val="false"/>
                <w:color w:val="D9D5C8"/>
                <w:sz w:val="18"/>
                <w:szCs w:val="18"/>
              </w:rPr>
              <w:t xml:space="preserve">      ·   ES: Movimiento Chicano</w:t>
            </w:r>
          </w:p>
        </w:tc>
      </w:tr>
    </w:tbl>
    <w:p>
      <w:pPr>
        <w:pStyle w:val="Normal"/>
        <w:spacing w:before="0" w:after="100"/>
        <w:rPr/>
      </w:pPr>
      <w:r>
        <w:rPr>
          <w:rFonts w:eastAsia="Calibri" w:cs="Calibri"/>
          <w:b w:val="false"/>
          <w:bCs w:val="false"/>
          <w:i w:val="false"/>
          <w:iCs w:val="false"/>
          <w:caps w:val="false"/>
          <w:smallCaps w:val="false"/>
          <w:color w:val="1A1A1A"/>
          <w:sz w:val="20"/>
          <w:szCs w:val="20"/>
        </w:rPr>
        <w:t>Word-bank meaning to build on: Mexican American civil rights movement of the 1960s-70s that fought for labor rights, education reform, political representation, and cultural pride, led by figures like Cesar Chavez.</w:t>
      </w:r>
    </w:p>
    <w:tbl>
      <w:tblPr>
        <w:tblW w:w="9648" w:type="dxa"/>
        <w:jc w:val="left"/>
        <w:tblInd w:w="0" w:type="dxa"/>
        <w:tblLayout w:type="fixed"/>
        <w:tblCellMar>
          <w:top w:w="55" w:type="dxa"/>
          <w:left w:w="110" w:type="dxa"/>
          <w:bottom w:w="55" w:type="dxa"/>
          <w:right w:w="110" w:type="dxa"/>
        </w:tblCellMar>
      </w:tblPr>
      <w:tblGrid>
        <w:gridCol w:w="4824"/>
        <w:gridCol w:w="4823"/>
      </w:tblGrid>
      <w:tr>
        <w:trPr>
          <w:tblHeader w:val="true"/>
        </w:trPr>
        <w:tc>
          <w:tcPr>
            <w:tcW w:w="4824"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Definition (in your own words)</w:t>
            </w:r>
          </w:p>
        </w:tc>
        <w:tc>
          <w:tcPr>
            <w:tcW w:w="4823"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Characteristics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Examples</w:t>
            </w:r>
          </w:p>
        </w:tc>
        <w:tc>
          <w:tcPr>
            <w:tcW w:w="4823"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Non-examples</w:t>
            </w:r>
          </w:p>
        </w:tc>
      </w:tr>
      <w:tr>
        <w:trPr/>
        <w:tc>
          <w:tcPr>
            <w:tcW w:w="48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823"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Use it to explain</w:t>
            </w:r>
          </w:p>
          <w:p>
            <w:pPr>
              <w:pStyle w:val="Normal"/>
              <w:spacing w:before="0" w:after="40"/>
              <w:rPr/>
            </w:pPr>
            <w:r>
              <w:rPr>
                <w:rFonts w:eastAsia="Calibri" w:cs="Calibri"/>
                <w:b w:val="false"/>
                <w:bCs w:val="false"/>
                <w:i w:val="false"/>
                <w:iCs w:val="false"/>
                <w:caps w:val="false"/>
                <w:smallCaps w:val="false"/>
                <w:color w:val="1A1A1A"/>
                <w:sz w:val="22"/>
                <w:szCs w:val="22"/>
              </w:rPr>
              <w:t>Write one sentence that uses “Chicano Movement” to explain this standard.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before="0" w:after="140"/>
        <w:rPr/>
      </w:pPr>
      <w:r>
        <w:rPr/>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CONNECT THE TERMS (UDL · build understanding)</w:t>
            </w:r>
          </w:p>
          <w:p>
            <w:pPr>
              <w:pStyle w:val="Normal"/>
              <w:spacing w:before="0" w:after="40"/>
              <w:rPr/>
            </w:pPr>
            <w:r>
              <w:rPr>
                <w:rFonts w:eastAsia="Calibri" w:cs="Calibri"/>
                <w:b w:val="false"/>
                <w:bCs w:val="false"/>
                <w:i w:val="false"/>
                <w:iCs w:val="false"/>
                <w:caps w:val="false"/>
                <w:smallCaps w:val="false"/>
                <w:color w:val="1A1A1A"/>
                <w:sz w:val="22"/>
                <w:szCs w:val="22"/>
              </w:rPr>
              <w:t>How do these priority terms fit together? Write or sketch how one leads to or affects another.</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50" w:name="__RefHeading___Toc4485_1772950206"/>
      <w:bookmarkEnd w:id="50"/>
      <w:r>
        <w:rPr>
          <w:rFonts w:eastAsia="Calibri" w:cs="Calibri" w:ascii="Calibri" w:hAnsi="Calibri"/>
          <w:b/>
          <w:bCs/>
          <w:i w:val="false"/>
          <w:iCs w:val="false"/>
          <w:caps w:val="false"/>
          <w:smallCaps w:val="false"/>
          <w:color w:val="1B2A4A"/>
          <w:sz w:val="28"/>
          <w:szCs w:val="28"/>
        </w:rPr>
        <w:t>Activity 3 — Direct Teaching Cornell Notes — US.82</w:t>
      </w:r>
      <w:r>
        <w:rPr>
          <w:rFonts w:eastAsia="Calibri" w:cs="Calibri" w:ascii="Calibri" w:hAnsi="Calibri"/>
          <w:b/>
          <w:bCs/>
          <w:i w:val="false"/>
          <w:iCs w:val="false"/>
          <w:caps w:val="false"/>
          <w:smallCaps w:val="false"/>
          <w:color w:val="C89B3C"/>
          <w:sz w:val="18"/>
          <w:szCs w:val="18"/>
        </w:rPr>
        <w:t xml:space="preserve">    ⏱ ~20 min</w:t>
      </w:r>
    </w:p>
    <w:p>
      <w:pPr>
        <w:pStyle w:val="Normal"/>
        <w:spacing w:before="0" w:after="100"/>
        <w:rPr/>
      </w:pPr>
      <w:r>
        <w:rPr>
          <w:rFonts w:eastAsia="Calibri" w:cs="Calibri"/>
          <w:b w:val="false"/>
          <w:bCs w:val="false"/>
          <w:i w:val="false"/>
          <w:iCs w:val="false"/>
          <w:caps w:val="false"/>
          <w:smallCaps w:val="false"/>
          <w:color w:val="1A1A1A"/>
          <w:sz w:val="21"/>
          <w:szCs w:val="21"/>
        </w:rPr>
        <w:t>Name: ______________________    Class / Period: __________    Date: __________</w:t>
      </w:r>
    </w:p>
    <w:p>
      <w:pPr>
        <w:pStyle w:val="Normal"/>
        <w:spacing w:before="0" w:after="100"/>
        <w:rPr/>
      </w:pPr>
      <w:r>
        <w:rPr>
          <w:rFonts w:eastAsia="Calibri" w:cs="Calibri"/>
          <w:b w:val="false"/>
          <w:bCs w:val="false"/>
          <w:i w:val="false"/>
          <w:iCs w:val="false"/>
          <w:caps w:val="false"/>
          <w:smallCaps w:val="false"/>
          <w:color w:val="6B7280"/>
          <w:sz w:val="20"/>
          <w:szCs w:val="20"/>
        </w:rPr>
        <w:t>US.82 — American Indian, Chicano &amp; Feminist Movements  •  These notes capture the direct-teaching content and the Close Read for this standard.</w:t>
      </w:r>
    </w:p>
    <w:p>
      <w:pPr>
        <w:pStyle w:val="Normal"/>
        <w:spacing w:before="0" w:after="60"/>
        <w:rPr/>
      </w:pPr>
      <w:r>
        <w:rPr>
          <w:rFonts w:eastAsia="Calibri" w:cs="Calibri"/>
          <w:b w:val="false"/>
          <w:bCs w:val="false"/>
          <w:i/>
          <w:iCs/>
          <w:caps w:val="false"/>
          <w:smallCaps w:val="false"/>
          <w:color w:val="6B7280"/>
          <w:sz w:val="19"/>
          <w:szCs w:val="19"/>
        </w:rPr>
        <w:t>Your learning targets are on this standard’s opening page — take notes that help you meet them.</w:t>
      </w:r>
    </w:p>
    <w:tbl>
      <w:tblPr>
        <w:tblW w:w="9648" w:type="dxa"/>
        <w:jc w:val="left"/>
        <w:tblInd w:w="0" w:type="dxa"/>
        <w:tblLayout w:type="fixed"/>
        <w:tblCellMar>
          <w:top w:w="55" w:type="dxa"/>
          <w:left w:w="110" w:type="dxa"/>
          <w:bottom w:w="55" w:type="dxa"/>
          <w:right w:w="110" w:type="dxa"/>
        </w:tblCellMar>
      </w:tblPr>
      <w:tblGrid>
        <w:gridCol w:w="3049"/>
        <w:gridCol w:w="6598"/>
      </w:tblGrid>
      <w:tr>
        <w:trPr>
          <w:tblHeader w:val="true"/>
        </w:trPr>
        <w:tc>
          <w:tcPr>
            <w:tcW w:w="304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Cues (tied to your learning targets)</w:t>
            </w:r>
          </w:p>
        </w:tc>
        <w:tc>
          <w:tcPr>
            <w:tcW w:w="659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My notes</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american Indian Movement (AIM)?</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chicano Movement?</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does the passage say about feminist Movement?</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04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Key terms →</w:t>
            </w:r>
          </w:p>
        </w:tc>
        <w:tc>
          <w:tcPr>
            <w:tcW w:w="659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DOODLE ZONE — draw your thinking (UDL · another way in)</w:t>
            </w:r>
          </w:p>
          <w:p>
            <w:pPr>
              <w:pStyle w:val="Normal"/>
              <w:spacing w:before="0" w:after="40"/>
              <w:rPr/>
            </w:pPr>
            <w:r>
              <w:rPr>
                <w:rFonts w:eastAsia="Calibri" w:cs="Calibri"/>
                <w:b w:val="false"/>
                <w:bCs w:val="false"/>
                <w:i w:val="false"/>
                <w:iCs w:val="false"/>
                <w:caps w:val="false"/>
                <w:smallCaps w:val="false"/>
                <w:color w:val="1A1A1A"/>
                <w:sz w:val="22"/>
                <w:szCs w:val="22"/>
              </w:rPr>
              <w:t>Need another way in? Sketch the key idea, a quick timeline, or how the pieces connect. Words optional.</w:t>
            </w:r>
          </w:p>
        </w:tc>
      </w:tr>
      <w:tr>
        <w:trPr>
          <w:trHeight w:val="1400" w:hRule="atLeast"/>
        </w:trPr>
        <w:tc>
          <w:tcPr>
            <w:tcW w:w="9647" w:type="dxa"/>
            <w:gridSpan w:val="2"/>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12"/>
                <w:szCs w:val="12"/>
              </w:rPr>
              <w:t xml:space="preserve"> </w:t>
            </w:r>
          </w:p>
        </w:tc>
      </w:tr>
    </w:tbl>
    <w:p>
      <w:pPr>
        <w:pStyle w:val="Heading2"/>
        <w:keepNext w:val="true"/>
        <w:spacing w:before="150" w:after="90"/>
        <w:rPr/>
      </w:pPr>
      <w:r>
        <w:br w:type="page"/>
      </w:r>
      <w:bookmarkStart w:id="51" w:name="__RefHeading___Toc4487_1772950206"/>
      <w:bookmarkEnd w:id="51"/>
      <w:r>
        <w:rPr>
          <w:rFonts w:eastAsia="Calibri" w:cs="Calibri" w:ascii="Calibri" w:hAnsi="Calibri"/>
          <w:b/>
          <w:bCs/>
          <w:i w:val="false"/>
          <w:iCs w:val="false"/>
          <w:caps w:val="false"/>
          <w:smallCaps w:val="false"/>
          <w:color w:val="1B2A4A"/>
          <w:sz w:val="28"/>
          <w:szCs w:val="28"/>
        </w:rPr>
        <w:t>Cornell Notes — keep going, then process &amp; check — US.82</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MORE NOTES / DIAGRAMS</w:t>
            </w:r>
          </w:p>
          <w:p>
            <w:pPr>
              <w:pStyle w:val="Normal"/>
              <w:spacing w:before="0" w:after="40"/>
              <w:rPr/>
            </w:pPr>
            <w:r>
              <w:rPr>
                <w:rFonts w:eastAsia="Calibri" w:cs="Calibri"/>
                <w:b w:val="false"/>
                <w:bCs w:val="false"/>
                <w:i w:val="false"/>
                <w:iCs w:val="false"/>
                <w:caps w:val="false"/>
                <w:smallCaps w:val="false"/>
                <w:color w:val="1A1A1A"/>
                <w:sz w:val="22"/>
                <w:szCs w:val="22"/>
              </w:rPr>
              <w:t>Continue your notes here, add a quick sketch, or map how the ideas connect.</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Key terms to list</w:t>
            </w:r>
          </w:p>
          <w:p>
            <w:pPr>
              <w:pStyle w:val="Normal"/>
              <w:spacing w:before="0" w:after="40"/>
              <w:rPr/>
            </w:pPr>
            <w:r>
              <w:rPr>
                <w:rFonts w:eastAsia="Calibri" w:cs="Calibri"/>
                <w:b w:val="false"/>
                <w:bCs w:val="false"/>
                <w:i w:val="false"/>
                <w:iCs w:val="false"/>
                <w:caps w:val="false"/>
                <w:smallCaps w:val="false"/>
                <w:color w:val="1A1A1A"/>
                <w:sz w:val="22"/>
                <w:szCs w:val="22"/>
              </w:rPr>
              <w:t>American Indian Movement (AIM) · Chicano Movement · Feminist Movement (1960s) · Cesar Chavez · Equal Rights Amendment · United Farm Workers</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Summary — In your own words (2–3 sentences)</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PROGRESS CHECK · one question</w:t>
            </w:r>
          </w:p>
          <w:p>
            <w:pPr>
              <w:pStyle w:val="Normal"/>
              <w:spacing w:before="0" w:after="60"/>
              <w:rPr/>
            </w:pPr>
            <w:r>
              <w:rPr>
                <w:rFonts w:eastAsia="Calibri" w:cs="Calibri"/>
                <w:b/>
                <w:bCs/>
                <w:i w:val="false"/>
                <w:iCs w:val="false"/>
                <w:caps w:val="false"/>
                <w:smallCaps w:val="false"/>
                <w:color w:val="1A1A1A"/>
                <w:sz w:val="22"/>
                <w:szCs w:val="22"/>
              </w:rPr>
              <w:t>Compare how these movements both built upon and differed from the African American Civil Rights Movement.</w:t>
            </w:r>
          </w:p>
          <w:p>
            <w:pPr>
              <w:pStyle w:val="Normal"/>
              <w:spacing w:before="0" w:after="30"/>
              <w:ind w:left="360"/>
              <w:rPr/>
            </w:pPr>
            <w:r>
              <w:rPr>
                <w:rFonts w:eastAsia="Calibri" w:cs="Calibri"/>
                <w:b w:val="false"/>
                <w:bCs w:val="false"/>
                <w:i w:val="false"/>
                <w:iCs w:val="false"/>
                <w:caps w:val="false"/>
                <w:smallCaps w:val="false"/>
                <w:color w:val="1A1A1A"/>
                <w:sz w:val="21"/>
                <w:szCs w:val="21"/>
              </w:rPr>
              <w:t>A.   They adopted similar tactics (protests, legal challenges, legislation) but pursued distinct goals reflecting their communities' unique experiences and cultural identities</w:t>
            </w:r>
          </w:p>
          <w:p>
            <w:pPr>
              <w:pStyle w:val="Normal"/>
              <w:spacing w:before="0" w:after="30"/>
              <w:ind w:left="360"/>
              <w:rPr/>
            </w:pPr>
            <w:r>
              <w:rPr>
                <w:rFonts w:eastAsia="Calibri" w:cs="Calibri"/>
                <w:b w:val="false"/>
                <w:bCs w:val="false"/>
                <w:i w:val="false"/>
                <w:iCs w:val="false"/>
                <w:caps w:val="false"/>
                <w:smallCaps w:val="false"/>
                <w:color w:val="1A1A1A"/>
                <w:sz w:val="21"/>
                <w:szCs w:val="21"/>
              </w:rPr>
              <w:t>B.   These movements were completely unrelated to civil rights, although historical sources do not support this conclusion and oversimplifies the complex factors at work during this period</w:t>
            </w:r>
          </w:p>
          <w:p>
            <w:pPr>
              <w:pStyle w:val="Normal"/>
              <w:spacing w:before="0" w:after="30"/>
              <w:ind w:left="360"/>
              <w:rPr/>
            </w:pPr>
            <w:r>
              <w:rPr>
                <w:rFonts w:eastAsia="Calibri" w:cs="Calibri"/>
                <w:b w:val="false"/>
                <w:bCs w:val="false"/>
                <w:i w:val="false"/>
                <w:iCs w:val="false"/>
                <w:caps w:val="false"/>
                <w:smallCaps w:val="false"/>
                <w:color w:val="1A1A1A"/>
                <w:sz w:val="21"/>
                <w:szCs w:val="21"/>
              </w:rPr>
              <w:t>C.   They opposed the African American civil rights movement, but the historical record tells a more complex story, which ignores significant political and cultural developments of the era</w:t>
            </w:r>
          </w:p>
          <w:p>
            <w:pPr>
              <w:pStyle w:val="Normal"/>
              <w:spacing w:before="0" w:after="30"/>
              <w:ind w:left="360"/>
              <w:rPr/>
            </w:pPr>
            <w:r>
              <w:rPr>
                <w:rFonts w:eastAsia="Calibri" w:cs="Calibri"/>
                <w:b w:val="false"/>
                <w:bCs w:val="false"/>
                <w:i w:val="false"/>
                <w:iCs w:val="false"/>
                <w:caps w:val="false"/>
                <w:smallCaps w:val="false"/>
                <w:color w:val="1A1A1A"/>
                <w:sz w:val="21"/>
                <w:szCs w:val="21"/>
              </w:rPr>
              <w:t>D.   They were identical in every way to the civil rights movement, despite limited evidence supporting this interpretation and fails to account for key developments in the broader context</w:t>
            </w:r>
          </w:p>
          <w:p>
            <w:pPr>
              <w:pStyle w:val="Normal"/>
              <w:spacing w:before="0" w:after="0"/>
              <w:rPr/>
            </w:pPr>
            <w:r>
              <w:rPr>
                <w:rFonts w:eastAsia="Calibri" w:cs="Calibri"/>
                <w:b w:val="false"/>
                <w:bCs w:val="false"/>
                <w:i/>
                <w:iCs/>
                <w:caps w:val="false"/>
                <w:smallCaps w:val="false"/>
                <w:color w:val="6B7280"/>
                <w:sz w:val="19"/>
                <w:szCs w:val="19"/>
              </w:rPr>
              <w:t>Commit before you move on — mark it, say it, or explain it aloud.</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CHECK YOURSELF — how am I doing?</w:t>
            </w:r>
          </w:p>
          <w:p>
            <w:pPr>
              <w:pStyle w:val="Normal"/>
              <w:spacing w:before="0" w:after="40"/>
              <w:rPr/>
            </w:pPr>
            <w:r>
              <w:rPr>
                <w:rFonts w:eastAsia="Calibri" w:cs="Calibri"/>
                <w:b w:val="false"/>
                <w:bCs w:val="false"/>
                <w:i/>
                <w:iCs/>
                <w:caps w:val="false"/>
                <w:smallCaps w:val="false"/>
                <w:color w:val="6B7280"/>
                <w:sz w:val="20"/>
                <w:szCs w:val="20"/>
              </w:rPr>
              <w:t>Which learning targets (on this standard’s opening page) can you now meet? Tick the number; circle any you still need help with.</w:t>
            </w:r>
          </w:p>
          <w:p>
            <w:pPr>
              <w:pStyle w:val="Normal"/>
              <w:spacing w:before="0" w:after="40"/>
              <w:rPr/>
            </w:pPr>
            <w:r>
              <w:rPr>
                <w:rFonts w:eastAsia="Calibri" w:cs="Calibri"/>
                <w:b/>
                <w:bCs/>
                <w:i w:val="false"/>
                <w:iCs w:val="false"/>
                <w:caps w:val="false"/>
                <w:smallCaps w:val="false"/>
                <w:color w:val="1A1A1A"/>
                <w:sz w:val="24"/>
                <w:szCs w:val="24"/>
              </w:rPr>
              <w:t xml:space="preserve">☐ </w:t>
            </w:r>
            <w:r>
              <w:rPr>
                <w:rFonts w:eastAsia="Calibri" w:cs="Calibri"/>
                <w:b/>
                <w:bCs/>
                <w:i w:val="false"/>
                <w:iCs w:val="false"/>
                <w:caps w:val="false"/>
                <w:smallCaps w:val="false"/>
                <w:color w:val="1A1A1A"/>
                <w:sz w:val="24"/>
                <w:szCs w:val="24"/>
              </w:rPr>
              <w:t>1</w:t>
            </w:r>
          </w:p>
        </w:tc>
      </w:tr>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21"/>
                <w:szCs w:val="21"/>
              </w:rPr>
              <w:t>My 12–15 word headline for this standard</w:t>
            </w:r>
          </w:p>
        </w:tc>
      </w:tr>
      <w:tr>
        <w:trPr/>
        <w:tc>
          <w:tcPr>
            <w:tcW w:w="96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52" w:name="__RefHeading___Toc4489_1772950206"/>
      <w:bookmarkEnd w:id="52"/>
      <w:r>
        <w:rPr>
          <w:rFonts w:eastAsia="Calibri" w:cs="Calibri" w:ascii="Calibri" w:hAnsi="Calibri"/>
          <w:b/>
          <w:bCs/>
          <w:i w:val="false"/>
          <w:iCs w:val="false"/>
          <w:caps w:val="false"/>
          <w:smallCaps w:val="false"/>
          <w:color w:val="1B2A4A"/>
          <w:sz w:val="28"/>
          <w:szCs w:val="28"/>
        </w:rPr>
        <w:t>Activity 4 — Close Read — US.82</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Reading type: History Hack-authored instructional synthesis. This is not a primary source. Builds SSP.03 (synthesize) and SSP.05 (historical awareness).</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CORE PATH — read one chunk at a time</w:t>
            </w:r>
          </w:p>
          <w:p>
            <w:pPr>
              <w:pStyle w:val="Normal"/>
              <w:spacing w:before="0" w:after="40"/>
              <w:rPr/>
            </w:pPr>
            <w:r>
              <w:rPr>
                <w:rFonts w:eastAsia="Calibri" w:cs="Calibri"/>
                <w:b/>
                <w:bCs/>
                <w:i w:val="false"/>
                <w:iCs w:val="false"/>
                <w:caps w:val="false"/>
                <w:smallCaps w:val="false"/>
                <w:color w:val="1B2A4A"/>
                <w:sz w:val="19"/>
                <w:szCs w:val="19"/>
              </w:rPr>
              <w:t>American Indian Movement (AIM)</w:t>
            </w:r>
          </w:p>
          <w:p>
            <w:pPr>
              <w:pStyle w:val="Normal"/>
              <w:spacing w:before="0" w:after="40"/>
              <w:rPr/>
            </w:pPr>
            <w:r>
              <w:rPr>
                <w:rFonts w:eastAsia="Calibri" w:cs="Calibri"/>
                <w:b w:val="false"/>
                <w:bCs w:val="false"/>
                <w:i w:val="false"/>
                <w:iCs w:val="false"/>
                <w:caps w:val="false"/>
                <w:smallCaps w:val="false"/>
                <w:color w:val="1A1A1A"/>
                <w:sz w:val="19"/>
                <w:szCs w:val="19"/>
              </w:rPr>
              <w:t>AIM pursued tribal sovereignty, treaty rights, cultural preservation, and economic development on reservations. Key actions included the Occupation of Alcatraz (1969-1971), Trail of Broken Treaties march (1972), and Wounded Knee occupation (1973). Leader Russell Means advocated for "Red Power" and challenged federal Indian policies, using tactics similar to the civil rights movement while asserting distinct cultural identity.</w:t>
            </w:r>
          </w:p>
          <w:p>
            <w:pPr>
              <w:pStyle w:val="Normal"/>
              <w:spacing w:before="0" w:after="40"/>
              <w:rPr/>
            </w:pPr>
            <w:r>
              <w:rPr>
                <w:rFonts w:eastAsia="Calibri" w:cs="Calibri"/>
                <w:b/>
                <w:bCs/>
                <w:i w:val="false"/>
                <w:iCs w:val="false"/>
                <w:caps w:val="false"/>
                <w:smallCaps w:val="false"/>
                <w:color w:val="1B2A4A"/>
                <w:sz w:val="19"/>
                <w:szCs w:val="19"/>
              </w:rPr>
              <w:t>Chicano Movement</w:t>
            </w:r>
          </w:p>
          <w:p>
            <w:pPr>
              <w:pStyle w:val="Normal"/>
              <w:spacing w:before="0" w:after="40"/>
              <w:rPr/>
            </w:pPr>
            <w:r>
              <w:rPr>
                <w:rFonts w:eastAsia="Calibri" w:cs="Calibri"/>
                <w:b w:val="false"/>
                <w:bCs w:val="false"/>
                <w:i w:val="false"/>
                <w:iCs w:val="false"/>
                <w:caps w:val="false"/>
                <w:smallCaps w:val="false"/>
                <w:color w:val="1A1A1A"/>
                <w:sz w:val="19"/>
                <w:szCs w:val="19"/>
              </w:rPr>
              <w:t>The Chicano Movement sought educational equality, labor rights, political representation, and cultural pride for Mexican Americans. Key actions included East L.A. school walkouts (1968), formation of La Raza Unida Party, and grape boycotts. Cesar Chavez organized the United Farm Workers, using nonviolent tactics including strikes and boycotts to demand equal opportunities in employment and education.</w:t>
            </w:r>
          </w:p>
          <w:p>
            <w:pPr>
              <w:pStyle w:val="Normal"/>
              <w:spacing w:before="0" w:after="40"/>
              <w:rPr/>
            </w:pPr>
            <w:r>
              <w:rPr>
                <w:rFonts w:eastAsia="Calibri" w:cs="Calibri"/>
                <w:b/>
                <w:bCs/>
                <w:i w:val="false"/>
                <w:iCs w:val="false"/>
                <w:caps w:val="false"/>
                <w:smallCaps w:val="false"/>
                <w:color w:val="1B2A4A"/>
                <w:sz w:val="19"/>
                <w:szCs w:val="19"/>
              </w:rPr>
              <w:t>Feminist Movement</w:t>
            </w:r>
          </w:p>
          <w:p>
            <w:pPr>
              <w:pStyle w:val="Normal"/>
              <w:spacing w:before="0" w:after="40"/>
              <w:rPr/>
            </w:pPr>
            <w:r>
              <w:rPr>
                <w:rFonts w:eastAsia="Calibri" w:cs="Calibri"/>
                <w:b w:val="false"/>
                <w:bCs w:val="false"/>
                <w:i w:val="false"/>
                <w:iCs w:val="false"/>
                <w:caps w:val="false"/>
                <w:smallCaps w:val="false"/>
                <w:color w:val="1A1A1A"/>
                <w:sz w:val="19"/>
                <w:szCs w:val="19"/>
              </w:rPr>
              <w:t>The feminist movement pursued equal pay, reproductive rights, political representation, and ending gender discrimination. Key actions included formation of the National Organization for Women (NOW), consciousness-raising groups, and protests against discriminatory practices. Betty Friedan wrote "The Feminine Mystique" (1963), co-founded NOW, and challenged traditional gender roles, using civil rights legal strategies and protest tactics.</w:t>
            </w:r>
          </w:p>
          <w:p>
            <w:pPr>
              <w:pStyle w:val="Normal"/>
              <w:spacing w:before="0" w:after="40"/>
              <w:rPr/>
            </w:pPr>
            <w:r>
              <w:rPr>
                <w:rFonts w:eastAsia="Calibri" w:cs="Calibri"/>
                <w:b/>
                <w:bCs/>
                <w:i w:val="false"/>
                <w:iCs w:val="false"/>
                <w:caps w:val="false"/>
                <w:smallCaps w:val="false"/>
                <w:color w:val="1B2A4A"/>
                <w:sz w:val="19"/>
                <w:szCs w:val="19"/>
              </w:rPr>
              <w:t>Synthesizing Connections</w:t>
            </w:r>
          </w:p>
          <w:p>
            <w:pPr>
              <w:pStyle w:val="Normal"/>
              <w:spacing w:before="0" w:after="40"/>
              <w:rPr/>
            </w:pPr>
            <w:r>
              <w:rPr>
                <w:rFonts w:eastAsia="Calibri" w:cs="Calibri"/>
                <w:b w:val="false"/>
                <w:bCs w:val="false"/>
                <w:i w:val="false"/>
                <w:iCs w:val="false"/>
                <w:caps w:val="false"/>
                <w:smallCaps w:val="false"/>
                <w:color w:val="1A1A1A"/>
                <w:sz w:val="19"/>
                <w:szCs w:val="19"/>
              </w:rPr>
              <w:t>All movements shared common elements: legal strategies to challenge discriminatory laws, direct action through protests and demonstrations, pursuit of protective federal legislation, emphasis on group pride and cultural distinctiveness, coalition building with other movements, and strategic use of media. These movements collectively expanded civil rights from racial equality to broader concepts of human equality, creating templates for future social justice movements.</w:t>
            </w:r>
          </w:p>
        </w:tc>
      </w:tr>
    </w:tbl>
    <w:p>
      <w:pPr>
        <w:pStyle w:val="Normal"/>
        <w:spacing w:before="0" w:after="30"/>
        <w:rPr/>
      </w:pPr>
      <w:r>
        <w:rPr>
          <w:rFonts w:eastAsia="Calibri" w:cs="Calibri"/>
          <w:b/>
          <w:bCs/>
          <w:i w:val="false"/>
          <w:iCs w:val="false"/>
          <w:caps w:val="false"/>
          <w:smallCaps w:val="false"/>
          <w:color w:val="1B2A4A"/>
          <w:sz w:val="19"/>
          <w:szCs w:val="19"/>
        </w:rPr>
        <w:t xml:space="preserve">Key terms first: </w:t>
      </w:r>
      <w:r>
        <w:rPr>
          <w:rFonts w:eastAsia="Calibri" w:cs="Calibri"/>
          <w:b w:val="false"/>
          <w:bCs w:val="false"/>
          <w:i w:val="false"/>
          <w:iCs w:val="false"/>
          <w:caps w:val="false"/>
          <w:smallCaps w:val="false"/>
          <w:color w:val="6B7280"/>
          <w:sz w:val="19"/>
          <w:szCs w:val="19"/>
        </w:rPr>
        <w:t>American Indian Movement (AIM), Chicano Movement. Read once for the gist, then again for evidence.</w:t>
      </w:r>
    </w:p>
    <w:p>
      <w:pPr>
        <w:pStyle w:val="Normal"/>
        <w:spacing w:before="0" w:after="20"/>
        <w:rPr/>
      </w:pPr>
      <w:r>
        <w:rPr>
          <w:rFonts w:eastAsia="Calibri" w:cs="Calibri"/>
          <w:b/>
          <w:bCs/>
          <w:i w:val="false"/>
          <w:iCs w:val="false"/>
          <w:caps w:val="false"/>
          <w:smallCaps w:val="false"/>
          <w:color w:val="1B2A4A"/>
          <w:sz w:val="21"/>
          <w:szCs w:val="21"/>
        </w:rPr>
        <w:t xml:space="preserve">CLOSE-READ EVIDENCE LAB — </w:t>
      </w:r>
      <w:r>
        <w:rPr>
          <w:rFonts w:eastAsia="Calibri" w:cs="Calibri"/>
          <w:b w:val="false"/>
          <w:bCs w:val="false"/>
          <w:i w:val="false"/>
          <w:iCs w:val="false"/>
          <w:caps w:val="false"/>
          <w:smallCaps w:val="false"/>
          <w:color w:val="1A1A1A"/>
          <w:sz w:val="20"/>
          <w:szCs w:val="20"/>
        </w:rPr>
        <w:t>for each question: quote the EVIDENCE from the passage above, then write YOUR ANSWER (or answer aloud / diagram it).</w:t>
      </w:r>
    </w:p>
    <w:tbl>
      <w:tblPr>
        <w:tblW w:w="9648" w:type="dxa"/>
        <w:jc w:val="left"/>
        <w:tblInd w:w="0" w:type="dxa"/>
        <w:tblLayout w:type="fixed"/>
        <w:tblCellMar>
          <w:top w:w="55" w:type="dxa"/>
          <w:left w:w="110" w:type="dxa"/>
          <w:bottom w:w="55" w:type="dxa"/>
          <w:right w:w="110" w:type="dxa"/>
        </w:tblCellMar>
      </w:tblPr>
      <w:tblGrid>
        <w:gridCol w:w="3248"/>
        <w:gridCol w:w="2899"/>
        <w:gridCol w:w="3501"/>
      </w:tblGrid>
      <w:tr>
        <w:trPr>
          <w:tblHeader w:val="true"/>
        </w:trPr>
        <w:tc>
          <w:tcPr>
            <w:tcW w:w="32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Text-dependent question</w:t>
            </w:r>
          </w:p>
        </w:tc>
        <w:tc>
          <w:tcPr>
            <w:tcW w:w="28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Evidence from the passage</w:t>
            </w:r>
          </w:p>
        </w:tc>
        <w:tc>
          <w:tcPr>
            <w:tcW w:w="3501"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answer (what it shows)</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“American Indian Movement (AIM)”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“Chicano Movement”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cantSplit w:val="true"/>
        </w:trPr>
        <w:tc>
          <w:tcPr>
            <w:tcW w:w="3248"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What is the main idea of the “Feminist Movement” section, and what evidence supports it?</w:t>
            </w:r>
          </w:p>
        </w:tc>
        <w:tc>
          <w:tcPr>
            <w:tcW w:w="2899"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01"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2"/>
        <w:keepNext w:val="true"/>
        <w:spacing w:before="150" w:after="90"/>
        <w:rPr/>
      </w:pPr>
      <w:r>
        <w:br w:type="page"/>
      </w:r>
      <w:bookmarkStart w:id="53" w:name="__RefHeading___Toc4491_1772950206"/>
      <w:bookmarkEnd w:id="53"/>
      <w:r>
        <w:rPr>
          <w:rFonts w:eastAsia="Calibri" w:cs="Calibri" w:ascii="Calibri" w:hAnsi="Calibri"/>
          <w:b/>
          <w:bCs/>
          <w:i w:val="false"/>
          <w:iCs w:val="false"/>
          <w:caps w:val="false"/>
          <w:smallCaps w:val="false"/>
          <w:color w:val="1B2A4A"/>
          <w:sz w:val="28"/>
          <w:szCs w:val="28"/>
        </w:rPr>
        <w:t>Activity 5 — Primary Source / Data Analysis — US.82</w:t>
      </w:r>
      <w:r>
        <w:rPr>
          <w:rFonts w:eastAsia="Calibri" w:cs="Calibri" w:ascii="Calibri" w:hAnsi="Calibri"/>
          <w:b/>
          <w:bCs/>
          <w:i w:val="false"/>
          <w:iCs w:val="false"/>
          <w:caps w:val="false"/>
          <w:smallCaps w:val="false"/>
          <w:color w:val="C89B3C"/>
          <w:sz w:val="18"/>
          <w:szCs w:val="18"/>
        </w:rPr>
        <w:t xml:space="preserve">    ⏱ ~15 min</w:t>
      </w:r>
    </w:p>
    <w:p>
      <w:pPr>
        <w:pStyle w:val="Normal"/>
        <w:spacing w:before="0" w:after="100"/>
        <w:rPr/>
      </w:pPr>
      <w:r>
        <w:rPr>
          <w:rFonts w:eastAsia="Calibri" w:cs="Calibri"/>
          <w:b w:val="false"/>
          <w:bCs w:val="false"/>
          <w:i/>
          <w:iCs/>
          <w:caps w:val="false"/>
          <w:smallCaps w:val="false"/>
          <w:color w:val="6B7280"/>
          <w:sz w:val="20"/>
          <w:szCs w:val="20"/>
        </w:rPr>
        <w:t>Primary source (photograph) — analyze it with HIPPO. Builds SSP.01–SSP.02.</w:t>
      </w:r>
    </w:p>
    <w:p>
      <w:pPr>
        <w:pStyle w:val="Normal"/>
        <w:spacing w:before="0" w:after="60"/>
        <w:jc w:val="center"/>
        <w:rPr/>
      </w:pPr>
      <w:r>
        <w:rPr/>
        <w:drawing>
          <wp:inline distT="0" distB="0" distL="0" distR="0">
            <wp:extent cx="4476750" cy="3019425"/>
            <wp:effectExtent l="0" t="0" r="0" b="0"/>
            <wp:docPr id="6" name="César Chávez Interview Portrait (April 20, 1979)" descr="César Chávez Interview Portrait (April 20, 1979)&#10;Black-and-white photograph from April 20, 1979, of César Chávez, the United Farm Workers labor leader, seated at a table and looking down at a document during an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ésar Chávez Interview Portrait (April 20, 1979)" descr="César Chávez Interview Portrait (April 20, 1979)&#10;Black-and-white photograph from April 20, 1979, of César Chávez, the United Farm Workers labor leader, seated at a table and looking down at a document during an interview."/>
                    <pic:cNvPicPr>
                      <a:picLocks noChangeAspect="1" noChangeArrowheads="1"/>
                    </pic:cNvPicPr>
                  </pic:nvPicPr>
                  <pic:blipFill>
                    <a:blip r:embed="rId7"/>
                    <a:stretch>
                      <a:fillRect/>
                    </a:stretch>
                  </pic:blipFill>
                  <pic:spPr bwMode="auto">
                    <a:xfrm>
                      <a:off x="0" y="0"/>
                      <a:ext cx="4476750" cy="3019425"/>
                    </a:xfrm>
                    <a:prstGeom prst="rect">
                      <a:avLst/>
                    </a:prstGeom>
                  </pic:spPr>
                </pic:pic>
              </a:graphicData>
            </a:graphic>
          </wp:inline>
        </w:drawing>
      </w:r>
    </w:p>
    <w:p>
      <w:pPr>
        <w:pStyle w:val="Normal"/>
        <w:spacing w:before="0" w:after="20"/>
        <w:rPr/>
      </w:pPr>
      <w:r>
        <w:rPr>
          <w:rFonts w:eastAsia="Calibri" w:cs="Calibri"/>
          <w:b/>
          <w:bCs/>
          <w:i w:val="false"/>
          <w:iCs w:val="false"/>
          <w:caps w:val="false"/>
          <w:smallCaps w:val="false"/>
          <w:color w:val="1A1A1A"/>
          <w:sz w:val="19"/>
          <w:szCs w:val="19"/>
        </w:rPr>
        <w:t>César Chávez Interview Portrait (April 20, 1979) · Marion S. Trikosko, U.S. News &amp; World Report Magazine · April 20, 1979</w:t>
      </w:r>
    </w:p>
    <w:p>
      <w:pPr>
        <w:pStyle w:val="Normal"/>
        <w:spacing w:before="0" w:after="40"/>
        <w:rPr/>
      </w:pPr>
      <w:r>
        <w:rPr>
          <w:rFonts w:eastAsia="Calibri" w:cs="Calibri"/>
          <w:b w:val="false"/>
          <w:bCs w:val="false"/>
          <w:i w:val="false"/>
          <w:iCs w:val="false"/>
          <w:caps w:val="false"/>
          <w:smallCaps w:val="false"/>
          <w:color w:val="6B7280"/>
          <w:sz w:val="16"/>
          <w:szCs w:val="16"/>
        </w:rPr>
        <w:t>Source: Trikosko, Marion S. "César Chávez Interview Portrait." 20 Apr. 1979. Library of Congress, Prints &amp; Photographs Division, U.S. News &amp; World Report Magazine Collection (LC-DIG-ppmsca-56576), via Wikimedia Commons, commons.wikimedia.org/wiki/File:Cesar_Chavez_40913a.tif. Public Domain https://commons.wikimedia.org/wiki/File:Cesar_Chavez_40913a.tif</w:t>
      </w:r>
    </w:p>
    <w:tbl>
      <w:tblPr>
        <w:tblW w:w="9648" w:type="dxa"/>
        <w:jc w:val="left"/>
        <w:tblInd w:w="0" w:type="dxa"/>
        <w:tblLayout w:type="fixed"/>
        <w:tblCellMar>
          <w:top w:w="55" w:type="dxa"/>
          <w:left w:w="110" w:type="dxa"/>
          <w:bottom w:w="55" w:type="dxa"/>
          <w:right w:w="110" w:type="dxa"/>
        </w:tblCellMar>
      </w:tblPr>
      <w:tblGrid>
        <w:gridCol w:w="4199"/>
        <w:gridCol w:w="5448"/>
      </w:tblGrid>
      <w:tr>
        <w:trPr>
          <w:tblHeader w:val="true"/>
        </w:trPr>
        <w:tc>
          <w:tcPr>
            <w:tcW w:w="41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HIPPO — analyze the source (prompt)</w:t>
            </w:r>
          </w:p>
        </w:tc>
        <w:tc>
          <w:tcPr>
            <w:tcW w:w="5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analysis</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H — Historical context: what was happening when this was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I — Intended audience: who was meant to see or obey it?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Purpose: why was it created?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P — Point of view: whose perspective does it reflect?</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4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 — Outside connection: how does it connect to this standard?</w:t>
            </w:r>
          </w:p>
        </w:tc>
        <w:tc>
          <w:tcPr>
            <w:tcW w:w="5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SUPPORT OPTION</w:t>
            </w:r>
          </w:p>
          <w:p>
            <w:pPr>
              <w:pStyle w:val="Normal"/>
              <w:spacing w:before="0" w:after="40"/>
              <w:rPr/>
            </w:pPr>
            <w:r>
              <w:rPr>
                <w:rFonts w:eastAsia="Calibri" w:cs="Calibri"/>
                <w:b w:val="false"/>
                <w:bCs w:val="false"/>
                <w:i w:val="false"/>
                <w:iCs w:val="false"/>
                <w:caps w:val="false"/>
                <w:smallCaps w:val="false"/>
                <w:color w:val="1A1A1A"/>
                <w:sz w:val="22"/>
                <w:szCs w:val="22"/>
              </w:rPr>
              <w:t>Sentence frame: This source shows ______ because it ______, which reveals ______.</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CONFIDENCE CHECK-IN</w:t>
            </w:r>
          </w:p>
          <w:p>
            <w:pPr>
              <w:pStyle w:val="Normal"/>
              <w:spacing w:before="0" w:after="40"/>
              <w:rPr/>
            </w:pPr>
            <w:r>
              <w:rPr>
                <w:rFonts w:eastAsia="Calibri" w:cs="Calibri"/>
                <w:b w:val="false"/>
                <w:bCs w:val="false"/>
                <w:i w:val="false"/>
                <w:iCs w:val="false"/>
                <w:caps w:val="false"/>
                <w:smallCaps w:val="false"/>
                <w:color w:val="1A1A1A"/>
                <w:sz w:val="22"/>
                <w:szCs w:val="22"/>
              </w:rPr>
              <w:t>Rate your understanding of this standard (1–4): ______    One thing to revisit: ____________________</w:t>
            </w:r>
          </w:p>
        </w:tc>
      </w:tr>
    </w:tbl>
    <w:p>
      <w:pPr>
        <w:pStyle w:val="Heading2"/>
        <w:keepNext w:val="true"/>
        <w:spacing w:before="150" w:after="90"/>
        <w:rPr/>
      </w:pPr>
      <w:r>
        <w:br w:type="page"/>
      </w:r>
      <w:bookmarkStart w:id="54" w:name="__RefHeading___Toc4493_1772950206"/>
      <w:bookmarkEnd w:id="54"/>
      <w:r>
        <w:rPr>
          <w:rFonts w:eastAsia="Calibri" w:cs="Calibri" w:ascii="Calibri" w:hAnsi="Calibri"/>
          <w:b/>
          <w:bCs/>
          <w:i w:val="false"/>
          <w:iCs w:val="false"/>
          <w:caps w:val="false"/>
          <w:smallCaps w:val="false"/>
          <w:color w:val="1B2A4A"/>
          <w:sz w:val="28"/>
          <w:szCs w:val="28"/>
        </w:rPr>
        <w:t>Activity 6 — Core Application: Practice Quiz — US.82</w:t>
      </w:r>
      <w:r>
        <w:rPr>
          <w:rFonts w:eastAsia="Calibri" w:cs="Calibri" w:ascii="Calibri" w:hAnsi="Calibri"/>
          <w:b/>
          <w:bCs/>
          <w:i w:val="false"/>
          <w:iCs w:val="false"/>
          <w:caps w:val="false"/>
          <w:smallCaps w:val="false"/>
          <w:color w:val="C89B3C"/>
          <w:sz w:val="18"/>
          <w:szCs w:val="18"/>
        </w:rPr>
        <w:t xml:space="preserve">    ⏱ ~8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RESPONSE CHOICE</w:t>
            </w:r>
          </w:p>
          <w:p>
            <w:pPr>
              <w:pStyle w:val="Normal"/>
              <w:spacing w:before="0" w:after="40"/>
              <w:rPr/>
            </w:pPr>
            <w:r>
              <w:rPr>
                <w:rFonts w:eastAsia="Calibri" w:cs="Calibri"/>
                <w:b w:val="false"/>
                <w:bCs w:val="false"/>
                <w:i w:val="false"/>
                <w:iCs w:val="false"/>
                <w:caps w:val="false"/>
                <w:smallCaps w:val="false"/>
                <w:color w:val="1A1A1A"/>
                <w:sz w:val="22"/>
                <w:szCs w:val="22"/>
              </w:rPr>
              <w:t>Commit to an answer by marking it, saying it, or explaining it aloud before checking. Answer key is in the Teacher Guide (kept separate).</w:t>
            </w:r>
          </w:p>
        </w:tc>
      </w:tr>
    </w:tbl>
    <w:p>
      <w:pPr>
        <w:pStyle w:val="Normal"/>
        <w:spacing w:before="0" w:after="100"/>
        <w:rPr/>
      </w:pPr>
      <w:r>
        <w:rPr>
          <w:rFonts w:eastAsia="Calibri" w:cs="Calibri"/>
          <w:b/>
          <w:bCs/>
          <w:i w:val="false"/>
          <w:iCs w:val="false"/>
          <w:caps w:val="false"/>
          <w:smallCaps w:val="false"/>
          <w:color w:val="6B7280"/>
          <w:sz w:val="18"/>
          <w:szCs w:val="18"/>
        </w:rPr>
        <w:t>[DOK 2 · item us82-q2 · pre-field-test]</w:t>
      </w:r>
    </w:p>
    <w:p>
      <w:pPr>
        <w:pStyle w:val="Normal"/>
        <w:spacing w:before="0" w:after="100"/>
        <w:rPr/>
      </w:pPr>
      <w:r>
        <w:rPr>
          <w:rFonts w:eastAsia="Calibri" w:cs="Calibri"/>
          <w:b/>
          <w:bCs/>
          <w:i w:val="false"/>
          <w:iCs w:val="false"/>
          <w:caps w:val="false"/>
          <w:smallCaps w:val="false"/>
          <w:color w:val="1A1A1A"/>
          <w:sz w:val="21"/>
          <w:szCs w:val="21"/>
        </w:rPr>
        <w:t>What specific goals did leaders like Russell Means, Cesar Chavez, and Betty Friedan pursue for their communities?</w:t>
      </w:r>
    </w:p>
    <w:p>
      <w:pPr>
        <w:pStyle w:val="Normal"/>
        <w:spacing w:before="0" w:after="20"/>
        <w:ind w:left="260"/>
        <w:rPr/>
      </w:pPr>
      <w:r>
        <w:rPr>
          <w:rFonts w:eastAsia="Calibri" w:cs="Calibri"/>
          <w:b w:val="false"/>
          <w:bCs w:val="false"/>
          <w:i w:val="false"/>
          <w:iCs w:val="false"/>
          <w:caps w:val="false"/>
          <w:smallCaps w:val="false"/>
          <w:color w:val="1A1A1A"/>
          <w:sz w:val="20"/>
          <w:szCs w:val="20"/>
        </w:rPr>
        <w:t>A. Means sought tribal sovereignty and treaty rights, Chavez fought for farm worker labor rights, and Friedan demanded gender equality and an end to discrimination</w:t>
      </w:r>
    </w:p>
    <w:p>
      <w:pPr>
        <w:pStyle w:val="Normal"/>
        <w:spacing w:before="0" w:after="20"/>
        <w:ind w:left="260"/>
        <w:rPr/>
      </w:pPr>
      <w:r>
        <w:rPr>
          <w:rFonts w:eastAsia="Calibri" w:cs="Calibri"/>
          <w:b w:val="false"/>
          <w:bCs w:val="false"/>
          <w:i w:val="false"/>
          <w:iCs w:val="false"/>
          <w:caps w:val="false"/>
          <w:smallCaps w:val="false"/>
          <w:color w:val="1A1A1A"/>
          <w:sz w:val="20"/>
          <w:szCs w:val="20"/>
        </w:rPr>
        <w:t>B. They all pursued identical goals, but this oversimplifies the complex factors at work, but the historical evidence paints a more nuanced picture</w:t>
      </w:r>
    </w:p>
    <w:p>
      <w:pPr>
        <w:pStyle w:val="Normal"/>
        <w:spacing w:before="0" w:after="20"/>
        <w:ind w:left="260"/>
        <w:rPr/>
      </w:pPr>
      <w:r>
        <w:rPr>
          <w:rFonts w:eastAsia="Calibri" w:cs="Calibri"/>
          <w:b w:val="false"/>
          <w:bCs w:val="false"/>
          <w:i w:val="false"/>
          <w:iCs w:val="false"/>
          <w:caps w:val="false"/>
          <w:smallCaps w:val="false"/>
          <w:color w:val="1A1A1A"/>
          <w:sz w:val="20"/>
          <w:szCs w:val="20"/>
        </w:rPr>
        <w:t>C. They focused exclusively on voting rights, but the historical record tells a more complex story when examined alongside the available primary and secondary sources</w:t>
      </w:r>
    </w:p>
    <w:p>
      <w:pPr>
        <w:pStyle w:val="Normal"/>
        <w:spacing w:before="0" w:after="20"/>
        <w:ind w:left="260"/>
        <w:rPr/>
      </w:pPr>
      <w:r>
        <w:rPr>
          <w:rFonts w:eastAsia="Calibri" w:cs="Calibri"/>
          <w:b w:val="false"/>
          <w:bCs w:val="false"/>
          <w:i w:val="false"/>
          <w:iCs w:val="false"/>
          <w:caps w:val="false"/>
          <w:smallCaps w:val="false"/>
          <w:color w:val="1A1A1A"/>
          <w:sz w:val="20"/>
          <w:szCs w:val="20"/>
        </w:rPr>
        <w:t>D. They avoided political activism entirely, but the historical record tells a more complex story and fails to account for key developments in the broader context</w:t>
      </w:r>
    </w:p>
    <w:p>
      <w:pPr>
        <w:pStyle w:val="Normal"/>
        <w:spacing w:before="0" w:after="100"/>
        <w:rPr/>
      </w:pPr>
      <w:r>
        <w:rPr>
          <w:rFonts w:eastAsia="Calibri" w:cs="Calibri"/>
          <w:b/>
          <w:bCs/>
          <w:i w:val="false"/>
          <w:iCs w:val="false"/>
          <w:caps w:val="false"/>
          <w:smallCaps w:val="false"/>
          <w:color w:val="6B7280"/>
          <w:sz w:val="18"/>
          <w:szCs w:val="18"/>
        </w:rPr>
        <w:t>[DOK 2 · item q-us82-4 · pre-field-test]</w:t>
      </w:r>
    </w:p>
    <w:p>
      <w:pPr>
        <w:pStyle w:val="Normal"/>
        <w:spacing w:before="0" w:after="100"/>
        <w:rPr/>
      </w:pPr>
      <w:r>
        <w:rPr>
          <w:rFonts w:eastAsia="Calibri" w:cs="Calibri"/>
          <w:b/>
          <w:bCs/>
          <w:i w:val="false"/>
          <w:iCs w:val="false"/>
          <w:caps w:val="false"/>
          <w:smallCaps w:val="false"/>
          <w:color w:val="1A1A1A"/>
          <w:sz w:val="21"/>
          <w:szCs w:val="21"/>
        </w:rPr>
        <w:t>How were the American Indian, Chicano, and Feminist movements related to the Civil Rights Movement?</w:t>
      </w:r>
    </w:p>
    <w:p>
      <w:pPr>
        <w:pStyle w:val="Normal"/>
        <w:spacing w:before="0" w:after="20"/>
        <w:ind w:left="260"/>
        <w:rPr/>
      </w:pPr>
      <w:r>
        <w:rPr>
          <w:rFonts w:eastAsia="Calibri" w:cs="Calibri"/>
          <w:b w:val="false"/>
          <w:bCs w:val="false"/>
          <w:i w:val="false"/>
          <w:iCs w:val="false"/>
          <w:caps w:val="false"/>
          <w:smallCaps w:val="false"/>
          <w:color w:val="1A1A1A"/>
          <w:sz w:val="20"/>
          <w:szCs w:val="20"/>
        </w:rPr>
        <w:t>A. They competed with the movement for federal resources</w:t>
      </w:r>
    </w:p>
    <w:p>
      <w:pPr>
        <w:pStyle w:val="Normal"/>
        <w:spacing w:before="0" w:after="20"/>
        <w:ind w:left="260"/>
        <w:rPr/>
      </w:pPr>
      <w:r>
        <w:rPr>
          <w:rFonts w:eastAsia="Calibri" w:cs="Calibri"/>
          <w:b w:val="false"/>
          <w:bCs w:val="false"/>
          <w:i w:val="false"/>
          <w:iCs w:val="false"/>
          <w:caps w:val="false"/>
          <w:smallCaps w:val="false"/>
          <w:color w:val="1A1A1A"/>
          <w:sz w:val="20"/>
          <w:szCs w:val="20"/>
        </w:rPr>
        <w:t>B. They drew inspiration from civil rights tactics and strategies</w:t>
      </w:r>
    </w:p>
    <w:p>
      <w:pPr>
        <w:pStyle w:val="Normal"/>
        <w:spacing w:before="0" w:after="20"/>
        <w:ind w:left="260"/>
        <w:rPr/>
      </w:pPr>
      <w:r>
        <w:rPr>
          <w:rFonts w:eastAsia="Calibri" w:cs="Calibri"/>
          <w:b w:val="false"/>
          <w:bCs w:val="false"/>
          <w:i w:val="false"/>
          <w:iCs w:val="false"/>
          <w:caps w:val="false"/>
          <w:smallCaps w:val="false"/>
          <w:color w:val="1A1A1A"/>
          <w:sz w:val="20"/>
          <w:szCs w:val="20"/>
        </w:rPr>
        <w:t>C. They focused exclusively on regional rather than national issues</w:t>
      </w:r>
    </w:p>
    <w:p>
      <w:pPr>
        <w:pStyle w:val="Normal"/>
        <w:spacing w:before="0" w:after="20"/>
        <w:ind w:left="260"/>
        <w:rPr/>
      </w:pPr>
      <w:r>
        <w:rPr>
          <w:rFonts w:eastAsia="Calibri" w:cs="Calibri"/>
          <w:b w:val="false"/>
          <w:bCs w:val="false"/>
          <w:i w:val="false"/>
          <w:iCs w:val="false"/>
          <w:caps w:val="false"/>
          <w:smallCaps w:val="false"/>
          <w:color w:val="1A1A1A"/>
          <w:sz w:val="20"/>
          <w:szCs w:val="20"/>
        </w:rPr>
        <w:t>D. They operated independently with no shared methods</w:t>
      </w:r>
    </w:p>
    <w:p>
      <w:pPr>
        <w:pStyle w:val="Normal"/>
        <w:spacing w:before="0" w:after="100"/>
        <w:rPr/>
      </w:pPr>
      <w:r>
        <w:rPr>
          <w:rFonts w:eastAsia="Calibri" w:cs="Calibri"/>
          <w:b/>
          <w:bCs/>
          <w:i w:val="false"/>
          <w:iCs w:val="false"/>
          <w:caps w:val="false"/>
          <w:smallCaps w:val="false"/>
          <w:color w:val="6B7280"/>
          <w:sz w:val="18"/>
          <w:szCs w:val="18"/>
        </w:rPr>
        <w:t>[DOK 3 · item u1-us82-dok3-tc · pre-field-test]</w:t>
      </w:r>
    </w:p>
    <w:p>
      <w:pPr>
        <w:pStyle w:val="Normal"/>
        <w:spacing w:before="0" w:after="100"/>
        <w:rPr/>
      </w:pPr>
      <w:r>
        <w:rPr>
          <w:rFonts w:eastAsia="Calibri" w:cs="Calibri"/>
          <w:b/>
          <w:bCs/>
          <w:i w:val="false"/>
          <w:iCs w:val="false"/>
          <w:caps w:val="false"/>
          <w:smallCaps w:val="false"/>
          <w:color w:val="1A1A1A"/>
          <w:sz w:val="21"/>
          <w:szCs w:val="21"/>
        </w:rPr>
        <w:t>Compare how these movements both built upon and differed from the African American Civil Rights Movement.</w:t>
      </w:r>
    </w:p>
    <w:p>
      <w:pPr>
        <w:pStyle w:val="Normal"/>
        <w:spacing w:before="0" w:after="20"/>
        <w:ind w:left="260"/>
        <w:rPr/>
      </w:pPr>
      <w:r>
        <w:rPr>
          <w:rFonts w:eastAsia="Calibri" w:cs="Calibri"/>
          <w:b w:val="false"/>
          <w:bCs w:val="false"/>
          <w:i w:val="false"/>
          <w:iCs w:val="false"/>
          <w:caps w:val="false"/>
          <w:smallCaps w:val="false"/>
          <w:color w:val="1A1A1A"/>
          <w:sz w:val="20"/>
          <w:szCs w:val="20"/>
        </w:rPr>
        <w:t>A. They adopted similar tactics (protests, legal challenges, legislation) but pursued distinct goals reflecting their communities' unique experiences and cultural identities</w:t>
      </w:r>
    </w:p>
    <w:p>
      <w:pPr>
        <w:pStyle w:val="Normal"/>
        <w:spacing w:before="0" w:after="20"/>
        <w:ind w:left="260"/>
        <w:rPr/>
      </w:pPr>
      <w:r>
        <w:rPr>
          <w:rFonts w:eastAsia="Calibri" w:cs="Calibri"/>
          <w:b w:val="false"/>
          <w:bCs w:val="false"/>
          <w:i w:val="false"/>
          <w:iCs w:val="false"/>
          <w:caps w:val="false"/>
          <w:smallCaps w:val="false"/>
          <w:color w:val="1A1A1A"/>
          <w:sz w:val="20"/>
          <w:szCs w:val="20"/>
        </w:rPr>
        <w:t>B. These movements were completely unrelated to civil rights, although historical sources do not support this conclusion and oversimplifies the complex factors at work during this period</w:t>
      </w:r>
    </w:p>
    <w:p>
      <w:pPr>
        <w:pStyle w:val="Normal"/>
        <w:spacing w:before="0" w:after="20"/>
        <w:ind w:left="260"/>
        <w:rPr/>
      </w:pPr>
      <w:r>
        <w:rPr>
          <w:rFonts w:eastAsia="Calibri" w:cs="Calibri"/>
          <w:b w:val="false"/>
          <w:bCs w:val="false"/>
          <w:i w:val="false"/>
          <w:iCs w:val="false"/>
          <w:caps w:val="false"/>
          <w:smallCaps w:val="false"/>
          <w:color w:val="1A1A1A"/>
          <w:sz w:val="20"/>
          <w:szCs w:val="20"/>
        </w:rPr>
        <w:t>C. They opposed the African American civil rights movement, but the historical record tells a more complex story, which ignores significant political and cultural developments of the era</w:t>
      </w:r>
    </w:p>
    <w:p>
      <w:pPr>
        <w:pStyle w:val="Normal"/>
        <w:spacing w:before="0" w:after="20"/>
        <w:ind w:left="260"/>
        <w:rPr/>
      </w:pPr>
      <w:r>
        <w:rPr>
          <w:rFonts w:eastAsia="Calibri" w:cs="Calibri"/>
          <w:b w:val="false"/>
          <w:bCs w:val="false"/>
          <w:i w:val="false"/>
          <w:iCs w:val="false"/>
          <w:caps w:val="false"/>
          <w:smallCaps w:val="false"/>
          <w:color w:val="1A1A1A"/>
          <w:sz w:val="20"/>
          <w:szCs w:val="20"/>
        </w:rPr>
        <w:t>D. They were identical in every way to the civil rights movement, despite limited evidence supporting this interpretation and fails to account for key developments in the broader context</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r>
        <w:br w:type="page"/>
      </w:r>
    </w:p>
    <w:p>
      <w:pPr>
        <w:pStyle w:val="Heading2"/>
        <w:keepNext w:val="true"/>
        <w:spacing w:before="150" w:after="90"/>
        <w:rPr/>
      </w:pPr>
      <w:bookmarkStart w:id="55" w:name="__RefHeading___Toc4495_1772950206"/>
      <w:bookmarkEnd w:id="55"/>
      <w:r>
        <w:rPr>
          <w:rFonts w:eastAsia="Calibri" w:cs="Calibri" w:ascii="Calibri" w:hAnsi="Calibri"/>
          <w:b/>
          <w:bCs/>
          <w:i w:val="false"/>
          <w:iCs w:val="false"/>
          <w:caps w:val="false"/>
          <w:smallCaps w:val="false"/>
          <w:color w:val="1B2A4A"/>
          <w:sz w:val="28"/>
          <w:szCs w:val="28"/>
        </w:rPr>
        <w:t>Activity 7 — Constructed Response (CER) — US.82</w:t>
      </w:r>
      <w:r>
        <w:rPr>
          <w:rFonts w:eastAsia="Calibri" w:cs="Calibri" w:ascii="Calibri" w:hAnsi="Calibri"/>
          <w:b/>
          <w:bCs/>
          <w:i w:val="false"/>
          <w:iCs w:val="false"/>
          <w:caps w:val="false"/>
          <w:smallCaps w:val="false"/>
          <w:color w:val="C89B3C"/>
          <w:sz w:val="18"/>
          <w:szCs w:val="18"/>
        </w:rPr>
        <w:t xml:space="preserve">    ⏱ ~15 min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BIG-QUESTION ORGANIZER — how did Americans fight to make the promise of equality real, and what did it take to change the law and the nation?</w:t>
            </w:r>
          </w:p>
          <w:p>
            <w:pPr>
              <w:pStyle w:val="Normal"/>
              <w:spacing w:before="0" w:after="40"/>
              <w:rPr/>
            </w:pPr>
            <w:r>
              <w:rPr>
                <w:rFonts w:eastAsia="Calibri" w:cs="Calibri"/>
                <w:b w:val="false"/>
                <w:bCs w:val="false"/>
                <w:i w:val="false"/>
                <w:iCs w:val="false"/>
                <w:caps w:val="false"/>
                <w:smallCaps w:val="false"/>
                <w:color w:val="1A1A1A"/>
                <w:sz w:val="22"/>
                <w:szCs w:val="22"/>
              </w:rPr>
              <w:t>Jot quick notes from THIS standard: Who benefited? · Who bore the costs? · Who decided?</w:t>
            </w:r>
          </w:p>
        </w:tc>
      </w:tr>
    </w:tbl>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bl>
      <w:tblPr>
        <w:tblW w:w="9648" w:type="dxa"/>
        <w:jc w:val="left"/>
        <w:tblInd w:w="0" w:type="dxa"/>
        <w:tblLayout w:type="fixed"/>
        <w:tblCellMar>
          <w:top w:w="55" w:type="dxa"/>
          <w:left w:w="110" w:type="dxa"/>
          <w:bottom w:w="55" w:type="dxa"/>
          <w:right w:w="110" w:type="dxa"/>
        </w:tblCellMar>
      </w:tblPr>
      <w:tblGrid>
        <w:gridCol w:w="2199"/>
        <w:gridCol w:w="7448"/>
      </w:tblGrid>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CONSTRUCTED RESPONSE (CER) — builds SSP.04 Argumentation</w:t>
            </w:r>
          </w:p>
          <w:p>
            <w:pPr>
              <w:pStyle w:val="Normal"/>
              <w:spacing w:before="0" w:after="40"/>
              <w:rPr/>
            </w:pPr>
            <w:r>
              <w:rPr>
                <w:rFonts w:eastAsia="Calibri" w:cs="Calibri"/>
                <w:b w:val="false"/>
                <w:bCs w:val="false"/>
                <w:i w:val="false"/>
                <w:iCs w:val="false"/>
                <w:caps w:val="false"/>
                <w:smallCaps w:val="false"/>
                <w:color w:val="1A1A1A"/>
                <w:sz w:val="22"/>
                <w:szCs w:val="22"/>
              </w:rPr>
              <w:t>Claim + Evidence + Reasoning: Using this standard, take a position on the central question — analyze how the American Indian Movement, Chicano Movement, and Feminist Movement are related to the Civil Rights Movement in advancing equality across American society? Support your claim with two pieces of evidence from the passage and explain your reasoning.</w:t>
            </w:r>
          </w:p>
        </w:tc>
      </w:tr>
      <w:tr>
        <w:trPr/>
        <w:tc>
          <w:tcPr>
            <w:tcW w:w="2199"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Part</w:t>
            </w:r>
          </w:p>
        </w:tc>
        <w:tc>
          <w:tcPr>
            <w:tcW w:w="74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Write here</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Claim</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(two specifics)</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1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Reasoning</w:t>
            </w:r>
          </w:p>
        </w:tc>
        <w:tc>
          <w:tcPr>
            <w:tcW w:w="74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SELF-CHECK (CER rubric — see Toolkit)</w:t>
            </w:r>
          </w:p>
          <w:p>
            <w:pPr>
              <w:pStyle w:val="Normal"/>
              <w:spacing w:before="0" w:after="40"/>
              <w:rPr/>
            </w:pPr>
            <w:r>
              <w:rPr>
                <w:rFonts w:eastAsia="Calibri" w:cs="Calibri"/>
                <w:b w:val="false"/>
                <w:bCs w:val="false"/>
                <w:i w:val="false"/>
                <w:iCs w:val="false"/>
                <w:caps w:val="false"/>
                <w:smallCaps w:val="false"/>
                <w:color w:val="1A1A1A"/>
                <w:sz w:val="22"/>
                <w:szCs w:val="22"/>
              </w:rPr>
              <w:t>Is my claim defensible? · TWO specific pieces of evidence? · Does my reasoning explain HOW the evidence proves the claim?</w:t>
            </w:r>
          </w:p>
        </w:tc>
      </w:tr>
      <w:tr>
        <w:trPr/>
        <w:tc>
          <w:tcPr>
            <w:tcW w:w="9647" w:type="dxa"/>
            <w:gridSpan w:val="2"/>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 xml:space="preserve">EXIT TICKET — before you leave  </w:t>
            </w:r>
            <w:r>
              <w:rPr>
                <w:rFonts w:eastAsia="Calibri" w:cs="Calibri"/>
                <w:b w:val="false"/>
                <w:bCs w:val="false"/>
                <w:i w:val="false"/>
                <w:iCs w:val="false"/>
                <w:caps w:val="false"/>
                <w:smallCaps w:val="false"/>
                <w:color w:val="6B7280"/>
                <w:sz w:val="16"/>
                <w:szCs w:val="16"/>
              </w:rPr>
              <w:t>[item us82-q1 · DOK 2 · pre-field-test]</w:t>
            </w:r>
          </w:p>
          <w:p>
            <w:pPr>
              <w:pStyle w:val="Normal"/>
              <w:spacing w:before="0" w:after="50"/>
              <w:rPr/>
            </w:pPr>
            <w:r>
              <w:rPr>
                <w:rFonts w:eastAsia="Calibri" w:cs="Calibri"/>
                <w:b/>
                <w:bCs/>
                <w:i w:val="false"/>
                <w:iCs w:val="false"/>
                <w:caps w:val="false"/>
                <w:smallCaps w:val="false"/>
                <w:color w:val="1A1A1A"/>
                <w:sz w:val="22"/>
                <w:szCs w:val="22"/>
              </w:rPr>
              <w:t>How did the American Indian Movement, Chicano Movement, and Feminist Movement adopt civil rights strategies for their own causes?</w:t>
            </w:r>
          </w:p>
          <w:p>
            <w:pPr>
              <w:pStyle w:val="Normal"/>
              <w:spacing w:before="0" w:after="24"/>
              <w:ind w:left="360"/>
              <w:rPr/>
            </w:pPr>
            <w:r>
              <w:rPr>
                <w:rFonts w:eastAsia="Calibri" w:cs="Calibri"/>
                <w:b w:val="false"/>
                <w:bCs w:val="false"/>
                <w:i w:val="false"/>
                <w:iCs w:val="false"/>
                <w:caps w:val="false"/>
                <w:smallCaps w:val="false"/>
                <w:color w:val="1A1A1A"/>
                <w:sz w:val="21"/>
                <w:szCs w:val="21"/>
              </w:rPr>
              <w:t>A.   They rejected all civil rights tactics, but this oversimplifies the complex factors at work, which ignores significant political and cultural developments of the era</w:t>
            </w:r>
          </w:p>
          <w:p>
            <w:pPr>
              <w:pStyle w:val="Normal"/>
              <w:spacing w:before="0" w:after="24"/>
              <w:ind w:left="360"/>
              <w:rPr/>
            </w:pPr>
            <w:r>
              <w:rPr>
                <w:rFonts w:eastAsia="Calibri" w:cs="Calibri"/>
                <w:b w:val="false"/>
                <w:bCs w:val="false"/>
                <w:i w:val="false"/>
                <w:iCs w:val="false"/>
                <w:caps w:val="false"/>
                <w:smallCaps w:val="false"/>
                <w:color w:val="1A1A1A"/>
                <w:sz w:val="21"/>
                <w:szCs w:val="21"/>
              </w:rPr>
              <w:t>B.   They only used violent resistance, although this view has been largely discredited by scholars, though this interpretation lacks supporting historical evidence</w:t>
            </w:r>
          </w:p>
          <w:p>
            <w:pPr>
              <w:pStyle w:val="Normal"/>
              <w:spacing w:before="0" w:after="24"/>
              <w:ind w:left="360"/>
              <w:rPr/>
            </w:pPr>
            <w:r>
              <w:rPr>
                <w:rFonts w:eastAsia="Calibri" w:cs="Calibri"/>
                <w:b w:val="false"/>
                <w:bCs w:val="false"/>
                <w:i w:val="false"/>
                <w:iCs w:val="false"/>
                <w:caps w:val="false"/>
                <w:smallCaps w:val="false"/>
                <w:color w:val="1A1A1A"/>
                <w:sz w:val="21"/>
                <w:szCs w:val="21"/>
              </w:rPr>
              <w:t>C.   They adapted legal challenges, direct action protests, media strategies, and legislative campaigns used by the African American civil rights movement</w:t>
            </w:r>
          </w:p>
          <w:p>
            <w:pPr>
              <w:pStyle w:val="Normal"/>
              <w:spacing w:before="0" w:after="24"/>
              <w:ind w:left="360"/>
              <w:rPr/>
            </w:pPr>
            <w:r>
              <w:rPr>
                <w:rFonts w:eastAsia="Calibri" w:cs="Calibri"/>
                <w:b w:val="false"/>
                <w:bCs w:val="false"/>
                <w:i w:val="false"/>
                <w:iCs w:val="false"/>
                <w:caps w:val="false"/>
                <w:smallCaps w:val="false"/>
                <w:color w:val="1A1A1A"/>
                <w:sz w:val="21"/>
                <w:szCs w:val="21"/>
              </w:rPr>
              <w:t>D.   They worked exclusively through electoral politics, although this view has been largely discredited by scholars, but the historical evidence paints a more nuanced picture</w:t>
            </w:r>
          </w:p>
          <w:p>
            <w:pPr>
              <w:pStyle w:val="Normal"/>
              <w:spacing w:before="40" w:after="0"/>
              <w:rPr/>
            </w:pPr>
            <w:r>
              <w:rPr>
                <w:rFonts w:eastAsia="Calibri" w:cs="Calibri"/>
                <w:b/>
                <w:bCs/>
                <w:i w:val="false"/>
                <w:iCs w:val="false"/>
                <w:caps w:val="false"/>
                <w:smallCaps w:val="false"/>
                <w:color w:val="1B2A4A"/>
                <w:sz w:val="20"/>
                <w:szCs w:val="20"/>
              </w:rPr>
              <w:t xml:space="preserve">Show what you know (your choice): </w:t>
            </w:r>
            <w:r>
              <w:rPr>
                <w:rFonts w:eastAsia="Calibri" w:cs="Calibri"/>
                <w:b w:val="false"/>
                <w:bCs w:val="false"/>
                <w:i w:val="false"/>
                <w:iCs w:val="false"/>
                <w:caps w:val="false"/>
                <w:smallCaps w:val="false"/>
                <w:color w:val="1A1A1A"/>
                <w:sz w:val="20"/>
                <w:szCs w:val="20"/>
              </w:rPr>
              <w:t>mark the best answer, say it, or explain it — then rate how sure you are:  ☐ Not yet   ☐ Getting there   ☐ Got it</w:t>
            </w:r>
          </w:p>
          <w:p>
            <w:pPr>
              <w:pStyle w:val="Normal"/>
              <w:spacing w:before="20" w:after="0"/>
              <w:rPr/>
            </w:pPr>
            <w:r>
              <w:rPr>
                <w:rFonts w:eastAsia="Calibri" w:cs="Calibri"/>
                <w:b w:val="false"/>
                <w:bCs w:val="false"/>
                <w:i/>
                <w:iCs/>
                <w:caps w:val="false"/>
                <w:smallCaps w:val="false"/>
                <w:color w:val="6B7280"/>
                <w:sz w:val="18"/>
                <w:szCs w:val="18"/>
              </w:rPr>
              <w:t>Answer key and next steps are in the Teacher Guide.</w:t>
            </w:r>
          </w:p>
        </w:tc>
      </w:tr>
    </w:tbl>
    <w:p>
      <w:pPr>
        <w:pStyle w:val="Heading1"/>
        <w:keepNext w:val="true"/>
        <w:spacing w:before="220" w:after="90"/>
        <w:rPr/>
      </w:pPr>
      <w:bookmarkStart w:id="56" w:name="__RefHeading___Toc4497_1772950206"/>
      <w:bookmarkEnd w:id="56"/>
      <w:r>
        <w:rPr>
          <w:rFonts w:eastAsia="Calibri" w:cs="Calibri" w:ascii="Calibri" w:hAnsi="Calibri"/>
          <w:b/>
          <w:bCs/>
          <w:i w:val="false"/>
          <w:iCs w:val="false"/>
          <w:caps w:val="false"/>
          <w:smallCaps w:val="false"/>
          <w:color w:val="1B2A4A"/>
          <w:sz w:val="36"/>
          <w:szCs w:val="36"/>
        </w:rPr>
        <w:t>Your Tennessee Connection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TENNESSEE CONNECTION · TENNESSEE AT THE HEART OF THE MOVEMENT</w:t>
            </w:r>
          </w:p>
          <w:p>
            <w:pPr>
              <w:pStyle w:val="Normal"/>
              <w:spacing w:before="0" w:after="40"/>
              <w:rPr/>
            </w:pPr>
            <w:r>
              <w:rPr>
                <w:rFonts w:eastAsia="Calibri" w:cs="Calibri"/>
                <w:b w:val="false"/>
                <w:bCs w:val="false"/>
                <w:i w:val="false"/>
                <w:iCs w:val="false"/>
                <w:caps w:val="false"/>
                <w:smallCaps w:val="false"/>
                <w:color w:val="1A1A1A"/>
                <w:sz w:val="22"/>
                <w:szCs w:val="22"/>
              </w:rPr>
              <w:t>Few states were more central to the civil rights movement than Tennessee. In the mountains at Monteagle, the Highlander Folk School trained a generation of activists — Rosa Parks attended just months before the Montgomery bus boycott, and Dr. Martin Luther King Jr. spoke there (US.79, US.82). In Nashville, Fisk and other students led by Diane Nash and John Lewis ran the 1960 lunch-counter sit-ins with strict nonviolent discipline, making the city a national model and launching leaders of the wider movement (US.80). Tennessee schools desegregated unevenly after Brown, with Clinton among the first (US.78). And in April 1968, Dr. King traveled to Memphis to stand with striking sanitation workers — “I AM A MAN” — where he delivered his final “Mountaintop” speech and was assassinated at the Lorraine Motel (US.80–US.81).</w:t>
            </w:r>
          </w:p>
        </w:tc>
      </w:tr>
    </w:tbl>
    <w:p>
      <w:pPr>
        <w:pStyle w:val="Normal"/>
        <w:spacing w:before="0" w:after="100"/>
        <w:rPr/>
      </w:pPr>
      <w:r>
        <w:rPr>
          <w:rFonts w:eastAsia="Calibri" w:cs="Calibri"/>
          <w:b w:val="false"/>
          <w:bCs w:val="false"/>
          <w:i w:val="false"/>
          <w:iCs w:val="false"/>
          <w:caps w:val="false"/>
          <w:smallCaps w:val="false"/>
          <w:color w:val="1A1A1A"/>
          <w:sz w:val="21"/>
          <w:szCs w:val="21"/>
        </w:rPr>
        <w:t>Reflect (RESPONSE CHOICE): How does a local story change the way you understand a national event? Answer by writing, recording, or diagramming.</w:t>
      </w:r>
    </w:p>
    <w:p>
      <w:pPr>
        <w:pStyle w:val="Heading2"/>
        <w:keepNext w:val="true"/>
        <w:spacing w:before="150" w:after="90"/>
        <w:rPr/>
      </w:pPr>
      <w:bookmarkStart w:id="57" w:name="__RefHeading___Toc4499_1772950206"/>
      <w:bookmarkEnd w:id="57"/>
      <w:r>
        <w:rPr>
          <w:rFonts w:eastAsia="Calibri" w:cs="Calibri" w:ascii="Calibri" w:hAnsi="Calibri"/>
          <w:b/>
          <w:bCs/>
          <w:i w:val="false"/>
          <w:iCs w:val="false"/>
          <w:caps w:val="false"/>
          <w:smallCaps w:val="false"/>
          <w:color w:val="1B2A4A"/>
          <w:sz w:val="28"/>
          <w:szCs w:val="28"/>
        </w:rPr>
        <w:t>Local History Investigation</w:t>
      </w:r>
    </w:p>
    <w:p>
      <w:pPr>
        <w:pStyle w:val="Normal"/>
        <w:spacing w:before="0" w:after="100"/>
        <w:rPr/>
      </w:pPr>
      <w:r>
        <w:rPr>
          <w:rFonts w:eastAsia="Calibri" w:cs="Calibri"/>
          <w:b w:val="false"/>
          <w:bCs w:val="false"/>
          <w:i w:val="false"/>
          <w:iCs w:val="false"/>
          <w:caps w:val="false"/>
          <w:smallCaps w:val="false"/>
          <w:color w:val="1A1A1A"/>
          <w:sz w:val="22"/>
          <w:szCs w:val="22"/>
        </w:rPr>
        <w:t>Industrialization touched Tennessee too — railroads, mines, mills, and the people who worked them. Investigate one local connection and record what you find.</w:t>
      </w:r>
    </w:p>
    <w:tbl>
      <w:tblPr>
        <w:tblW w:w="9648" w:type="dxa"/>
        <w:jc w:val="left"/>
        <w:tblInd w:w="0" w:type="dxa"/>
        <w:tblLayout w:type="fixed"/>
        <w:tblCellMar>
          <w:top w:w="55" w:type="dxa"/>
          <w:left w:w="110" w:type="dxa"/>
          <w:bottom w:w="55" w:type="dxa"/>
          <w:right w:w="110" w:type="dxa"/>
        </w:tblCellMar>
      </w:tblPr>
      <w:tblGrid>
        <w:gridCol w:w="3399"/>
        <w:gridCol w:w="6248"/>
      </w:tblGrid>
      <w:tr>
        <w:trPr>
          <w:tblHeader w:val="true"/>
        </w:trPr>
        <w:tc>
          <w:tcPr>
            <w:tcW w:w="33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Prompt</w:t>
            </w:r>
          </w:p>
        </w:tc>
        <w:tc>
          <w:tcPr>
            <w:tcW w:w="6248"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findings</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A person, place, or industry from this era near me</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One source I could check (library, TSLA, family, museum)</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Who benefited / who bore the costs, locally</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33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One question I still have</w:t>
            </w:r>
          </w:p>
        </w:tc>
        <w:tc>
          <w:tcPr>
            <w:tcW w:w="6248"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1"/>
        <w:keepNext w:val="true"/>
        <w:spacing w:before="220" w:after="90"/>
        <w:rPr/>
      </w:pPr>
      <w:bookmarkStart w:id="58" w:name="__RefHeading___Toc4501_1772950206"/>
      <w:bookmarkEnd w:id="58"/>
      <w:r>
        <w:rPr>
          <w:rFonts w:eastAsia="Calibri" w:cs="Calibri" w:ascii="Calibri" w:hAnsi="Calibri"/>
          <w:b/>
          <w:bCs/>
          <w:i w:val="false"/>
          <w:iCs w:val="false"/>
          <w:caps w:val="false"/>
          <w:smallCaps w:val="false"/>
          <w:color w:val="1B2A4A"/>
          <w:sz w:val="36"/>
          <w:szCs w:val="36"/>
        </w:rPr>
        <w:t>Progress Tracker &amp; Cumulative Review</w:t>
      </w:r>
    </w:p>
    <w:p>
      <w:pPr>
        <w:pStyle w:val="Normal"/>
        <w:spacing w:before="0" w:after="100"/>
        <w:rPr/>
      </w:pPr>
      <w:r>
        <w:rPr>
          <w:rFonts w:eastAsia="Calibri" w:cs="Calibri"/>
          <w:b w:val="false"/>
          <w:bCs w:val="false"/>
          <w:i w:val="false"/>
          <w:iCs w:val="false"/>
          <w:caps w:val="false"/>
          <w:smallCaps w:val="false"/>
          <w:color w:val="1A1A1A"/>
          <w:sz w:val="22"/>
          <w:szCs w:val="22"/>
        </w:rPr>
        <w:t>Track your Progress Check result for each standard and note one thing to revisit.</w:t>
      </w:r>
    </w:p>
    <w:tbl>
      <w:tblPr>
        <w:tblW w:w="9648" w:type="dxa"/>
        <w:jc w:val="left"/>
        <w:tblInd w:w="0" w:type="dxa"/>
        <w:tblLayout w:type="fixed"/>
        <w:tblCellMar>
          <w:top w:w="55" w:type="dxa"/>
          <w:left w:w="110" w:type="dxa"/>
          <w:bottom w:w="55" w:type="dxa"/>
          <w:right w:w="110" w:type="dxa"/>
        </w:tblCellMar>
      </w:tblPr>
      <w:tblGrid>
        <w:gridCol w:w="1599"/>
        <w:gridCol w:w="4024"/>
        <w:gridCol w:w="4025"/>
      </w:tblGrid>
      <w:tr>
        <w:trPr>
          <w:tblHeader w:val="true"/>
        </w:trPr>
        <w:tc>
          <w:tcPr>
            <w:tcW w:w="1599"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Standard</w:t>
            </w:r>
          </w:p>
        </w:tc>
        <w:tc>
          <w:tcPr>
            <w:tcW w:w="402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Progress Check (✓ / reteach)</w:t>
            </w:r>
          </w:p>
        </w:tc>
        <w:tc>
          <w:tcPr>
            <w:tcW w:w="4025"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One thing to revisit</w:t>
            </w:r>
          </w:p>
        </w:tc>
      </w:tr>
      <w:tr>
        <w:trPr/>
        <w:tc>
          <w:tcPr>
            <w:tcW w:w="15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US.78</w:t>
            </w:r>
          </w:p>
        </w:tc>
        <w:tc>
          <w:tcPr>
            <w:tcW w:w="40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025"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US.79</w:t>
            </w:r>
          </w:p>
        </w:tc>
        <w:tc>
          <w:tcPr>
            <w:tcW w:w="40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025"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US.80</w:t>
            </w:r>
          </w:p>
        </w:tc>
        <w:tc>
          <w:tcPr>
            <w:tcW w:w="40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025"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US.81</w:t>
            </w:r>
          </w:p>
        </w:tc>
        <w:tc>
          <w:tcPr>
            <w:tcW w:w="40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025"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99"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US.82</w:t>
            </w:r>
          </w:p>
        </w:tc>
        <w:tc>
          <w:tcPr>
            <w:tcW w:w="402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025"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1"/>
        <w:keepNext w:val="true"/>
        <w:spacing w:before="220" w:after="90"/>
        <w:rPr/>
      </w:pPr>
      <w:bookmarkStart w:id="59" w:name="__RefHeading___Toc4503_1772950206"/>
      <w:bookmarkEnd w:id="59"/>
      <w:r>
        <w:rPr>
          <w:rFonts w:eastAsia="Calibri" w:cs="Calibri" w:ascii="Calibri" w:hAnsi="Calibri"/>
          <w:b/>
          <w:bCs/>
          <w:i w:val="false"/>
          <w:iCs w:val="false"/>
          <w:caps w:val="false"/>
          <w:smallCaps w:val="false"/>
          <w:color w:val="1B2A4A"/>
          <w:sz w:val="36"/>
          <w:szCs w:val="36"/>
        </w:rPr>
        <w:t>Optional Extension Bank (higher-DOK, open to all)</w:t>
      </w:r>
    </w:p>
    <w:p>
      <w:pPr>
        <w:pStyle w:val="Normal"/>
        <w:spacing w:before="0" w:after="100"/>
        <w:rPr/>
      </w:pPr>
      <w:r>
        <w:rPr>
          <w:rFonts w:eastAsia="Calibri" w:cs="Calibri"/>
          <w:b w:val="false"/>
          <w:bCs w:val="false"/>
          <w:i w:val="false"/>
          <w:iCs w:val="false"/>
          <w:caps w:val="false"/>
          <w:smallCaps w:val="false"/>
          <w:color w:val="1A1A1A"/>
          <w:sz w:val="22"/>
          <w:szCs w:val="22"/>
        </w:rPr>
        <w:t>Any student may choose an extension. These are EXTENSION, not a track.</w:t>
      </w:r>
    </w:p>
    <w:p>
      <w:pPr>
        <w:pStyle w:val="Normal"/>
        <w:spacing w:before="0" w:after="100"/>
        <w:rPr/>
      </w:pPr>
      <w:r>
        <w:rPr>
          <w:rFonts w:eastAsia="Calibri" w:cs="Calibri"/>
          <w:b/>
          <w:bCs/>
          <w:i w:val="false"/>
          <w:iCs w:val="false"/>
          <w:caps w:val="false"/>
          <w:smallCaps w:val="false"/>
          <w:color w:val="1B2A4A"/>
          <w:sz w:val="21"/>
          <w:szCs w:val="21"/>
        </w:rPr>
        <w:t xml:space="preserve">US.78: </w:t>
      </w:r>
      <w:r>
        <w:rPr>
          <w:rFonts w:eastAsia="Calibri" w:cs="Calibri"/>
          <w:b w:val="false"/>
          <w:bCs w:val="false"/>
          <w:i w:val="false"/>
          <w:iCs w:val="false"/>
          <w:caps w:val="false"/>
          <w:smallCaps w:val="false"/>
          <w:color w:val="1A1A1A"/>
          <w:sz w:val="21"/>
          <w:szCs w:val="21"/>
        </w:rPr>
        <w:t>Using this standard, take a position on the central question — examine the decision and impact of Brown v. Board of Education on desegregation? Support your claim with two pieces of evidence from the passage and explain your reasoning.</w:t>
      </w:r>
    </w:p>
    <w:p>
      <w:pPr>
        <w:pStyle w:val="Normal"/>
        <w:spacing w:before="0" w:after="100"/>
        <w:rPr/>
      </w:pPr>
      <w:r>
        <w:rPr>
          <w:rFonts w:eastAsia="Calibri" w:cs="Calibri"/>
          <w:b/>
          <w:bCs/>
          <w:i w:val="false"/>
          <w:iCs w:val="false"/>
          <w:caps w:val="false"/>
          <w:smallCaps w:val="false"/>
          <w:color w:val="1B2A4A"/>
          <w:sz w:val="21"/>
          <w:szCs w:val="21"/>
        </w:rPr>
        <w:t xml:space="preserve">US.79: </w:t>
      </w:r>
      <w:r>
        <w:rPr>
          <w:rFonts w:eastAsia="Calibri" w:cs="Calibri"/>
          <w:b w:val="false"/>
          <w:bCs w:val="false"/>
          <w:i w:val="false"/>
          <w:iCs w:val="false"/>
          <w:caps w:val="false"/>
          <w:smallCaps w:val="false"/>
          <w:color w:val="1A1A1A"/>
          <w:sz w:val="21"/>
          <w:szCs w:val="21"/>
        </w:rPr>
        <w:t>Using this standard, take a position on the central question — examine the roles and actions of civil rights advocates (e.g., Malcolm X, Thurgood Marshall, Rosa Parks) and opponents (e.g., Bull Connor, Orval Faubus, Strom Thurmond) and how they coincided, confronted, and challenged each other? Support your claim with two pieces of evidence from the passage and explain your reasoning.</w:t>
      </w:r>
    </w:p>
    <w:p>
      <w:pPr>
        <w:pStyle w:val="Normal"/>
        <w:spacing w:before="0" w:after="100"/>
        <w:rPr/>
      </w:pPr>
      <w:r>
        <w:rPr>
          <w:rFonts w:eastAsia="Calibri" w:cs="Calibri"/>
          <w:b/>
          <w:bCs/>
          <w:i w:val="false"/>
          <w:iCs w:val="false"/>
          <w:caps w:val="false"/>
          <w:smallCaps w:val="false"/>
          <w:color w:val="1B2A4A"/>
          <w:sz w:val="21"/>
          <w:szCs w:val="21"/>
        </w:rPr>
        <w:t xml:space="preserve">US.80: </w:t>
      </w:r>
      <w:r>
        <w:rPr>
          <w:rFonts w:eastAsia="Calibri" w:cs="Calibri"/>
          <w:b w:val="false"/>
          <w:bCs w:val="false"/>
          <w:i w:val="false"/>
          <w:iCs w:val="false"/>
          <w:caps w:val="false"/>
          <w:smallCaps w:val="false"/>
          <w:color w:val="1A1A1A"/>
          <w:sz w:val="21"/>
          <w:szCs w:val="21"/>
        </w:rPr>
        <w:t>Using this standard, take a position on the central question — describe the significant events in the struggle to secure civil rights for African Americans, including the Montgomery Bus Boycott, Freedom Riders, March on Washington, Birmingham bombings, and assassination of Martin Luther King Jr? Support your claim with two pieces of evidence from the passage and explain your reasoning.</w:t>
      </w:r>
    </w:p>
    <w:p>
      <w:pPr>
        <w:pStyle w:val="Normal"/>
        <w:spacing w:before="0" w:after="100"/>
        <w:rPr/>
      </w:pPr>
      <w:r>
        <w:rPr>
          <w:rFonts w:eastAsia="Calibri" w:cs="Calibri"/>
          <w:b/>
          <w:bCs/>
          <w:i w:val="false"/>
          <w:iCs w:val="false"/>
          <w:caps w:val="false"/>
          <w:smallCaps w:val="false"/>
          <w:color w:val="1B2A4A"/>
          <w:sz w:val="21"/>
          <w:szCs w:val="21"/>
        </w:rPr>
        <w:t xml:space="preserve">US.81: </w:t>
      </w:r>
      <w:r>
        <w:rPr>
          <w:rFonts w:eastAsia="Calibri" w:cs="Calibri"/>
          <w:b w:val="false"/>
          <w:bCs w:val="false"/>
          <w:i w:val="false"/>
          <w:iCs w:val="false"/>
          <w:caps w:val="false"/>
          <w:smallCaps w:val="false"/>
          <w:color w:val="1A1A1A"/>
          <w:sz w:val="21"/>
          <w:szCs w:val="21"/>
        </w:rPr>
        <w:t>Using this standard, take a position on the central question — analyze civil and voting rights legislation, including the Civil Rights Act of 1964, the Voting Rights Act of 1965, the Civil Rights Act of 1968 (Fair Housing Act), and the 24th Amendment? Support your claim with two pieces of evidence from the passage and explain your reasoning.</w:t>
      </w:r>
    </w:p>
    <w:p>
      <w:pPr>
        <w:pStyle w:val="Normal"/>
        <w:spacing w:before="0" w:after="100"/>
        <w:rPr/>
      </w:pPr>
      <w:r>
        <w:rPr>
          <w:rFonts w:eastAsia="Calibri" w:cs="Calibri"/>
          <w:b/>
          <w:bCs/>
          <w:i w:val="false"/>
          <w:iCs w:val="false"/>
          <w:caps w:val="false"/>
          <w:smallCaps w:val="false"/>
          <w:color w:val="1B2A4A"/>
          <w:sz w:val="21"/>
          <w:szCs w:val="21"/>
        </w:rPr>
        <w:t xml:space="preserve">US.82: </w:t>
      </w:r>
      <w:r>
        <w:rPr>
          <w:rFonts w:eastAsia="Calibri" w:cs="Calibri"/>
          <w:b w:val="false"/>
          <w:bCs w:val="false"/>
          <w:i w:val="false"/>
          <w:iCs w:val="false"/>
          <w:caps w:val="false"/>
          <w:smallCaps w:val="false"/>
          <w:color w:val="1A1A1A"/>
          <w:sz w:val="21"/>
          <w:szCs w:val="21"/>
        </w:rPr>
        <w:t>Using this standard, take a position on the central question — analyze how the American Indian Movement, Chicano Movement, and Feminist Movement are related to the Civil Rights Movement in advancing equality across American society? Support your claim with two pieces of evidence from the passage and explain your reasoning.</w:t>
      </w:r>
    </w:p>
    <w:p>
      <w:pPr>
        <w:pStyle w:val="Heading1"/>
        <w:keepNext w:val="true"/>
        <w:spacing w:before="220" w:after="90"/>
        <w:rPr/>
      </w:pPr>
      <w:bookmarkStart w:id="60" w:name="__RefHeading___Toc4505_1772950206"/>
      <w:bookmarkEnd w:id="60"/>
      <w:r>
        <w:rPr>
          <w:rFonts w:eastAsia="Calibri" w:cs="Calibri" w:ascii="Calibri" w:hAnsi="Calibri"/>
          <w:b/>
          <w:bCs/>
          <w:i w:val="false"/>
          <w:iCs w:val="false"/>
          <w:caps w:val="false"/>
          <w:smallCaps w:val="false"/>
          <w:color w:val="1B2A4A"/>
          <w:sz w:val="36"/>
          <w:szCs w:val="36"/>
        </w:rPr>
        <w:t>Think Like a Test-Writer (unit review — open to all)</w:t>
      </w:r>
    </w:p>
    <w:p>
      <w:pPr>
        <w:pStyle w:val="Normal"/>
        <w:spacing w:before="0" w:after="100"/>
        <w:rPr/>
      </w:pPr>
      <w:r>
        <w:rPr>
          <w:rFonts w:eastAsia="Calibri" w:cs="Calibri"/>
          <w:b w:val="false"/>
          <w:bCs w:val="false"/>
          <w:i w:val="false"/>
          <w:iCs w:val="false"/>
          <w:caps w:val="false"/>
          <w:smallCaps w:val="false"/>
          <w:color w:val="1A1A1A"/>
          <w:sz w:val="22"/>
          <w:szCs w:val="22"/>
        </w:rPr>
        <w:t>You met a quick “think like a test-writer” prompt in every standard. Here is the full how-to, once, plus room to write your best questions for the whole unit.</w:t>
      </w:r>
    </w:p>
    <w:tbl>
      <w:tblPr>
        <w:tblW w:w="9648" w:type="dxa"/>
        <w:jc w:val="left"/>
        <w:tblInd w:w="0" w:type="dxa"/>
        <w:tblLayout w:type="fixed"/>
        <w:tblCellMar>
          <w:top w:w="55" w:type="dxa"/>
          <w:left w:w="110" w:type="dxa"/>
          <w:bottom w:w="55" w:type="dxa"/>
          <w:right w:w="110" w:type="dxa"/>
        </w:tblCellMar>
      </w:tblPr>
      <w:tblGrid>
        <w:gridCol w:w="1500"/>
        <w:gridCol w:w="4574"/>
        <w:gridCol w:w="3574"/>
      </w:tblGrid>
      <w:tr>
        <w:trPr/>
        <w:tc>
          <w:tcPr>
            <w:tcW w:w="9648" w:type="dxa"/>
            <w:gridSpan w:val="3"/>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aps w:val="false"/>
                <w:smallCaps w:val="false"/>
                <w:color w:val="1B2A4A"/>
                <w:sz w:val="21"/>
                <w:szCs w:val="21"/>
              </w:rPr>
              <w:t>HOW TO WRITE A DOK-3 QUESTION</w:t>
            </w:r>
          </w:p>
          <w:p>
            <w:pPr>
              <w:pStyle w:val="Normal"/>
              <w:spacing w:before="0" w:after="40"/>
              <w:rPr/>
            </w:pPr>
            <w:r>
              <w:rPr>
                <w:rFonts w:eastAsia="Calibri" w:cs="Calibri"/>
                <w:b w:val="false"/>
                <w:bCs w:val="false"/>
                <w:i w:val="false"/>
                <w:iCs w:val="false"/>
                <w:caps w:val="false"/>
                <w:smallCaps w:val="false"/>
                <w:color w:val="1A1A1A"/>
                <w:sz w:val="22"/>
                <w:szCs w:val="22"/>
              </w:rPr>
              <w:t>DOK-3 = strategic thinking: the reader must analyze, compare, evaluate, or justify using evidence — and there should be more than one defensible answer (not a fact you can just look up).</w:t>
            </w:r>
          </w:p>
          <w:p>
            <w:pPr>
              <w:pStyle w:val="Normal"/>
              <w:spacing w:before="0" w:after="40"/>
              <w:rPr/>
            </w:pPr>
            <w:r>
              <w:rPr>
                <w:rFonts w:eastAsia="Calibri" w:cs="Calibri"/>
                <w:b w:val="false"/>
                <w:bCs w:val="false"/>
                <w:i w:val="false"/>
                <w:iCs w:val="false"/>
                <w:caps w:val="false"/>
                <w:smallCaps w:val="false"/>
                <w:color w:val="1A1A1A"/>
                <w:sz w:val="22"/>
                <w:szCs w:val="22"/>
              </w:rPr>
              <w:t>Sentence starters: “Why did ______ lead to ______?”  ·  “Which mattered more — ______ or ______ — and why?”  ·  “What is the BEST evidence that ______?”  ·  “Evaluate whether ______.”  ·  “Defend or challenge: ______.”</w:t>
            </w:r>
          </w:p>
          <w:p>
            <w:pPr>
              <w:pStyle w:val="Normal"/>
              <w:spacing w:before="0" w:after="40"/>
              <w:rPr/>
            </w:pPr>
            <w:r>
              <w:rPr>
                <w:rFonts w:eastAsia="Calibri" w:cs="Calibri"/>
                <w:b w:val="false"/>
                <w:bCs w:val="false"/>
                <w:i w:val="false"/>
                <w:iCs w:val="false"/>
                <w:caps w:val="false"/>
                <w:smallCaps w:val="false"/>
                <w:color w:val="1A1A1A"/>
                <w:sz w:val="22"/>
                <w:szCs w:val="22"/>
              </w:rPr>
              <w:t>Frame:  [Analyze / Evaluate / Justify]  +  [something from this unit]  +  “using evidence.”</w:t>
            </w:r>
          </w:p>
          <w:p>
            <w:pPr>
              <w:pStyle w:val="Normal"/>
              <w:spacing w:before="0" w:after="40"/>
              <w:rPr/>
            </w:pPr>
            <w:r>
              <w:rPr>
                <w:rFonts w:eastAsia="Calibri" w:cs="Calibri"/>
                <w:b w:val="false"/>
                <w:bCs w:val="false"/>
                <w:i w:val="false"/>
                <w:iCs w:val="false"/>
                <w:caps w:val="false"/>
                <w:smallCaps w:val="false"/>
                <w:color w:val="1A1A1A"/>
                <w:sz w:val="22"/>
                <w:szCs w:val="22"/>
              </w:rPr>
              <w:t>Quick check: does my question make the reader THINK and use evidence? If yes, it’s DOK-3.</w:t>
            </w:r>
          </w:p>
        </w:tc>
      </w:tr>
      <w:tr>
        <w:trPr/>
        <w:tc>
          <w:tcPr>
            <w:tcW w:w="1500"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Standard</w:t>
            </w:r>
          </w:p>
        </w:tc>
        <w:tc>
          <w:tcPr>
            <w:tcW w:w="457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DOK-3 question</w:t>
            </w:r>
          </w:p>
        </w:tc>
        <w:tc>
          <w:tcPr>
            <w:tcW w:w="3574"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Your answer key (one sentence)</w:t>
            </w:r>
          </w:p>
        </w:tc>
      </w:tr>
      <w:tr>
        <w:trPr/>
        <w:tc>
          <w:tcPr>
            <w:tcW w:w="150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0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0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1500"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4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c>
          <w:tcPr>
            <w:tcW w:w="3574"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p>
      <w:pPr>
        <w:pStyle w:val="Heading1"/>
        <w:keepNext w:val="true"/>
        <w:spacing w:before="220" w:after="90"/>
        <w:rPr/>
      </w:pPr>
      <w:bookmarkStart w:id="61" w:name="__RefHeading___Toc4507_1772950206"/>
      <w:bookmarkEnd w:id="61"/>
      <w:r>
        <w:rPr>
          <w:rFonts w:eastAsia="Calibri" w:cs="Calibri" w:ascii="Calibri" w:hAnsi="Calibri"/>
          <w:b/>
          <w:bCs/>
          <w:i w:val="false"/>
          <w:iCs w:val="false"/>
          <w:caps w:val="false"/>
          <w:smallCaps w:val="false"/>
          <w:color w:val="1B2A4A"/>
          <w:sz w:val="36"/>
          <w:szCs w:val="36"/>
        </w:rPr>
        <w:t>Reusable Toolkit &amp; Source Library</w:t>
      </w:r>
    </w:p>
    <w:p>
      <w:pPr>
        <w:pStyle w:val="Heading2"/>
        <w:keepNext w:val="true"/>
        <w:spacing w:before="150" w:after="90"/>
        <w:rPr/>
      </w:pPr>
      <w:bookmarkStart w:id="62" w:name="__RefHeading___Toc4509_1772950206"/>
      <w:bookmarkEnd w:id="62"/>
      <w:r>
        <w:rPr>
          <w:rFonts w:eastAsia="Calibri" w:cs="Calibri" w:ascii="Calibri" w:hAnsi="Calibri"/>
          <w:b/>
          <w:bCs/>
          <w:i w:val="false"/>
          <w:iCs w:val="false"/>
          <w:caps w:val="false"/>
          <w:smallCaps w:val="false"/>
          <w:color w:val="1B2A4A"/>
          <w:sz w:val="28"/>
          <w:szCs w:val="28"/>
        </w:rPr>
        <w:t>Written Response Rubric (CER)</w:t>
      </w:r>
    </w:p>
    <w:tbl>
      <w:tblPr>
        <w:tblW w:w="9648" w:type="dxa"/>
        <w:jc w:val="left"/>
        <w:tblInd w:w="0" w:type="dxa"/>
        <w:tblLayout w:type="fixed"/>
        <w:tblCellMar>
          <w:top w:w="55" w:type="dxa"/>
          <w:left w:w="110" w:type="dxa"/>
          <w:bottom w:w="55" w:type="dxa"/>
          <w:right w:w="110" w:type="dxa"/>
        </w:tblCellMar>
      </w:tblPr>
      <w:tblGrid>
        <w:gridCol w:w="1800"/>
        <w:gridCol w:w="2615"/>
        <w:gridCol w:w="2617"/>
        <w:gridCol w:w="2615"/>
      </w:tblGrid>
      <w:tr>
        <w:trPr>
          <w:tblHeader w:val="true"/>
        </w:trPr>
        <w:tc>
          <w:tcPr>
            <w:tcW w:w="18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Level</w:t>
            </w:r>
          </w:p>
        </w:tc>
        <w:tc>
          <w:tcPr>
            <w:tcW w:w="2615"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Claim</w:t>
            </w:r>
          </w:p>
        </w:tc>
        <w:tc>
          <w:tcPr>
            <w:tcW w:w="261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Evidence</w:t>
            </w:r>
          </w:p>
        </w:tc>
        <w:tc>
          <w:tcPr>
            <w:tcW w:w="2615"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9"/>
                <w:szCs w:val="19"/>
              </w:rPr>
              <w:t>Reasoning</w:t>
            </w:r>
          </w:p>
        </w:tc>
      </w:tr>
      <w:tr>
        <w:trPr/>
        <w:tc>
          <w:tcPr>
            <w:tcW w:w="1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4 — Strong</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Precise, defensible</w:t>
            </w:r>
          </w:p>
        </w:tc>
        <w:tc>
          <w:tcPr>
            <w:tcW w:w="261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2+ accurate, specific</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Explains how evidence proves the claim</w:t>
            </w:r>
          </w:p>
        </w:tc>
      </w:tr>
      <w:tr>
        <w:trPr/>
        <w:tc>
          <w:tcPr>
            <w:tcW w:w="1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3 — Proficient</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Clear</w:t>
            </w:r>
          </w:p>
        </w:tc>
        <w:tc>
          <w:tcPr>
            <w:tcW w:w="261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2 accurate</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Explains the link</w:t>
            </w:r>
          </w:p>
        </w:tc>
      </w:tr>
      <w:tr>
        <w:trPr/>
        <w:tc>
          <w:tcPr>
            <w:tcW w:w="1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2 — Developing</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General</w:t>
            </w:r>
          </w:p>
        </w:tc>
        <w:tc>
          <w:tcPr>
            <w:tcW w:w="261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 accurate</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Partial link</w:t>
            </w:r>
          </w:p>
        </w:tc>
      </w:tr>
      <w:tr>
        <w:trPr/>
        <w:tc>
          <w:tcPr>
            <w:tcW w:w="18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1 — Beginning</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Unclear/missing</w:t>
            </w:r>
          </w:p>
        </w:tc>
        <w:tc>
          <w:tcPr>
            <w:tcW w:w="261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Missing/inaccurate</w:t>
            </w:r>
          </w:p>
        </w:tc>
        <w:tc>
          <w:tcPr>
            <w:tcW w:w="2615"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aps w:val="false"/>
                <w:smallCaps w:val="false"/>
                <w:color w:val="1A1A1A"/>
                <w:sz w:val="20"/>
                <w:szCs w:val="20"/>
              </w:rPr>
              <w:t>No reasoning</w:t>
            </w:r>
          </w:p>
        </w:tc>
      </w:tr>
    </w:tbl>
    <w:p>
      <w:pPr>
        <w:pStyle w:val="Heading2"/>
        <w:keepNext w:val="true"/>
        <w:spacing w:before="150" w:after="90"/>
        <w:rPr/>
      </w:pPr>
      <w:bookmarkStart w:id="63" w:name="__RefHeading___Toc4511_1772950206"/>
      <w:bookmarkEnd w:id="63"/>
      <w:r>
        <w:rPr>
          <w:rFonts w:eastAsia="Calibri" w:cs="Calibri" w:ascii="Calibri" w:hAnsi="Calibri"/>
          <w:b/>
          <w:bCs/>
          <w:i w:val="false"/>
          <w:iCs w:val="false"/>
          <w:caps w:val="false"/>
          <w:smallCaps w:val="false"/>
          <w:color w:val="1B2A4A"/>
          <w:sz w:val="28"/>
          <w:szCs w:val="28"/>
        </w:rPr>
        <w:t>Source Library — full citations &amp; clickable links</w:t>
      </w:r>
    </w:p>
    <w:p>
      <w:pPr>
        <w:pStyle w:val="Normal"/>
        <w:spacing w:before="0" w:after="100"/>
        <w:rPr/>
      </w:pPr>
      <w:r>
        <w:rPr>
          <w:rFonts w:eastAsia="Calibri" w:cs="Calibri"/>
          <w:b/>
          <w:bCs/>
          <w:i w:val="false"/>
          <w:iCs w:val="false"/>
          <w:caps w:val="false"/>
          <w:smallCaps w:val="false"/>
          <w:color w:val="1B2A4A"/>
          <w:sz w:val="21"/>
          <w:szCs w:val="21"/>
        </w:rPr>
        <w:t>US.78 — Brown v. Board of Education</w:t>
      </w:r>
    </w:p>
    <w:p>
      <w:pPr>
        <w:pStyle w:val="Normal"/>
        <w:spacing w:before="0" w:after="100"/>
        <w:rPr/>
      </w:pPr>
      <w:r>
        <w:rPr>
          <w:rFonts w:eastAsia="Calibri" w:cs="Calibri"/>
          <w:b/>
          <w:bCs/>
          <w:i w:val="false"/>
          <w:iCs w:val="false"/>
          <w:caps w:val="false"/>
          <w:smallCaps w:val="false"/>
          <w:color w:val="1A1A1A"/>
          <w:sz w:val="19"/>
          <w:szCs w:val="19"/>
        </w:rPr>
        <w:t xml:space="preserve">Brown v. Board of Education Decision. </w:t>
      </w:r>
      <w:r>
        <w:rPr>
          <w:rFonts w:eastAsia="Calibri" w:cs="Calibri"/>
          <w:b w:val="false"/>
          <w:bCs w:val="false"/>
          <w:i w:val="false"/>
          <w:iCs w:val="false"/>
          <w:caps w:val="false"/>
          <w:smallCaps w:val="false"/>
          <w:color w:val="1A1A1A"/>
          <w:sz w:val="19"/>
          <w:szCs w:val="19"/>
        </w:rPr>
        <w:t xml:space="preserve">Chief Justice Earl Warren, May 17, 1954. Warren, Chief Justice Earl. "Brown v. Board of Education Decision." May 17, 1954. National Archives, https://www.archives.gov/milestone-documents/brown-v-board-. Public domain. </w:t>
      </w:r>
      <w:r>
        <w:rPr>
          <w:rFonts w:eastAsia="Calibri" w:cs="Calibri"/>
          <w:b w:val="false"/>
          <w:bCs w:val="false"/>
          <w:i w:val="false"/>
          <w:iCs w:val="false"/>
          <w:caps w:val="false"/>
          <w:smallCaps w:val="false"/>
          <w:color w:val="2A5DB0"/>
          <w:sz w:val="17"/>
          <w:szCs w:val="17"/>
        </w:rPr>
        <w:t>https://www.archives.gov/milestone-documents/brown-v-board-of-education</w:t>
      </w:r>
    </w:p>
    <w:p>
      <w:pPr>
        <w:pStyle w:val="Normal"/>
        <w:spacing w:before="0" w:after="100"/>
        <w:rPr/>
      </w:pPr>
      <w:r>
        <w:rPr>
          <w:rFonts w:eastAsia="Calibri" w:cs="Calibri"/>
          <w:b/>
          <w:bCs/>
          <w:i w:val="false"/>
          <w:iCs w:val="false"/>
          <w:caps w:val="false"/>
          <w:smallCaps w:val="false"/>
          <w:color w:val="1A1A1A"/>
          <w:sz w:val="19"/>
          <w:szCs w:val="19"/>
        </w:rPr>
        <w:t xml:space="preserve">NAACP Legal Defense Fund Brief. </w:t>
      </w:r>
      <w:r>
        <w:rPr>
          <w:rFonts w:eastAsia="Calibri" w:cs="Calibri"/>
          <w:b w:val="false"/>
          <w:bCs w:val="false"/>
          <w:i w:val="false"/>
          <w:iCs w:val="false"/>
          <w:caps w:val="false"/>
          <w:smallCaps w:val="false"/>
          <w:color w:val="1A1A1A"/>
          <w:sz w:val="19"/>
          <w:szCs w:val="19"/>
        </w:rPr>
        <w:t xml:space="preserve">Thurgood Marshall, 1953. Marshall, Thurgood. "NAACP Legal Defense Fund Brief." 1953. Library of Congress, www.loc.gov/collections/thurgood-marshall-papers/.. Public domain. </w:t>
      </w:r>
      <w:r>
        <w:rPr>
          <w:rFonts w:eastAsia="Calibri" w:cs="Calibri"/>
          <w:b w:val="false"/>
          <w:bCs w:val="false"/>
          <w:i w:val="false"/>
          <w:iCs w:val="false"/>
          <w:caps w:val="false"/>
          <w:smallCaps w:val="false"/>
          <w:color w:val="2A5DB0"/>
          <w:sz w:val="17"/>
          <w:szCs w:val="17"/>
        </w:rPr>
        <w:t>https://www.loc.gov/collections/thurgood-marshall-papers/</w:t>
      </w:r>
    </w:p>
    <w:p>
      <w:pPr>
        <w:pStyle w:val="Normal"/>
        <w:spacing w:before="0" w:after="100"/>
        <w:rPr/>
      </w:pPr>
      <w:r>
        <w:rPr>
          <w:rFonts w:eastAsia="Calibri" w:cs="Calibri"/>
          <w:b/>
          <w:bCs/>
          <w:i w:val="false"/>
          <w:iCs w:val="false"/>
          <w:caps w:val="false"/>
          <w:smallCaps w:val="false"/>
          <w:color w:val="1B2A4A"/>
          <w:sz w:val="21"/>
          <w:szCs w:val="21"/>
        </w:rPr>
        <w:t>US.79 — Civil Rights Advocates and Opponents</w:t>
      </w:r>
    </w:p>
    <w:p>
      <w:pPr>
        <w:pStyle w:val="Normal"/>
        <w:spacing w:before="0" w:after="100"/>
        <w:rPr/>
      </w:pPr>
      <w:r>
        <w:rPr>
          <w:rFonts w:eastAsia="Calibri" w:cs="Calibri"/>
          <w:b/>
          <w:bCs/>
          <w:i w:val="false"/>
          <w:iCs w:val="false"/>
          <w:caps w:val="false"/>
          <w:smallCaps w:val="false"/>
          <w:color w:val="1A1A1A"/>
          <w:sz w:val="19"/>
          <w:szCs w:val="19"/>
        </w:rPr>
        <w:t xml:space="preserve">Montgomery Bus Boycott Account. </w:t>
      </w:r>
      <w:r>
        <w:rPr>
          <w:rFonts w:eastAsia="Calibri" w:cs="Calibri"/>
          <w:b w:val="false"/>
          <w:bCs w:val="false"/>
          <w:i w:val="false"/>
          <w:iCs w:val="false"/>
          <w:caps w:val="false"/>
          <w:smallCaps w:val="false"/>
          <w:color w:val="1A1A1A"/>
          <w:sz w:val="19"/>
          <w:szCs w:val="19"/>
        </w:rPr>
        <w:t xml:space="preserve">Rosa Parks, 1956. Parks, Rosa. "Montgomery Bus Boycott Account." 1956. Library of Congress, www.loc.gov/collections/rosa-parks-papers/.. Public domain. </w:t>
      </w:r>
      <w:r>
        <w:rPr>
          <w:rFonts w:eastAsia="Calibri" w:cs="Calibri"/>
          <w:b w:val="false"/>
          <w:bCs w:val="false"/>
          <w:i w:val="false"/>
          <w:iCs w:val="false"/>
          <w:caps w:val="false"/>
          <w:smallCaps w:val="false"/>
          <w:color w:val="2A5DB0"/>
          <w:sz w:val="17"/>
          <w:szCs w:val="17"/>
        </w:rPr>
        <w:t>https://www.loc.gov/collections/rosa-parks-papers/</w:t>
      </w:r>
    </w:p>
    <w:p>
      <w:pPr>
        <w:pStyle w:val="Normal"/>
        <w:spacing w:before="0" w:after="100"/>
        <w:rPr/>
      </w:pPr>
      <w:r>
        <w:rPr>
          <w:rFonts w:eastAsia="Calibri" w:cs="Calibri"/>
          <w:b/>
          <w:bCs/>
          <w:i w:val="false"/>
          <w:iCs w:val="false"/>
          <w:caps w:val="false"/>
          <w:smallCaps w:val="false"/>
          <w:color w:val="1A1A1A"/>
          <w:sz w:val="19"/>
          <w:szCs w:val="19"/>
        </w:rPr>
        <w:t xml:space="preserve">The Ballot or the Bullet. </w:t>
      </w:r>
      <w:r>
        <w:rPr>
          <w:rFonts w:eastAsia="Calibri" w:cs="Calibri"/>
          <w:b w:val="false"/>
          <w:bCs w:val="false"/>
          <w:i w:val="false"/>
          <w:iCs w:val="false"/>
          <w:caps w:val="false"/>
          <w:smallCaps w:val="false"/>
          <w:color w:val="1A1A1A"/>
          <w:sz w:val="19"/>
          <w:szCs w:val="19"/>
        </w:rPr>
        <w:t xml:space="preserve">Malcolm X, April 3, 1964. X, Malcolm. "The Ballot or the Bullet." April 3, 1964. Library of Congress, www.loc.gov/collections/malcolm-x/.. Public domain. </w:t>
      </w:r>
      <w:r>
        <w:rPr>
          <w:rFonts w:eastAsia="Calibri" w:cs="Calibri"/>
          <w:b w:val="false"/>
          <w:bCs w:val="false"/>
          <w:i w:val="false"/>
          <w:iCs w:val="false"/>
          <w:caps w:val="false"/>
          <w:smallCaps w:val="false"/>
          <w:color w:val="2A5DB0"/>
          <w:sz w:val="17"/>
          <w:szCs w:val="17"/>
        </w:rPr>
        <w:t>https://www.loc.gov/collections/malcolm-x/</w:t>
      </w:r>
    </w:p>
    <w:p>
      <w:pPr>
        <w:pStyle w:val="Normal"/>
        <w:spacing w:before="0" w:after="100"/>
        <w:rPr/>
      </w:pPr>
      <w:r>
        <w:rPr>
          <w:rFonts w:eastAsia="Calibri" w:cs="Calibri"/>
          <w:b/>
          <w:bCs/>
          <w:i w:val="false"/>
          <w:iCs w:val="false"/>
          <w:caps w:val="false"/>
          <w:smallCaps w:val="false"/>
          <w:color w:val="1B2A4A"/>
          <w:sz w:val="21"/>
          <w:szCs w:val="21"/>
        </w:rPr>
        <w:t>US.80 — Significant Civil Rights Events</w:t>
      </w:r>
    </w:p>
    <w:p>
      <w:pPr>
        <w:pStyle w:val="Normal"/>
        <w:spacing w:before="0" w:after="100"/>
        <w:rPr/>
      </w:pPr>
      <w:r>
        <w:rPr>
          <w:rFonts w:eastAsia="Calibri" w:cs="Calibri"/>
          <w:b/>
          <w:bCs/>
          <w:i w:val="false"/>
          <w:iCs w:val="false"/>
          <w:caps w:val="false"/>
          <w:smallCaps w:val="false"/>
          <w:color w:val="1A1A1A"/>
          <w:sz w:val="19"/>
          <w:szCs w:val="19"/>
        </w:rPr>
        <w:t xml:space="preserve">Letter from Birmingham Jail. </w:t>
      </w:r>
      <w:r>
        <w:rPr>
          <w:rFonts w:eastAsia="Calibri" w:cs="Calibri"/>
          <w:b w:val="false"/>
          <w:bCs w:val="false"/>
          <w:i w:val="false"/>
          <w:iCs w:val="false"/>
          <w:caps w:val="false"/>
          <w:smallCaps w:val="false"/>
          <w:color w:val="1A1A1A"/>
          <w:sz w:val="19"/>
          <w:szCs w:val="19"/>
        </w:rPr>
        <w:t xml:space="preserve">Dr. Martin Luther King Jr., April 16, 1963. Jr., Dr. Martin Luther King. "Letter from Birmingham Jail." April 16, 1963. Martin Luther King Jr. Research and Education Institute, kinginstitute.stanford.edu/. Public domain. </w:t>
      </w:r>
      <w:r>
        <w:rPr>
          <w:rFonts w:eastAsia="Calibri" w:cs="Calibri"/>
          <w:b w:val="false"/>
          <w:bCs w:val="false"/>
          <w:i w:val="false"/>
          <w:iCs w:val="false"/>
          <w:caps w:val="false"/>
          <w:smallCaps w:val="false"/>
          <w:color w:val="2A5DB0"/>
          <w:sz w:val="17"/>
          <w:szCs w:val="17"/>
        </w:rPr>
        <w:t>https://kinginstitute.stanford.edu/encyclopedia/letter-birmingham-jail</w:t>
      </w:r>
    </w:p>
    <w:p>
      <w:pPr>
        <w:pStyle w:val="Normal"/>
        <w:spacing w:before="0" w:after="100"/>
        <w:rPr/>
      </w:pPr>
      <w:r>
        <w:rPr>
          <w:rFonts w:eastAsia="Calibri" w:cs="Calibri"/>
          <w:b/>
          <w:bCs/>
          <w:i w:val="false"/>
          <w:iCs w:val="false"/>
          <w:caps w:val="false"/>
          <w:smallCaps w:val="false"/>
          <w:color w:val="1A1A1A"/>
          <w:sz w:val="19"/>
          <w:szCs w:val="19"/>
        </w:rPr>
        <w:t xml:space="preserve">I Have a Dream Speech. </w:t>
      </w:r>
      <w:r>
        <w:rPr>
          <w:rFonts w:eastAsia="Calibri" w:cs="Calibri"/>
          <w:b w:val="false"/>
          <w:bCs w:val="false"/>
          <w:i w:val="false"/>
          <w:iCs w:val="false"/>
          <w:caps w:val="false"/>
          <w:smallCaps w:val="false"/>
          <w:color w:val="1A1A1A"/>
          <w:sz w:val="19"/>
          <w:szCs w:val="19"/>
        </w:rPr>
        <w:t xml:space="preserve">Dr. Martin Luther King Jr., August 28, 1963. Jr., Dr. Martin Luther King. "I Have a Dream Speech." August 28, 1963. National Archives, https://www.archives.gov/milestone-documents/official-program-for-the-. Public domain. </w:t>
      </w:r>
      <w:r>
        <w:rPr>
          <w:rFonts w:eastAsia="Calibri" w:cs="Calibri"/>
          <w:b w:val="false"/>
          <w:bCs w:val="false"/>
          <w:i w:val="false"/>
          <w:iCs w:val="false"/>
          <w:caps w:val="false"/>
          <w:smallCaps w:val="false"/>
          <w:color w:val="2A5DB0"/>
          <w:sz w:val="17"/>
          <w:szCs w:val="17"/>
        </w:rPr>
        <w:t>https://www.archives.gov/milestone-documents/official-program-for-the-march-on-washington</w:t>
      </w:r>
    </w:p>
    <w:p>
      <w:pPr>
        <w:pStyle w:val="Normal"/>
        <w:spacing w:before="0" w:after="100"/>
        <w:rPr/>
      </w:pPr>
      <w:r>
        <w:rPr>
          <w:rFonts w:eastAsia="Calibri" w:cs="Calibri"/>
          <w:b/>
          <w:bCs/>
          <w:i w:val="false"/>
          <w:iCs w:val="false"/>
          <w:caps w:val="false"/>
          <w:smallCaps w:val="false"/>
          <w:color w:val="1B2A4A"/>
          <w:sz w:val="21"/>
          <w:szCs w:val="21"/>
        </w:rPr>
        <w:t>US.81 — Civil and Voting Rights Legislation</w:t>
      </w:r>
    </w:p>
    <w:p>
      <w:pPr>
        <w:pStyle w:val="Normal"/>
        <w:spacing w:before="0" w:after="100"/>
        <w:rPr/>
      </w:pPr>
      <w:r>
        <w:rPr>
          <w:rFonts w:eastAsia="Calibri" w:cs="Calibri"/>
          <w:b/>
          <w:bCs/>
          <w:i w:val="false"/>
          <w:iCs w:val="false"/>
          <w:caps w:val="false"/>
          <w:smallCaps w:val="false"/>
          <w:color w:val="1A1A1A"/>
          <w:sz w:val="19"/>
          <w:szCs w:val="19"/>
        </w:rPr>
        <w:t xml:space="preserve">Civil Rights Act of 1964. </w:t>
      </w:r>
      <w:r>
        <w:rPr>
          <w:rFonts w:eastAsia="Calibri" w:cs="Calibri"/>
          <w:b w:val="false"/>
          <w:bCs w:val="false"/>
          <w:i w:val="false"/>
          <w:iCs w:val="false"/>
          <w:caps w:val="false"/>
          <w:smallCaps w:val="false"/>
          <w:color w:val="1A1A1A"/>
          <w:sz w:val="19"/>
          <w:szCs w:val="19"/>
        </w:rPr>
        <w:t xml:space="preserve">U.S. Congress, July 2, 1964. U.S. Congress. "Civil Rights Act of 1964." July 2, 1964. National Archives, https://www.archives.gov/milestone-documents/civil-rights-act.. Public domain. </w:t>
      </w:r>
      <w:r>
        <w:rPr>
          <w:rFonts w:eastAsia="Calibri" w:cs="Calibri"/>
          <w:b w:val="false"/>
          <w:bCs w:val="false"/>
          <w:i w:val="false"/>
          <w:iCs w:val="false"/>
          <w:caps w:val="false"/>
          <w:smallCaps w:val="false"/>
          <w:color w:val="2A5DB0"/>
          <w:sz w:val="17"/>
          <w:szCs w:val="17"/>
        </w:rPr>
        <w:t>https://www.archives.gov/milestone-documents/civil-rights-act</w:t>
      </w:r>
    </w:p>
    <w:p>
      <w:pPr>
        <w:pStyle w:val="Normal"/>
        <w:spacing w:before="0" w:after="100"/>
        <w:rPr/>
      </w:pPr>
      <w:r>
        <w:rPr>
          <w:rFonts w:eastAsia="Calibri" w:cs="Calibri"/>
          <w:b/>
          <w:bCs/>
          <w:i w:val="false"/>
          <w:iCs w:val="false"/>
          <w:caps w:val="false"/>
          <w:smallCaps w:val="false"/>
          <w:color w:val="1A1A1A"/>
          <w:sz w:val="19"/>
          <w:szCs w:val="19"/>
        </w:rPr>
        <w:t xml:space="preserve">Voting Rights Act of 1965. </w:t>
      </w:r>
      <w:r>
        <w:rPr>
          <w:rFonts w:eastAsia="Calibri" w:cs="Calibri"/>
          <w:b w:val="false"/>
          <w:bCs w:val="false"/>
          <w:i w:val="false"/>
          <w:iCs w:val="false"/>
          <w:caps w:val="false"/>
          <w:smallCaps w:val="false"/>
          <w:color w:val="1A1A1A"/>
          <w:sz w:val="19"/>
          <w:szCs w:val="19"/>
        </w:rPr>
        <w:t xml:space="preserve">U.S. Congress, August 6, 1965. U.S. Congress. "Voting Rights Act of 1965." August 6, 1965. National Archives, https://www.archives.gov/milestone-documents/voting-rights-act.. Public domain. </w:t>
      </w:r>
      <w:r>
        <w:rPr>
          <w:rFonts w:eastAsia="Calibri" w:cs="Calibri"/>
          <w:b w:val="false"/>
          <w:bCs w:val="false"/>
          <w:i w:val="false"/>
          <w:iCs w:val="false"/>
          <w:caps w:val="false"/>
          <w:smallCaps w:val="false"/>
          <w:color w:val="2A5DB0"/>
          <w:sz w:val="17"/>
          <w:szCs w:val="17"/>
        </w:rPr>
        <w:t>https://www.archives.gov/milestone-documents/voting-rights-act</w:t>
      </w:r>
    </w:p>
    <w:p>
      <w:pPr>
        <w:pStyle w:val="Normal"/>
        <w:spacing w:before="0" w:after="100"/>
        <w:rPr/>
      </w:pPr>
      <w:r>
        <w:rPr>
          <w:rFonts w:eastAsia="Calibri" w:cs="Calibri"/>
          <w:b/>
          <w:bCs/>
          <w:i w:val="false"/>
          <w:iCs w:val="false"/>
          <w:caps w:val="false"/>
          <w:smallCaps w:val="false"/>
          <w:color w:val="1B2A4A"/>
          <w:sz w:val="21"/>
          <w:szCs w:val="21"/>
        </w:rPr>
        <w:t>US.82 — American Indian, Chicano &amp; Feminist Movements</w:t>
      </w:r>
    </w:p>
    <w:p>
      <w:pPr>
        <w:pStyle w:val="Normal"/>
        <w:spacing w:before="0" w:after="100"/>
        <w:rPr/>
      </w:pPr>
      <w:r>
        <w:rPr>
          <w:rFonts w:eastAsia="Calibri" w:cs="Calibri"/>
          <w:b/>
          <w:bCs/>
          <w:i w:val="false"/>
          <w:iCs w:val="false"/>
          <w:caps w:val="false"/>
          <w:smallCaps w:val="false"/>
          <w:color w:val="1A1A1A"/>
          <w:sz w:val="19"/>
          <w:szCs w:val="19"/>
        </w:rPr>
        <w:t xml:space="preserve">National Organization for Women Statement of Purpose. </w:t>
      </w:r>
      <w:r>
        <w:rPr>
          <w:rFonts w:eastAsia="Calibri" w:cs="Calibri"/>
          <w:b w:val="false"/>
          <w:bCs w:val="false"/>
          <w:i w:val="false"/>
          <w:iCs w:val="false"/>
          <w:caps w:val="false"/>
          <w:smallCaps w:val="false"/>
          <w:color w:val="1A1A1A"/>
          <w:sz w:val="19"/>
          <w:szCs w:val="19"/>
        </w:rPr>
        <w:t xml:space="preserve">Betty Friedan and NOW founders, 1966. founders, Betty Friedan and NOW. "National Organization for Women Statement of Purpose." 1966. National Organization for Women, now.org/about/history/statement-. Public domain. </w:t>
      </w:r>
      <w:r>
        <w:rPr>
          <w:rFonts w:eastAsia="Calibri" w:cs="Calibri"/>
          <w:b w:val="false"/>
          <w:bCs w:val="false"/>
          <w:i w:val="false"/>
          <w:iCs w:val="false"/>
          <w:caps w:val="false"/>
          <w:smallCaps w:val="false"/>
          <w:color w:val="2A5DB0"/>
          <w:sz w:val="17"/>
          <w:szCs w:val="17"/>
        </w:rPr>
        <w:t>https://now.org/about/history/statement-of-purpose/</w:t>
      </w:r>
    </w:p>
    <w:p>
      <w:pPr>
        <w:pStyle w:val="Normal"/>
        <w:spacing w:before="0" w:after="100"/>
        <w:rPr/>
      </w:pPr>
      <w:r>
        <w:rPr>
          <w:rFonts w:eastAsia="Calibri" w:cs="Calibri"/>
          <w:b/>
          <w:bCs/>
          <w:i w:val="false"/>
          <w:iCs w:val="false"/>
          <w:caps w:val="false"/>
          <w:smallCaps w:val="false"/>
          <w:color w:val="1A1A1A"/>
          <w:sz w:val="19"/>
          <w:szCs w:val="19"/>
        </w:rPr>
        <w:t xml:space="preserve">American Indian Movement Declaration. </w:t>
      </w:r>
      <w:r>
        <w:rPr>
          <w:rFonts w:eastAsia="Calibri" w:cs="Calibri"/>
          <w:b w:val="false"/>
          <w:bCs w:val="false"/>
          <w:i w:val="false"/>
          <w:iCs w:val="false"/>
          <w:caps w:val="false"/>
          <w:smallCaps w:val="false"/>
          <w:color w:val="1A1A1A"/>
          <w:sz w:val="19"/>
          <w:szCs w:val="19"/>
        </w:rPr>
        <w:t xml:space="preserve">American Indian Movement, 1972. American Indian Movement. "American Indian Movement Declaration." 1972. Library of Congress, www.loc.gov/collections/general-collections/.. Public domain. </w:t>
      </w:r>
      <w:r>
        <w:rPr>
          <w:rFonts w:eastAsia="Calibri" w:cs="Calibri"/>
          <w:b w:val="false"/>
          <w:bCs w:val="false"/>
          <w:i w:val="false"/>
          <w:iCs w:val="false"/>
          <w:caps w:val="false"/>
          <w:smallCaps w:val="false"/>
          <w:color w:val="2A5DB0"/>
          <w:sz w:val="17"/>
          <w:szCs w:val="17"/>
        </w:rPr>
        <w:t>https://www.loc.gov/collections/general-collections/</w:t>
      </w:r>
    </w:p>
    <w:p>
      <w:pPr>
        <w:pStyle w:val="Heading1"/>
        <w:keepNext w:val="true"/>
        <w:spacing w:before="220" w:after="90"/>
        <w:rPr/>
      </w:pPr>
      <w:bookmarkStart w:id="64" w:name="__RefHeading___Toc4513_1772950206"/>
      <w:bookmarkEnd w:id="64"/>
      <w:r>
        <w:rPr>
          <w:rFonts w:eastAsia="Calibri" w:cs="Calibri" w:ascii="Calibri" w:hAnsi="Calibri"/>
          <w:b/>
          <w:bCs/>
          <w:i w:val="false"/>
          <w:iCs w:val="false"/>
          <w:caps w:val="false"/>
          <w:smallCaps w:val="false"/>
          <w:color w:val="1B2A4A"/>
          <w:sz w:val="36"/>
          <w:szCs w:val="36"/>
        </w:rPr>
        <w:t>Making Equality Real — Many Movements, Many Methods</w:t>
      </w:r>
    </w:p>
    <w:p>
      <w:pPr>
        <w:pStyle w:val="Normal"/>
        <w:spacing w:before="0" w:after="100"/>
        <w:rPr/>
      </w:pPr>
      <w:r>
        <w:rPr>
          <w:rFonts w:eastAsia="Calibri" w:cs="Calibri"/>
          <w:b w:val="false"/>
          <w:bCs w:val="false"/>
          <w:i w:val="false"/>
          <w:iCs w:val="false"/>
          <w:caps w:val="false"/>
          <w:smallCaps w:val="false"/>
          <w:color w:val="1A1A1A"/>
          <w:sz w:val="22"/>
          <w:szCs w:val="22"/>
        </w:rPr>
        <w:t>This section connects the threads of the era: the fight to make the promise of equality real took many movements and many methods — courts, marches, laws, and grassroots organizing. It is History Hack-authored instructional synthesis grounded in this unit’s sourced record — not a primary source.</w:t>
      </w:r>
    </w:p>
    <w:p>
      <w:pPr>
        <w:pStyle w:val="Heading2"/>
        <w:keepNext w:val="true"/>
        <w:spacing w:before="150" w:after="90"/>
        <w:rPr/>
      </w:pPr>
      <w:bookmarkStart w:id="65" w:name="__RefHeading___Toc4515_1772950206"/>
      <w:bookmarkEnd w:id="65"/>
      <w:r>
        <w:rPr>
          <w:rFonts w:eastAsia="Calibri" w:cs="Calibri" w:ascii="Calibri" w:hAnsi="Calibri"/>
          <w:b/>
          <w:bCs/>
          <w:i w:val="false"/>
          <w:iCs w:val="false"/>
          <w:caps w:val="false"/>
          <w:smallCaps w:val="false"/>
          <w:color w:val="1B2A4A"/>
          <w:sz w:val="28"/>
          <w:szCs w:val="28"/>
        </w:rPr>
        <w:t>Winning in the Courts</w:t>
      </w:r>
    </w:p>
    <w:p>
      <w:pPr>
        <w:pStyle w:val="Normal"/>
        <w:spacing w:before="0" w:after="100"/>
        <w:rPr/>
      </w:pPr>
      <w:r>
        <w:rPr>
          <w:rFonts w:eastAsia="Calibri" w:cs="Calibri"/>
          <w:b w:val="false"/>
          <w:bCs w:val="false"/>
          <w:i w:val="false"/>
          <w:iCs w:val="false"/>
          <w:caps w:val="false"/>
          <w:smallCaps w:val="false"/>
          <w:color w:val="1A1A1A"/>
          <w:sz w:val="21"/>
          <w:szCs w:val="21"/>
        </w:rPr>
        <w:t>The NAACP’s long legal campaign overturned “separate but equal” in Brown v. Board of Education (US.78), declaring segregated schools unconstitutional and giving the movement a legal foundation — though enforcement was slow and fiercely resisted.</w:t>
      </w:r>
    </w:p>
    <w:p>
      <w:pPr>
        <w:pStyle w:val="Heading2"/>
        <w:keepNext w:val="true"/>
        <w:spacing w:before="150" w:after="90"/>
        <w:rPr/>
      </w:pPr>
      <w:bookmarkStart w:id="66" w:name="__RefHeading___Toc4517_1772950206"/>
      <w:bookmarkEnd w:id="66"/>
      <w:r>
        <w:rPr>
          <w:rFonts w:eastAsia="Calibri" w:cs="Calibri" w:ascii="Calibri" w:hAnsi="Calibri"/>
          <w:b/>
          <w:bCs/>
          <w:i w:val="false"/>
          <w:iCs w:val="false"/>
          <w:caps w:val="false"/>
          <w:smallCaps w:val="false"/>
          <w:color w:val="1B2A4A"/>
          <w:sz w:val="28"/>
          <w:szCs w:val="28"/>
        </w:rPr>
        <w:t>Winning in the Streets</w:t>
      </w:r>
    </w:p>
    <w:p>
      <w:pPr>
        <w:pStyle w:val="Normal"/>
        <w:spacing w:before="0" w:after="100"/>
        <w:rPr/>
      </w:pPr>
      <w:r>
        <w:rPr>
          <w:rFonts w:eastAsia="Calibri" w:cs="Calibri"/>
          <w:b w:val="false"/>
          <w:bCs w:val="false"/>
          <w:i w:val="false"/>
          <w:iCs w:val="false"/>
          <w:caps w:val="false"/>
          <w:smallCaps w:val="false"/>
          <w:color w:val="1A1A1A"/>
          <w:sz w:val="21"/>
          <w:szCs w:val="21"/>
        </w:rPr>
        <w:t>Ordinary people forced change through nonviolent direct action (US.79–US.80): the Montgomery bus boycott, the Nashville and Greensboro sit-ins, the Freedom Rides, Birmingham, and the March on Washington built pressure the nation could not ignore.</w:t>
      </w:r>
    </w:p>
    <w:p>
      <w:pPr>
        <w:pStyle w:val="Heading2"/>
        <w:keepNext w:val="true"/>
        <w:spacing w:before="150" w:after="90"/>
        <w:rPr/>
      </w:pPr>
      <w:bookmarkStart w:id="67" w:name="__RefHeading___Toc4519_1772950206"/>
      <w:bookmarkEnd w:id="67"/>
      <w:r>
        <w:rPr>
          <w:rFonts w:eastAsia="Calibri" w:cs="Calibri" w:ascii="Calibri" w:hAnsi="Calibri"/>
          <w:b/>
          <w:bCs/>
          <w:i w:val="false"/>
          <w:iCs w:val="false"/>
          <w:caps w:val="false"/>
          <w:smallCaps w:val="false"/>
          <w:color w:val="1B2A4A"/>
          <w:sz w:val="28"/>
          <w:szCs w:val="28"/>
        </w:rPr>
        <w:t>Winning in the Law</w:t>
      </w:r>
    </w:p>
    <w:p>
      <w:pPr>
        <w:pStyle w:val="Normal"/>
        <w:spacing w:before="0" w:after="100"/>
        <w:rPr/>
      </w:pPr>
      <w:r>
        <w:rPr>
          <w:rFonts w:eastAsia="Calibri" w:cs="Calibri"/>
          <w:b w:val="false"/>
          <w:bCs w:val="false"/>
          <w:i w:val="false"/>
          <w:iCs w:val="false"/>
          <w:caps w:val="false"/>
          <w:smallCaps w:val="false"/>
          <w:color w:val="1A1A1A"/>
          <w:sz w:val="21"/>
          <w:szCs w:val="21"/>
        </w:rPr>
        <w:t>That pressure produced landmark legislation (US.81): the Civil Rights Act of 1964 outlawed segregation and job discrimination, and the Voting Rights Act of 1965 struck down the barriers that had denied Black Southerners the ballot.</w:t>
      </w:r>
    </w:p>
    <w:p>
      <w:pPr>
        <w:pStyle w:val="Heading2"/>
        <w:keepNext w:val="true"/>
        <w:spacing w:before="150" w:after="90"/>
        <w:rPr/>
      </w:pPr>
      <w:bookmarkStart w:id="68" w:name="__RefHeading___Toc4521_1772950206"/>
      <w:bookmarkEnd w:id="68"/>
      <w:r>
        <w:rPr>
          <w:rFonts w:eastAsia="Calibri" w:cs="Calibri" w:ascii="Calibri" w:hAnsi="Calibri"/>
          <w:b/>
          <w:bCs/>
          <w:i w:val="false"/>
          <w:iCs w:val="false"/>
          <w:caps w:val="false"/>
          <w:smallCaps w:val="false"/>
          <w:color w:val="1B2A4A"/>
          <w:sz w:val="28"/>
          <w:szCs w:val="28"/>
        </w:rPr>
        <w:t>A Wider Struggle</w:t>
      </w:r>
    </w:p>
    <w:p>
      <w:pPr>
        <w:pStyle w:val="Normal"/>
        <w:spacing w:before="0" w:after="100"/>
        <w:rPr/>
      </w:pPr>
      <w:r>
        <w:rPr>
          <w:rFonts w:eastAsia="Calibri" w:cs="Calibri"/>
          <w:b w:val="false"/>
          <w:bCs w:val="false"/>
          <w:i w:val="false"/>
          <w:iCs w:val="false"/>
          <w:caps w:val="false"/>
          <w:smallCaps w:val="false"/>
          <w:color w:val="1A1A1A"/>
          <w:sz w:val="21"/>
          <w:szCs w:val="21"/>
        </w:rPr>
        <w:t>The movement inspired others (US.82): the American Indian Movement, the Chicano movement and the United Farm Workers, and a revived women’s movement all pressed the country to widen the meaning of equality.</w:t>
      </w:r>
    </w:p>
    <w:p>
      <w:pPr>
        <w:pStyle w:val="Normal"/>
        <w:spacing w:before="0" w:after="100"/>
        <w:rPr/>
      </w:pPr>
      <w:r>
        <w:rPr>
          <w:rFonts w:eastAsia="Calibri" w:cs="Calibri"/>
          <w:b w:val="false"/>
          <w:bCs w:val="false"/>
          <w:i/>
          <w:iCs/>
          <w:caps w:val="false"/>
          <w:smallCaps w:val="false"/>
          <w:color w:val="6B7280"/>
          <w:sz w:val="18"/>
          <w:szCs w:val="18"/>
        </w:rPr>
        <w:t>Residual note (known follow-up): sourced visuals and named Key-Figure entries for these histories remain pending.</w:t>
      </w:r>
    </w:p>
    <w:p>
      <w:pPr>
        <w:pStyle w:val="Heading2"/>
        <w:keepNext w:val="true"/>
        <w:spacing w:before="150" w:after="90"/>
        <w:rPr/>
      </w:pPr>
      <w:bookmarkStart w:id="69" w:name="__RefHeading___Toc4523_1772950206"/>
      <w:bookmarkEnd w:id="69"/>
      <w:r>
        <w:rPr>
          <w:rFonts w:eastAsia="Calibri" w:cs="Calibri" w:ascii="Calibri" w:hAnsi="Calibri"/>
          <w:b/>
          <w:bCs/>
          <w:i w:val="false"/>
          <w:iCs w:val="false"/>
          <w:caps w:val="false"/>
          <w:smallCaps w:val="false"/>
          <w:color w:val="1B2A4A"/>
          <w:sz w:val="28"/>
          <w:szCs w:val="28"/>
        </w:rPr>
        <w:t>Unit Reflection</w:t>
      </w:r>
    </w:p>
    <w:p>
      <w:pPr>
        <w:pStyle w:val="Normal"/>
        <w:spacing w:before="0" w:after="100"/>
        <w:rPr/>
      </w:pPr>
      <w:r>
        <w:rPr>
          <w:rFonts w:eastAsia="Calibri" w:cs="Calibri"/>
          <w:b w:val="false"/>
          <w:bCs w:val="false"/>
          <w:i w:val="false"/>
          <w:iCs w:val="false"/>
          <w:caps w:val="false"/>
          <w:smallCaps w:val="false"/>
          <w:color w:val="1A1A1A"/>
          <w:sz w:val="22"/>
          <w:szCs w:val="22"/>
        </w:rPr>
        <w:t>Return to the unit’s big question: how did Americans fight to make the promise of equality real — and what did it take to change the law and the nation? Write a final claim with two pieces of evidence from different standards.</w:t>
      </w:r>
    </w:p>
    <w:tbl>
      <w:tblPr>
        <w:tblW w:w="9648" w:type="dxa"/>
        <w:jc w:val="left"/>
        <w:tblInd w:w="0" w:type="dxa"/>
        <w:tblLayout w:type="fixed"/>
        <w:tblCellMar>
          <w:top w:w="55" w:type="dxa"/>
          <w:left w:w="110" w:type="dxa"/>
          <w:bottom w:w="55" w:type="dxa"/>
          <w:right w:w="110" w:type="dxa"/>
        </w:tblCellMar>
      </w:tblPr>
      <w:tblGrid>
        <w:gridCol w:w="2600"/>
        <w:gridCol w:w="7047"/>
      </w:tblGrid>
      <w:tr>
        <w:trPr>
          <w:tblHeader w:val="true"/>
        </w:trPr>
        <w:tc>
          <w:tcPr>
            <w:tcW w:w="2600"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0"/>
              <w:rPr/>
            </w:pPr>
            <w:r>
              <w:rPr>
                <w:rFonts w:eastAsia="Calibri" w:cs="Calibri"/>
                <w:b/>
                <w:bCs/>
                <w:i w:val="false"/>
                <w:iCs w:val="false"/>
                <w:caps w:val="false"/>
                <w:smallCaps w:val="false"/>
                <w:color w:val="1B2A4A"/>
                <w:sz w:val="18"/>
                <w:szCs w:val="18"/>
              </w:rPr>
              <w:t>Part</w:t>
            </w:r>
          </w:p>
        </w:tc>
        <w:tc>
          <w:tcPr>
            <w:tcW w:w="70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aps w:val="false"/>
                <w:smallCaps w:val="false"/>
                <w:color w:val="FFFFFF"/>
                <w:sz w:val="18"/>
                <w:szCs w:val="18"/>
              </w:rPr>
              <w:t>Write here</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My claim</w:t>
            </w:r>
          </w:p>
        </w:tc>
        <w:tc>
          <w:tcPr>
            <w:tcW w:w="704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1 (standard: ___)</w:t>
            </w:r>
          </w:p>
        </w:tc>
        <w:tc>
          <w:tcPr>
            <w:tcW w:w="704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Evidence 2 (standard: ___)</w:t>
            </w:r>
          </w:p>
        </w:tc>
        <w:tc>
          <w:tcPr>
            <w:tcW w:w="704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r>
        <w:trPr/>
        <w:tc>
          <w:tcPr>
            <w:tcW w:w="26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bCs/>
                <w:i w:val="false"/>
                <w:iCs w:val="false"/>
                <w:caps w:val="false"/>
                <w:smallCaps w:val="false"/>
                <w:color w:val="1A1A1A"/>
                <w:sz w:val="20"/>
                <w:szCs w:val="20"/>
              </w:rPr>
              <w:t>Why it matters today</w:t>
            </w:r>
          </w:p>
        </w:tc>
        <w:tc>
          <w:tcPr>
            <w:tcW w:w="7047" w:type="dxa"/>
            <w:tcBorders>
              <w:top w:val="single" w:sz="4" w:space="0" w:color="D9D5C8"/>
              <w:left w:val="single" w:sz="4" w:space="0" w:color="D9D5C8"/>
              <w:bottom w:val="single" w:sz="4" w:space="0" w:color="D9D5C8"/>
              <w:right w:val="single" w:sz="4" w:space="0" w:color="D9D5C8"/>
            </w:tcBorders>
          </w:tcPr>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p>
            <w:pPr>
              <w:pStyle w:val="Normal"/>
              <w:spacing w:lineRule="exact" w:line="70" w:before="0" w:after="0"/>
              <w:rPr/>
            </w:pPr>
            <w:r>
              <w:rPr>
                <w:rFonts w:eastAsia="Calibri" w:cs="Calibri"/>
                <w:b w:val="false"/>
                <w:bCs w:val="false"/>
                <w:i w:val="false"/>
                <w:iCs w:val="false"/>
                <w:caps w:val="false"/>
                <w:smallCaps w:val="false"/>
                <w:color w:val="1A1A1A"/>
                <w:sz w:val="2"/>
                <w:szCs w:val="2"/>
              </w:rPr>
              <w:t xml:space="preserve"> </w:t>
            </w:r>
          </w:p>
          <w:p>
            <w:pPr>
              <w:pStyle w:val="Normal"/>
              <w:pBdr>
                <w:bottom w:val="single" w:sz="4" w:space="3" w:color="C9C4B5"/>
              </w:pBdr>
              <w:spacing w:lineRule="auto" w:line="254" w:before="0" w:after="0"/>
              <w:rPr/>
            </w:pPr>
            <w:r>
              <w:rPr>
                <w:rFonts w:eastAsia="Calibri" w:cs="Calibri"/>
                <w:b w:val="false"/>
                <w:bCs w:val="false"/>
                <w:i w:val="false"/>
                <w:iCs w:val="false"/>
                <w:caps w:val="false"/>
                <w:smallCaps w:val="false"/>
                <w:color w:val="1A1A1A"/>
                <w:sz w:val="16"/>
                <w:szCs w:val="16"/>
              </w:rPr>
              <w:t xml:space="preserve"> </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b w:val="false"/>
        <w:bCs w:val="false"/>
        <w:i w:val="false"/>
        <w:iCs w:val="false"/>
        <w:caps w:val="false"/>
        <w:smallCaps w:val="false"/>
        <w:color w:val="6B7280"/>
        <w:sz w:val="15"/>
        <w:szCs w:val="15"/>
      </w:rPr>
      <w:t xml:space="preserve">U.S. History Hack™ · Unit 9 (Course Standard)   © 2026 TroopToTeacher Technologies LLC   |   Page </w:t>
    </w:r>
    <w:r>
      <w:rPr/>
      <w:fldChar w:fldCharType="begin"/>
    </w:r>
    <w:r>
      <w:rPr/>
      <w:instrText xml:space="preserve"> PAGE </w:instrText>
    </w:r>
    <w:r>
      <w:rPr/>
      <w:fldChar w:fldCharType="separate"/>
    </w:r>
    <w:r>
      <w:rPr/>
      <w:t>57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b w:val="false"/>
        <w:bCs w:val="false"/>
        <w:i w:val="false"/>
        <w:iCs w:val="false"/>
        <w:caps w:val="false"/>
        <w:smallCaps w:val="false"/>
        <w:color w:val="6B7280"/>
        <w:sz w:val="15"/>
        <w:szCs w:val="15"/>
      </w:rPr>
      <w:t xml:space="preserve">U.S. History Hack™ · Unit 9 (Course Standard)   © 2026 TroopToTeacher Technologies LLC   |   Page </w:t>
    </w:r>
    <w:r>
      <w:rPr/>
      <w:fldChar w:fldCharType="begin"/>
    </w:r>
    <w:r>
      <w:rPr/>
      <w:instrText xml:space="preserve"> PAGE </w:instrText>
    </w:r>
    <w:r>
      <w:rPr/>
      <w:fldChar w:fldCharType="separate"/>
    </w:r>
    <w:r>
      <w:rPr/>
      <w:t>57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aps w:val="false"/>
        <w:smallCaps w:val="false"/>
        <w:color w:val="C89B3C"/>
        <w:sz w:val="16"/>
        <w:szCs w:val="16"/>
      </w:rPr>
      <w:t>U.S. History Hack™ · Unit 9 · Course Standard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aps w:val="false"/>
        <w:smallCaps w:val="false"/>
        <w:color w:val="C89B3C"/>
        <w:sz w:val="16"/>
        <w:szCs w:val="16"/>
      </w:rPr>
      <w:t>U.S. History Hack™ · Unit 9 · Course Standard Edition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keepNext w:val="true"/>
      <w:spacing w:before="220" w:after="90"/>
      <w:outlineLvl w:val="0"/>
    </w:pPr>
    <w:rPr>
      <w:rFonts w:ascii="Calibri" w:hAnsi="Calibri" w:eastAsia="Calibri" w:cs="Calibri"/>
      <w:b/>
      <w:bCs/>
      <w:color w:val="1B2A4A"/>
      <w:sz w:val="36"/>
      <w:szCs w:val="36"/>
    </w:rPr>
  </w:style>
  <w:style w:type="paragraph" w:styleId="Heading2">
    <w:name w:val="Heading 2"/>
    <w:basedOn w:val="Heading"/>
    <w:qFormat/>
    <w:pPr>
      <w:keepNext w:val="true"/>
      <w:spacing w:before="150" w:after="80"/>
      <w:outlineLvl w:val="1"/>
    </w:pPr>
    <w:rPr>
      <w:rFonts w:ascii="Calibri" w:hAnsi="Calibri" w:eastAsia="Calibri" w:cs="Calibri"/>
      <w:b/>
      <w:bCs/>
      <w:color w:val="1B2A4A"/>
      <w:sz w:val="28"/>
      <w:szCs w:val="28"/>
    </w:rPr>
  </w:style>
  <w:style w:type="paragraph" w:styleId="Heading3">
    <w:name w:val="Heading 3"/>
    <w:basedOn w:val="Heading"/>
    <w:qFormat/>
    <w:pPr>
      <w:keepNext w:val="true"/>
      <w:spacing w:before="120" w:after="70"/>
      <w:outlineLvl w:val="2"/>
    </w:pPr>
    <w:rPr>
      <w:rFonts w:ascii="Calibri" w:hAnsi="Calibri" w:eastAsia="Calibri" w:cs="Calibri"/>
      <w:b/>
      <w:bCs/>
      <w:color w:val="B2223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48" w:leader="dot"/>
      </w:tabs>
      <w:ind w:hanging="0" w:left="0"/>
    </w:pPr>
    <w:rPr/>
  </w:style>
  <w:style w:type="paragraph" w:styleId="TOC2">
    <w:name w:val="TOC 2"/>
    <w:basedOn w:val="Index"/>
    <w:pPr>
      <w:tabs>
        <w:tab w:val="clear" w:pos="720"/>
        <w:tab w:val="right" w:pos="936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57</Pages>
  <Words>14611</Words>
  <Characters>81303</Characters>
  <CharactersWithSpaces>96500</CharactersWithSpaces>
  <Paragraphs>2243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2026-07-28T17:29:24Z</dcterms:created>
  <dc:creator>TroopToTeacher Technologies LLC</dc:creator>
  <dc:description/>
  <dc:language>en-US</dc:language>
  <cp:lastModifiedBy/>
  <dcterms:modified xsi:type="dcterms:W3CDTF">2026-07-28T17:29:32Z</dcterms:modified>
  <cp:revision>2</cp:revision>
  <dc:subject/>
  <dc:title>U.S. History Hack — Unit 9 Course Standard Student Workbook (Pilot)</dc:title>
</cp:coreProperties>
</file>