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A2332"/>
          <w:sz w:val="30"/>
          <w:szCs w:val="30"/>
        </w:rPr>
        <w:t xml:space="preserve">U.S. History Hack — Tennessee Technology-in-the-Classroom Law Compliance Matrix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color w:val="444444"/>
          <w:sz w:val="18"/>
          <w:szCs w:val="18"/>
        </w:rPr>
        <w:t xml:space="preserve">TroopToTeacher Technologies, LLC  ·  app.ushistoryhack.com  ·  Tennessee EOC U.S. History (grades 9-12)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color w:val="444444"/>
          <w:sz w:val="18"/>
          <w:szCs w:val="18"/>
        </w:rPr>
        <w:t xml:space="preserve">Prepared July 2026  ·  Reflects Tennessee law through the 114th General Assembly (2025-2026)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F3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to read this document.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This is a vendor self-assessment and compliance-mapping aid prepared by TroopToTeacher Technologies. It is NOT legal advice and NOT a third-party certification, audit, or accreditation. Entries marked "self-attested" are the vendor's own representations that a control is in place; they have not been verified by an outside agency. Where a control is forward-looking (e.g., independent penetration testing, external assistive-technology verification), it is labeled as committed or scheduled rather than completed; accessibility conformance is self-assessed via VPAT 2.5, not independently certified. Statutory citations reflect good-faith research as of July 2026 and should be confirmed with district counsel before reliance.</w:t>
            </w:r>
          </w:p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Scope.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U.S. History Hack serves grades 9-12. Several 2026 Tennessee laws (e.g., the K-5 device restriction, Public Chapter 808) fall outside that grade band and are marked accordingly. A district's own Acceptable Use, AI, and technology policies may impose additional local requirements not captured here; those can be mapped in a second pass.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pacing w:after="160" w:before="0"/>
      </w:pPr>
      <w:r>
        <w:rPr>
          <w:b/>
          <w:bCs/>
          <w:i w:val="false"/>
          <w:iCs w:val="false"/>
          <w:sz w:val="17"/>
          <w:szCs w:val="17"/>
        </w:rPr>
        <w:t xml:space="preserve">Status legend:  </w:t>
      </w:r>
      <w:r>
        <w:rPr>
          <w:b/>
          <w:bCs/>
          <w:i w:val="false"/>
          <w:iCs w:val="false"/>
          <w:sz w:val="17"/>
          <w:szCs w:val="17"/>
        </w:rPr>
        <w:t xml:space="preserve">Meets (self-attested)</w:t>
      </w:r>
      <w:r>
        <w:rPr>
          <w:b w:val="false"/>
          <w:bCs w:val="false"/>
          <w:i w:val="false"/>
          <w:iCs w:val="false"/>
          <w:sz w:val="17"/>
          <w:szCs w:val="17"/>
        </w:rPr>
        <w:t xml:space="preserve"> = vendor attests the control is in place.  </w:t>
      </w:r>
      <w:r>
        <w:rPr>
          <w:b/>
          <w:bCs/>
          <w:i w:val="false"/>
          <w:iCs w:val="false"/>
          <w:sz w:val="17"/>
          <w:szCs w:val="17"/>
        </w:rPr>
        <w:t xml:space="preserve">Compatible / District-configured</w:t>
      </w:r>
      <w:r>
        <w:rPr>
          <w:b w:val="false"/>
          <w:bCs w:val="false"/>
          <w:i w:val="false"/>
          <w:iCs w:val="false"/>
          <w:sz w:val="17"/>
          <w:szCs w:val="17"/>
        </w:rPr>
        <w:t xml:space="preserve"> = the legal duty is the district's; U.S. History Hack is built to fit it.  </w:t>
      </w:r>
      <w:r>
        <w:rPr>
          <w:b/>
          <w:bCs/>
          <w:i w:val="false"/>
          <w:iCs w:val="false"/>
          <w:sz w:val="17"/>
          <w:szCs w:val="17"/>
        </w:rPr>
        <w:t xml:space="preserve">Supports</w:t>
      </w:r>
      <w:r>
        <w:rPr>
          <w:b w:val="false"/>
          <w:bCs w:val="false"/>
          <w:i w:val="false"/>
          <w:iCs w:val="false"/>
          <w:sz w:val="17"/>
          <w:szCs w:val="17"/>
        </w:rPr>
        <w:t xml:space="preserve"> = U.S. History Hack assists a district obligation.  </w:t>
      </w:r>
      <w:r>
        <w:rPr>
          <w:b/>
          <w:bCs/>
          <w:i w:val="false"/>
          <w:iCs w:val="false"/>
          <w:sz w:val="17"/>
          <w:szCs w:val="17"/>
        </w:rPr>
        <w:t xml:space="preserve">N/A — out of scope</w:t>
      </w:r>
      <w:r>
        <w:rPr>
          <w:b w:val="false"/>
          <w:bCs w:val="false"/>
          <w:i w:val="false"/>
          <w:iCs w:val="false"/>
          <w:sz w:val="17"/>
          <w:szCs w:val="17"/>
        </w:rPr>
        <w:t xml:space="preserve"> = the law targets a grade band or actor outside U.S. History Hack's use.</w:t>
      </w:r>
    </w:p>
    <w:p>
      <w:pPr>
        <w:pStyle w:val="Heading1"/>
        <w:spacing w:after="100" w:before="240"/>
      </w:pPr>
      <w:r>
        <w:rPr>
          <w:b/>
          <w:bCs/>
          <w:i w:val="false"/>
          <w:iCs w:val="false"/>
          <w:color w:val="1A2332"/>
          <w:sz w:val="24"/>
          <w:szCs w:val="24"/>
        </w:rPr>
        <w:t xml:space="preserve">A.  Student Data Privacy &amp; Security</w:t>
      </w:r>
    </w:p>
    <w:p>
      <w:pPr>
        <w:spacing w:after="100" w:before="0"/>
      </w:pPr>
      <w:r>
        <w:rPr>
          <w:b w:val="false"/>
          <w:bCs w:val="false"/>
          <w:i/>
          <w:iCs/>
          <w:color w:val="444444"/>
          <w:sz w:val="17"/>
          <w:szCs w:val="17"/>
        </w:rPr>
        <w:t xml:space="preserve">Tenn. DATAA (§ 49-1-701 et seq.) · Tenn. SOPPA (§ 49-1-708) · FERPA · COPPA · CIPA · TN Breach Notification Act (§ 47-18-2107)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0"/>
        <w:gridCol w:w="1600"/>
        <w:gridCol w:w="29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Requirement &amp; Citation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U.S. History Hack Meets 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No targeted advertising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Tenn. SOPPA, T.C.A. § 49-1-708. Operators may not use covered student information for targeted advertising.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U.S. History Hack contains no advertising of any kind — no behavioral ads, no interest profiles, no retargeting on other sites.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FERPA/TN Student Data Privacy Statement §5; Privacy Policy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No sale of student data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Tenn. SOPPA § 49-1-708.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vendor does not and will not sell, rent, or trade student information — in identified, de-identified, or aggregated form.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§6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No non-educational profiling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Tenn. SOPPA § 49-1-708.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Student data is used only to deliver U.S. History instruction; no profiling of interests/behaviors for any non-educational purpose.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§7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Reasonable security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Tenn. SOPPA § 49-1-708(b)(4); Tenn. DATAA § 49-1-706.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TLS 1.2+ in transit; AES-256 transparent data encryption at rest (Azure SQL); Microsoft Entra ID Conditional Access + MFA for admin access; per-district row-level tenant isolation; Microsoft Defender for Cloud + GitHub Advanced Security (CodeQL, Dependabot, secret scanning). Independent third-party penetration testing is committed (not yet completed) per the Pentest Plan. The § 9 control set is stated as of the June 1, 2026 general-availability date.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§9; Breach Response Plan; annual-pentest-plan.md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Data minimization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Tenn. DATAA § 49-1-703 (student data definitions).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Collects only roster identity (via district IdP) + learning records. No SSN, DOB, home address, biometrics, or precise geolocation. Demographics are not collected directly by the platform.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§1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On-device (unauthenticated) data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Data-minimization best practice under DATAA/SOPPA.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 public/preview use, student progress is stored only in the browser's localStorage on the student's own device and is never transmitted to vendor servers.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§1.5; lib/progress-store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Deletion on request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Tenn. SOPPA § 49-1-708.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Student information is deleted within 30 calendar days of a verified request from an authorized official, parent, or eligible student.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§10; Data Disposal &amp; Retention Policy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Breach notification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T.C.A. § 47-18-2107 (TN Breach Notification Act); SOPPA § 49-1-708.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Documented Security Incident &amp; Breach Response Plan with a 72-hour district-notification commitment; cooperates with each district's FERPA notification duties.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§9(g) &amp; Certification #9 (FERPA breach §4); Breach Response Plan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FERPA "school official" / direct control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 U.S.C. § 1232g; 34 CFR § 99.31(a)(1)(i)(B).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Operates as a school official with legitimate educational interests, under district control; uses records only for the educational service; no redisclosure without district authorization.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Part III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Data-sharing / processing agreement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Tenn. DATAA § 49-1-701 et seq.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Vendor executes a Data Processing / Data Sharing Agreement with the district; the controls are in place before the first student record is written, and the DPA incorporates the SOPPA/FERPA commitments.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§2.2 &amp; Certification #12; docs/data-processing-agreement.md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COPPA (under 13)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 U.S.C. §§ 6501-6506; 16 CFR Part 312.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Designed for grades 9-12 (ages 14-18); not directed to children under 13. Any under-13 access relies on the school-authorization doctrine, with the district as consent intermediary.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/ limited scope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Part VI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b/>
          <w:bCs/>
          <w:i w:val="false"/>
          <w:iCs w:val="false"/>
          <w:color w:val="1A2332"/>
          <w:sz w:val="24"/>
          <w:szCs w:val="24"/>
        </w:rPr>
        <w:t xml:space="preserve">B.  Internet Safety, Acceptable Use &amp; Content Filtering  (2026 changes)</w:t>
      </w:r>
    </w:p>
    <w:p>
      <w:pPr>
        <w:spacing w:after="100" w:before="0"/>
      </w:pPr>
      <w:r>
        <w:rPr>
          <w:b w:val="false"/>
          <w:bCs w:val="false"/>
          <w:i/>
          <w:iCs/>
          <w:color w:val="444444"/>
          <w:sz w:val="17"/>
          <w:szCs w:val="17"/>
        </w:rPr>
        <w:t xml:space="preserve">HB1886 (2026 AUP overhaul + annual audit) · Teen Social Media &amp; Internet Safety Act, HB825/SB811 · T.C.A. § 49-1-221 · CIPA (47 U.S.C. § 254(h))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0"/>
        <w:gridCol w:w="1600"/>
        <w:gridCol w:w="29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Requirement &amp; Citation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U.S. History Hack Meets 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Acceptable Use Policy — updated requirements + annual audit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HB1886 (2026, amends Title 49); T.C.A. § 49-1-221. LEAs must maintain an internet AUP, obtain an annual third-party audit and post it publicly, and notify parents when an under-18 student reaches a site that violates the policy.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This is a district obligation. U.S. History Hack is built to fit any district AUP: instructional-only content, no open-web browsing, no student-to-public posting, no advertising, and content governed by a documented content-governance policy.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District-configured (HH compatible)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docs/compliance/content-governance-policy.md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Block social-media access on school internet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"Teen Social Media and Internet Safety Act," HB825/SB811. From 2025-26, LEAs must prohibit student access to social-media platforms on LEA-provided internet except when a teacher authorizes it for educational purposes.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U.S. History Hack is not a social-media platform and embeds no social-media platforms (Facebook / X / Instagram / TikTok). Instructional video is limited to curated YouTube embeds surfaced as district curriculum content. The optional "Study Squads" peer feature is a closed, roster-scoped study group — not a public social network — and ships default-OFF behind a feature flag.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(does not route students to social media)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lib/feature-flags/optional-features.ts (study-groups default off); Curriculum Hub uses curated YouTube embeds only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Internet Safety Curriculum, K-12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T.C.A. § 49-1-221; DOE 6-12 safety guidance (HB825/SB811, due Jan 1, 2026).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District curriculum obligation. U.S. History Hack content is curated, standards-aligned, and free of external unsafe links; it supports safe, supervised use but does not deliver the required safety curriculum itself.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Supports district obligation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docs/compliance/content-governance-policy.md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Content filtering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CIPA, 47 U.S.C. § 254(h).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All content is pre-authored, curated U.S. History with cited public-domain media; no open search, no third-party ad/analytics networks. Fully compatible with district CIPA content filters.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/ compatible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Data Privacy Statement §12; content-governance-policy.md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i w:val="false"/>
          <w:iCs w:val="false"/>
          <w:color w:val="1A2332"/>
          <w:sz w:val="24"/>
          <w:szCs w:val="24"/>
        </w:rPr>
        <w:t xml:space="preserve">C.  Digital Devices &amp; Screen Time  (2026 change)</w:t>
      </w:r>
    </w:p>
    <w:p>
      <w:pPr>
        <w:spacing w:after="100" w:before="0"/>
      </w:pPr>
      <w:r>
        <w:rPr>
          <w:b w:val="false"/>
          <w:bCs w:val="false"/>
          <w:i/>
          <w:iCs/>
          <w:color w:val="444444"/>
          <w:sz w:val="17"/>
          <w:szCs w:val="17"/>
        </w:rPr>
        <w:t xml:space="preserve">HB2393/SB2310, Public Chapter 808 — K-5 digital-device and electronic-testing restriction (effective July 1, 2026)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0"/>
        <w:gridCol w:w="1600"/>
        <w:gridCol w:w="29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Requirement &amp; Citation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U.S. History Hack Meets 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K-5 digital-device restriction + electronic-testing ban + device-use policy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HB2393/SB2310, Public Chapter 808 (eff. July 1, 2026). Restricts digital-device access, digital instruction, and electronic testing for grades K-5, and requires an age-appropriate device-use policy. Exempts virtual schools and students with disabilities (IEP/504).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U.S. History Hack serves grades 9-12 (Tennessee EOC U.S. History, US.01-US.95). The K-5 device-access and electronic-testing restrictions do not reach grades 9-12. If a district were to use U.S. History Hack in an elementary setting, the district's device-use policy and the statute's exceptions would govern.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N/A — out of grade scope (9-12)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Product scope: grades 9-12; TN Data Privacy Statement Part I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b/>
          <w:bCs/>
          <w:i w:val="false"/>
          <w:iCs w:val="false"/>
          <w:color w:val="1A2332"/>
          <w:sz w:val="24"/>
          <w:szCs w:val="24"/>
        </w:rPr>
        <w:t xml:space="preserve">D.  Artificial Intelligence</w:t>
      </w:r>
    </w:p>
    <w:p>
      <w:pPr>
        <w:spacing w:after="100" w:before="0"/>
      </w:pPr>
      <w:r>
        <w:rPr>
          <w:b w:val="false"/>
          <w:bCs w:val="false"/>
          <w:i/>
          <w:iCs/>
          <w:color w:val="444444"/>
          <w:sz w:val="17"/>
          <w:szCs w:val="17"/>
        </w:rPr>
        <w:t xml:space="preserve">2024 LEA/charter AI-use-policy requirement · SB0514/HB0531 (2025) — student AI instruction (2026-27), DOE guidance, teacher PD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0"/>
        <w:gridCol w:w="1600"/>
        <w:gridCol w:w="29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Requirement &amp; Citation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U.S. History Hack Meets 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LEA/charter AI-use policy governs student- and staff-facing AI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2024 TN AI-policy requirement (Title 49; cf. § 49-7-185 higher-ed analog).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U.S. History Hack uses NO runtime or generative AI in the student experience. Students never interact with a language model; all questions, feedback, definitions, and content are static, pre-authored, and human-reviewed. No student data is sent to any AI system — so there is no student-facing AI for a district AI-use policy to restrict.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/ compatible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docs/ai-disclosure.md; TN Data Privacy Statement Part V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Age-appropriate student AI instruction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SB0514/HB0531 (2025); AI instruction beginning 2026-27, with DOE guidance + teacher PD.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district curriculum obligation, not a vendor requirement. U.S. History Hack's clear labeling (human-authored content, no AI generation) gives teachers an honest, transparent example to support AI-literacy instruction.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Supports district obligation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docs/ai-disclosure.md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AI transparency / disclosure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TN responsible-AI expectations.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Publicly discloses the authoring-time AI tools used during content development: a large language model (Anthropic Claude) drafted text content and quiz questions, and an OpenAI image-generation model produced illustrations only (workbook covers, the "C-Q130"/"CORE" narrative characters, avatar-store images, and icons). Every AI-assisted item was reviewed and approved by a qualified educator. No student-AI interaction at runtime; the AI-generated avatar images are currently paused pending a provenance and copyright review.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docs/ai-disclosure.md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i w:val="false"/>
          <w:iCs w:val="false"/>
          <w:color w:val="1A2332"/>
          <w:sz w:val="24"/>
          <w:szCs w:val="24"/>
        </w:rPr>
        <w:t xml:space="preserve">E.  Accessibility</w:t>
      </w:r>
    </w:p>
    <w:p>
      <w:pPr>
        <w:spacing w:after="100" w:before="0"/>
      </w:pPr>
      <w:r>
        <w:rPr>
          <w:b w:val="false"/>
          <w:bCs w:val="false"/>
          <w:i/>
          <w:iCs/>
          <w:color w:val="444444"/>
          <w:sz w:val="17"/>
          <w:szCs w:val="17"/>
        </w:rPr>
        <w:t xml:space="preserve">ADA Title II (DOJ 2024 rule, WCAG 2.1 AA) · Section 504 (29 U.S.C. § 794) · Section 508 (29 U.S.C. § 794d)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0"/>
        <w:gridCol w:w="1600"/>
        <w:gridCol w:w="29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Requirement &amp; Citation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U.S. History Hack Meets 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WCAG 2.1 AA conformance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ADA Title II (DOJ 2024 rule; compliance dates Apr 2026 / Apr 2027); applies to public-school digital content.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Self-assessed VPAT 2.5 / Accessibility Conformance Report targeting WCAG 2.2 AA (meets or exceeds the ADA Title II WCAG 2.1 AA baseline); automated axe-core checks run in CI on every pull request to main; assistive-technology testing report (external verification scheduled).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Self-assessed + continuous axe-core CI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docs/compliance/VPAT-2.5-ACR.md; a11y-evidence workflow; axe-core CI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Equal access / UDL / accommodations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Section 504, 29 U.S.C. § 794.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Bilingual English/Spanish throughout; read-aloud (text-to-speech); UDL supports; print alternatives for on-screen activities; keyboard-accessible interactive elements.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Meets (self-attested)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docs/accessibility-statement.md; assistive-technology-testing-report.md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Section 508 —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29 U.S.C. § 794d (federally funded programs).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VPAT 2.5 self-assessment documents conformance against the Section 508 / WCAG 2.x AA criteria; remediation tracked in a district-facing remediation log.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Self-assessed (VPAT 2.5)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docs/compliance/VPAT-2.5-ACR.md; docs/a11y/district-remediation-2026-07.md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pacing w:after="40" w:before="0"/>
      </w:pPr>
      <w:r>
        <w:rPr>
          <w:b w:val="false"/>
          <w:bCs w:val="false"/>
          <w:i/>
          <w:iCs/>
          <w:color w:val="555555"/>
          <w:sz w:val="16"/>
          <w:szCs w:val="16"/>
        </w:rPr>
        <w:t xml:space="preserve">Prepared by TroopToTeacher Technologies, LLC. Contact: Sean Reynolds, Founder — sean.reynolds@trooptoteacher.com. This matrix is a self-attestation and compliance-mapping aid, not legal advice or third-party certification; confirm citations and applicability with district counsel.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2026-08-01T05:21:00.506Z</dcterms:created>
  <dcterms:modified xsi:type="dcterms:W3CDTF">2026-08-01T05:21:00.507Z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