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US.04 — Gilded Age Politics and Economics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Analyze the causes and consequences of Gilded Age politics and economics as well as the significance of the rise of political machines, major scandals, civil service reform, and the economic difference between farmers, wage earners, and industrial capitalists, including: Boss Tweed, Thomas Nast, Credit Mobilier, Spoils system and President James A. Garfield's assassination, Pendleton Act, Interstate Commerce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analyze the causes and consequences of Gilded Age politics and economics, including political machines, major scandals, civil service reform, and economic differences between farmers, wage earners, and industrial capitalists.”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Political Machines and Boss Tweed.</w:t>
      </w:r>
    </w:p>
    <w:p>
      <w:pPr>
        <w:pStyle w:val="ListParagraph"/>
        <w:numPr>
          <w:ilvl w:val="0"/>
          <w:numId w:val="2"/>
        </w:numPr>
        <w:spacing w:after="70" w:line="258"/>
      </w:pPr>
      <w:r>
        <w:rPr>
          <w:sz w:val="17"/>
          <w:szCs w:val="17"/>
        </w:rPr>
        <w:t xml:space="preserve">Major Scandals and the Spoils System.</w:t>
      </w:r>
    </w:p>
    <w:p>
      <w:pPr>
        <w:pStyle w:val="ListParagraph"/>
        <w:numPr>
          <w:ilvl w:val="0"/>
          <w:numId w:val="2"/>
        </w:numPr>
        <w:spacing w:after="70" w:line="258"/>
      </w:pPr>
      <w:r>
        <w:rPr>
          <w:sz w:val="17"/>
          <w:szCs w:val="17"/>
        </w:rPr>
        <w:t xml:space="preserve">Civil Service Reform.</w:t>
      </w:r>
    </w:p>
    <w:p>
      <w:pPr>
        <w:spacing w:after="120" w:line="264"/>
      </w:pPr>
      <w:r>
        <w:rPr>
          <w:b/>
          <w:bCs/>
          <w:color w:val="1F3A5F"/>
          <w:sz w:val="17"/>
          <w:szCs w:val="17"/>
        </w:rPr>
        <w:t xml:space="preserve">Connection to prior learning: </w:t>
      </w:r>
      <w:r>
        <w:rPr>
          <w:sz w:val="17"/>
          <w:szCs w:val="17"/>
        </w:rPr>
        <w:t xml:space="preserve">Builds on US.03 (Compromise of 1877, Jim Crow &amp; Plessy v. Ferguson)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politics during the Gilded Age reflected national patterns of corruption and reform. Memphis boss Edward Hull Crump built one of the South's most powerful political machines, dominating Memphis and Shelby County politics from the early 1900s through the 1950s.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US.04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Gilded Age Politics and Economics.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“Pendleton Civil Service Reform Act” (U.S. Congress, January 16, 1883).</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analyze the causes and consequences of Gilded Age politics and economics, including political machines, major scandals, civil service reform, and economic differences between farmers, wage earners, and industrial capitalists.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Compromise of 1877, Jim Crow &amp; Plessy v. Ferguson (US.03);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politics during the Gilded Age reflected national patterns of corruption and reform: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US.05</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“Pendleton Civil Service Reform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Gilded Age · Political Machines · Spoils System · Boss Tweed · Thomas Nast · Pendleton Act</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(US.04)</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“Gilded Age”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Gilded Age Politics and Economics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economic relationship between farmers, railroads, and industrial capitalists during the Gilded Age.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Gilded Age Politics and Economics — support your claim with evidence from the source(s).</w:t>
            </w:r>
          </w:p>
        </w:tc>
      </w:tr>
    </w:tbl>
    <w:p>
      <w:pPr>
        <w:spacing w:before="40"/>
      </w:pPr>
      <w:r>
        <w:rPr>
          <w:i/>
          <w:iCs/>
          <w:color w:val="555555"/>
          <w:sz w:val="15"/>
          <w:szCs w:val="15"/>
        </w:rPr>
        <w:t xml:space="preserve">Anchored to the US.04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Gilded Age Politics and Economics.</w:t>
      </w:r>
    </w:p>
    <w:p>
      <w:pPr>
        <w:pStyle w:val="ListParagraph"/>
        <w:numPr>
          <w:ilvl w:val="0"/>
          <w:numId w:val="2"/>
        </w:numPr>
        <w:spacing w:after="70" w:line="258"/>
      </w:pPr>
      <w:r>
        <w:rPr>
          <w:b/>
          <w:bCs/>
          <w:sz w:val="17"/>
          <w:szCs w:val="17"/>
        </w:rPr>
        <w:t xml:space="preserve">Research-based thinking: </w:t>
      </w:r>
      <w:r>
        <w:rPr>
          <w:sz w:val="17"/>
          <w:szCs w:val="17"/>
        </w:rPr>
        <w:t xml:space="preserve">evaluate “Pendleton Civil Service Reform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(US.04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US.04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Gilded Age Politics and Economics set up US.05 (Inventions &amp; Innovations of Business Leaders &amp; Entrepreneurs)?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US.04”: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US.04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US.04 TEAM-Aligned Lesson Plan — U.S. History Hack</dc:title>
  <dc:subject>TEAM-Aligned Lesson Plan (US.04)</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2026-08-01T14:42:20.875Z</dcterms:created>
  <dcterms:modified xsi:type="dcterms:W3CDTF">2026-08-01T14:42:20.875Z</dcterms:modified>
</cp:coreProperties>
</file>

<file path=docProps/custom.xml><?xml version="1.0" encoding="utf-8"?>
<Properties xmlns="http://schemas.openxmlformats.org/officeDocument/2006/custom-properties" xmlns:vt="http://schemas.openxmlformats.org/officeDocument/2006/docPropsVTypes"/>
</file>