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jpeg" ContentType="image/jpe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2</w:t>
      </w:r>
    </w:p>
    <w:p>
      <w:pPr>
        <w:spacing w:after="120"/>
        <w:jc w:val="center"/>
      </w:pPr>
      <w:r>
        <w:rPr>
          <w:rFonts w:ascii="Calibri" w:cs="Calibri" w:eastAsia="Calibri" w:hAnsi="Calibri"/>
          <w:b/>
          <w:bCs/>
          <w:i w:val="false"/>
          <w:iCs w:val="false"/>
          <w:caps w:val="false"/>
          <w:color w:val="1B2A4A"/>
          <w:sz w:val="32"/>
          <w:szCs w:val="32"/>
        </w:rPr>
        <w:t xml:space="preserve">The Progressive Era, 1890–1920</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US.08 – US.18   •   11 Tennessee U.S. History Standards   •   Grades 9–12</w:t>
      </w:r>
    </w:p>
    <w:p>
      <w:pPr>
        <w:pBdr>
          <w:top w:val="single" w:color="C89B3C" w:sz="14" w:space="8"/>
          <w:bottom w:val="single" w:color="C89B3C" w:sz="14" w:space="8"/>
        </w:pBdr>
        <w:spacing w:after="30" w:before="40"/>
        <w:jc w:val="center"/>
      </w:pPr>
      <w:r>
        <w:drawing>
          <wp:inline distT="0" distB="0" distL="0" distR="0">
            <wp:extent cx="3524250" cy="2762250"/>
            <wp:effectExtent t="0" r="0" b="0" l="0"/>
            <wp:docPr id="1" name="cover-hero" descr="Crowds fill Pennsylvania Avenue in Washington, D.C., during the Progressive Era."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2425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Crowds fill Pennsylvania Avenue in Washington, D.C., during the Progressive Era.</w:t>
      </w:r>
    </w:p>
    <w:p>
      <w:pPr>
        <w:spacing w:after="110"/>
        <w:jc w:val="center"/>
      </w:pPr>
      <w:r>
        <w:rPr>
          <w:rFonts w:ascii="Calibri" w:cs="Calibri" w:eastAsia="Calibri" w:hAnsi="Calibri"/>
          <w:b w:val="false"/>
          <w:bCs w:val="false"/>
          <w:i w:val="false"/>
          <w:iCs w:val="false"/>
          <w:caps w:val="false"/>
          <w:color w:val="6B7280"/>
          <w:sz w:val="14"/>
          <w:szCs w:val="14"/>
        </w:rPr>
        <w:t xml:space="preserve">Source: Library of Congress.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PERFECT 36</w:t>
            </w:r>
          </w:p>
          <w:p>
            <w:pPr>
              <w:spacing w:after="40"/>
            </w:pPr>
            <w:r>
              <w:rPr>
                <w:rFonts w:ascii="Calibri" w:cs="Calibri" w:eastAsia="Calibri" w:hAnsi="Calibri"/>
                <w:b w:val="false"/>
                <w:bCs w:val="false"/>
                <w:i w:val="false"/>
                <w:iCs w:val="false"/>
                <w:caps w:val="false"/>
                <w:color w:val="1A1A1A"/>
                <w:sz w:val="22"/>
                <w:szCs w:val="22"/>
              </w:rPr>
              <w:t xml:space="preserve">Tennessee cast the deciding vote for women’s suffrage: on August 18, 1920 it became the 36th and final state to ratify the 19th Amendment, when 24-year-old legislator Harry T. Burn changed his vote after a letter from his mother (US.18).</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2: The Progressive Era (1890–1920),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US.08–US.18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Social Darwinism &amp; Social Gospel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US.09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Booker T. Washington vs W.E.B. Du Bois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Populism &amp; Granger Movement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of the Labor Movement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Trusts, Monopolies &amp; Antitrust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Working Conditions, Women &amp; Child Labor</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Economics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Muckrakers &amp; Progressive Idealists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Progressive Movement Goals &amp; Achievements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Theodore Roosevelt's Progressive Achievements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Woodrow Wilson's Progressive Achievements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US.18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Women's Suffrage Movement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Politics/Government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US.08 — Social Darwinism &amp; Social Gospel</w:t>
      </w:r>
    </w:p>
    <w:p>
      <w:pPr>
        <w:spacing w:after="60"/>
      </w:pPr>
      <w:r>
        <w:rPr>
          <w:rFonts w:ascii="Calibri" w:cs="Calibri" w:eastAsia="Calibri" w:hAnsi="Calibri"/>
          <w:b/>
          <w:bCs/>
          <w:i w:val="false"/>
          <w:iCs w:val="false"/>
          <w:caps w:val="false"/>
          <w:color w:val="1A1A1A"/>
          <w:sz w:val="22"/>
          <w:szCs w:val="22"/>
        </w:rPr>
        <w:t xml:space="preserve">TN Academic Standard US.08: </w:t>
      </w:r>
      <w:r>
        <w:rPr>
          <w:rFonts w:ascii="Calibri" w:cs="Calibri" w:eastAsia="Calibri" w:hAnsi="Calibri"/>
          <w:b w:val="false"/>
          <w:bCs w:val="false"/>
          <w:i w:val="false"/>
          <w:iCs w:val="false"/>
          <w:caps w:val="false"/>
          <w:color w:val="1A1A1A"/>
          <w:sz w:val="22"/>
          <w:szCs w:val="22"/>
        </w:rPr>
        <w:t xml:space="preserve">Explain the concepts of Social Darwinism and the Social Gospel.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concepts of Social Darwinism and the Social Gospel and how they shaped debates over government's role in addressing social problems.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The Social Gospel movement had Tennessee roots. Nashville's Fisk University and its churches promoted social justice, and Tennessee minister Edgar Gardner Murphy advocated for child labor reform as a Social Gospel cause. Vanderbilt University's School of Religion became a center for Social Gospel theology in the South.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Social Darwinism &amp; Social Gospel: Explain the concepts of Social Darwinism and the Social Gospel.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Social Darwinism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belief that Darwin's theory of natural selection applies to human society — the wealthy are 'fit' and the poor are 'weak,' justifying laissez-faire capitalism and opposing government aid.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Darwinismo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Social Gospel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religious movement that emphasized Christians' duty to address poverty, unsafe conditions, and inequality — providing moral foundation for Progressive Era reform.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Evangelio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Settlement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Community centers in poor urban neighborhoods staffed by reformers who provided services such as childcare, education, and job training to immigrants and the poor.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Casa de Asentamiento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Progressive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reform movement (1890s–1920s) that sought to address social and economic problems caused by industrialization, including corruption, poverty, and unsafe working conditions.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Progresivo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Laissez-Faire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economic policy that government should not interfere in business; Social Darwinists used this principle to oppose worker protections and anti-poverty programs.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Laissez-Faire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Muckraker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Investigative journalists who exposed corruption, corporate abuse, and social injustice, helping fuel public demand for Progressive Era reform.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Periodista de Investigación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Social Darwinism (SO-shul DAR-win-iz-um); Settlement House (SET-ul-ment HOWSS); Progressive Movement (pruh-GRES-iv MOO-vment); Laissez-Faire (LEH-say FAIR); Muckraker (MUK-ray-ker).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Social Darwinism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Social Gospel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Settlement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Progressive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Laissez-Faire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Muckraker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Social Darwinism</w:t>
            </w:r>
            <w:r>
              <w:rPr>
                <w:rFonts w:ascii="Calibri" w:cs="Calibri" w:eastAsia="Calibri" w:hAnsi="Calibri"/>
                <w:b w:val="false"/>
                <w:bCs w:val="false"/>
                <w:i w:val="false"/>
                <w:iCs w:val="false"/>
                <w:caps w:val="false"/>
                <w:color w:val="D9D5C8"/>
                <w:sz w:val="18"/>
                <w:szCs w:val="18"/>
              </w:rPr>
              <w:t xml:space="preserve">      ·   ES: Darwinismo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Darwin's theory of natural selection applies to human society — the wealthy are 'fit' and the poor are 'weak,' justifying laissez-faire capitalism and opposing government aid.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Darwinism”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Gospel</w:t>
            </w:r>
            <w:r>
              <w:rPr>
                <w:rFonts w:ascii="Calibri" w:cs="Calibri" w:eastAsia="Calibri" w:hAnsi="Calibri"/>
                <w:b w:val="false"/>
                <w:bCs w:val="false"/>
                <w:i w:val="false"/>
                <w:iCs w:val="false"/>
                <w:caps w:val="false"/>
                <w:color w:val="D9D5C8"/>
                <w:sz w:val="18"/>
                <w:szCs w:val="18"/>
              </w:rPr>
              <w:t xml:space="preserve">      ·   ES: Evangelio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religious movement that emphasized Christians' duty to address poverty, unsafe conditions, and inequality — providing moral foundation for Progressive Era reform.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Gospel”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US.08 — Social Darwinism &amp; Social Gospel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Darwinism Explained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Social Gospel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Cultural &amp; Economic Impact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Social Darwinism · Social Gospel · Settlement House · Progressive Movement · Laissez-Faire · Muckraker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these competing philosophies shaped debates over government's role in addressing social and economic problems.</w:t>
            </w:r>
          </w:p>
          <w:p>
            <w:pPr>
              <w:spacing w:after="30"/>
              <w:ind w:left="360"/>
            </w:pPr>
            <w:r>
              <w:rPr>
                <w:rFonts w:ascii="Calibri" w:cs="Calibri" w:eastAsia="Calibri" w:hAnsi="Calibri"/>
                <w:b w:val="false"/>
                <w:bCs w:val="false"/>
                <w:i w:val="false"/>
                <w:iCs w:val="false"/>
                <w:caps w:val="false"/>
                <w:color w:val="1A1A1A"/>
                <w:sz w:val="21"/>
                <w:szCs w:val="21"/>
              </w:rPr>
              <w:t xml:space="preserve">A.   Social Darwinism argued government should not interfere while Social Gospel supported intervention, creating a fundamental tension about whether society should address inequality that continues today</w:t>
            </w:r>
          </w:p>
          <w:p>
            <w:pPr>
              <w:spacing w:after="30"/>
              <w:ind w:left="360"/>
            </w:pPr>
            <w:r>
              <w:rPr>
                <w:rFonts w:ascii="Calibri" w:cs="Calibri" w:eastAsia="Calibri" w:hAnsi="Calibri"/>
                <w:b w:val="false"/>
                <w:bCs w:val="false"/>
                <w:i w:val="false"/>
                <w:iCs w:val="false"/>
                <w:caps w:val="false"/>
                <w:color w:val="1A1A1A"/>
                <w:sz w:val="21"/>
                <w:szCs w:val="21"/>
              </w:rPr>
              <w:t xml:space="preserve">B.   Both philosophies supported the same policies, but this fails to account for the broader historical context,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C.   Neither philosophy influenced government policy, despite the fact that multiple sources contradict this view,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Government ignored both viewpoints, although this view has been largely discredited by scholars when examined alongside the available primary and secondary sources,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Social Darwinism Explained</w:t>
            </w:r>
          </w:p>
          <w:p>
            <w:pPr>
              <w:spacing w:after="40"/>
            </w:pPr>
            <w:r>
              <w:rPr>
                <w:rFonts w:ascii="Calibri" w:cs="Calibri" w:eastAsia="Calibri" w:hAnsi="Calibri"/>
                <w:b w:val="false"/>
                <w:bCs w:val="false"/>
                <w:i w:val="false"/>
                <w:iCs w:val="false"/>
                <w:caps w:val="false"/>
                <w:color w:val="1A1A1A"/>
                <w:sz w:val="19"/>
                <w:szCs w:val="19"/>
              </w:rPr>
              <w:t xml:space="preserve">Social Darwinism applied Charles Darwin's theory of "survival of the fittest" to human society and economics. Proponents like Herbert Spencer and William Graham Sumner argued that wealth and success were indicators of natural superiority, while poverty indicated weakness. This philosophy was used to justify laissez-faire capitalism, oppose government regulation, and resist social welfare programs. Business leaders embraced these ideas to defend monopolies, low wages, and opposition to labor reforms.</w:t>
            </w:r>
          </w:p>
          <w:p>
            <w:pPr>
              <w:spacing w:after="40"/>
            </w:pPr>
            <w:r>
              <w:rPr>
                <w:rFonts w:ascii="Calibri" w:cs="Calibri" w:eastAsia="Calibri" w:hAnsi="Calibri"/>
                <w:b/>
                <w:bCs/>
                <w:i w:val="false"/>
                <w:iCs w:val="false"/>
                <w:caps w:val="false"/>
                <w:color w:val="1B2A4A"/>
                <w:sz w:val="19"/>
                <w:szCs w:val="19"/>
              </w:rPr>
              <w:t xml:space="preserve">The Social Gospel Movement</w:t>
            </w:r>
          </w:p>
          <w:p>
            <w:pPr>
              <w:spacing w:after="40"/>
            </w:pPr>
            <w:r>
              <w:rPr>
                <w:rFonts w:ascii="Calibri" w:cs="Calibri" w:eastAsia="Calibri" w:hAnsi="Calibri"/>
                <w:b w:val="false"/>
                <w:bCs w:val="false"/>
                <w:i w:val="false"/>
                <w:iCs w:val="false"/>
                <w:caps w:val="false"/>
                <w:color w:val="1A1A1A"/>
                <w:sz w:val="19"/>
                <w:szCs w:val="19"/>
              </w:rPr>
              <w:t xml:space="preserve">The Social Gospel was a Protestant reform movement that applied Christian ethics to social problems. Leaders like Walter Rauschenbusch argued that Christians had a duty to address poverty, unsafe working conditions, and urban problems. The movement taught that salvation involved not just individual souls but also transforming society to reflect Christian values of justice and compassion. Social Gospel advocates supported settlement houses like Jane Addams' Hull House, labor reforms, and government intervention to improve society.</w:t>
            </w:r>
          </w:p>
          <w:p>
            <w:pPr>
              <w:spacing w:after="40"/>
            </w:pPr>
            <w:r>
              <w:rPr>
                <w:rFonts w:ascii="Calibri" w:cs="Calibri" w:eastAsia="Calibri" w:hAnsi="Calibri"/>
                <w:b/>
                <w:bCs/>
                <w:i w:val="false"/>
                <w:iCs w:val="false"/>
                <w:caps w:val="false"/>
                <w:color w:val="1B2A4A"/>
                <w:sz w:val="19"/>
                <w:szCs w:val="19"/>
              </w:rPr>
              <w:t xml:space="preserve">Cultural and Economic Impact</w:t>
            </w:r>
          </w:p>
          <w:p>
            <w:pPr>
              <w:spacing w:after="40"/>
            </w:pPr>
            <w:r>
              <w:rPr>
                <w:rFonts w:ascii="Calibri" w:cs="Calibri" w:eastAsia="Calibri" w:hAnsi="Calibri"/>
                <w:b w:val="false"/>
                <w:bCs w:val="false"/>
                <w:i w:val="false"/>
                <w:iCs w:val="false"/>
                <w:caps w:val="false"/>
                <w:color w:val="1A1A1A"/>
                <w:sz w:val="19"/>
                <w:szCs w:val="19"/>
              </w:rPr>
              <w:t xml:space="preserve">These competing philosophies shaped debates over government's role in addressing inequality. Social Darwinism supported the status quo of industrial capitalism, arguing that helping the poor was futile and even harmful. The Social Gospel provided moral justification for Progressive Era reforms, arguing that Christians must work to create a more just society. The tension between these viewpoints continues to influence debates about welfare, regulation, and the role of government today.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Social Darwinism, Social Gospel.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“Social Darwinism Explained”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Social Gospel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“Cultural and Economic Impact”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GOSPEL OF WEALTH</w:t>
            </w:r>
          </w:p>
          <w:p>
            <w:pPr>
              <w:spacing w:after="40"/>
            </w:pPr>
            <w:r>
              <w:rPr>
                <w:rFonts w:ascii="Calibri" w:cs="Calibri" w:eastAsia="Calibri" w:hAnsi="Calibri"/>
                <w:b w:val="false"/>
                <w:bCs w:val="false"/>
                <w:i w:val="false"/>
                <w:iCs w:val="false"/>
                <w:caps w:val="false"/>
                <w:color w:val="1A1A1A"/>
                <w:sz w:val="22"/>
                <w:szCs w:val="22"/>
              </w:rPr>
              <w:t xml:space="preserve">“The problem of our age is the proper administration of wealth, so that the ties of brotherhood may still bind together the rich and poor in harmonious relationship. The conditions of human life have not only been changed, but revolutionized”</w:t>
            </w:r>
          </w:p>
        </w:tc>
      </w:tr>
    </w:tbl>
    <w:p>
      <w:pPr>
        <w:spacing w:after="100"/>
      </w:pPr>
      <w:r>
        <w:rPr>
          <w:rFonts w:ascii="Calibri" w:cs="Calibri" w:eastAsia="Calibri" w:hAnsi="Calibri"/>
          <w:b w:val="false"/>
          <w:bCs w:val="false"/>
          <w:i w:val="false"/>
          <w:iCs w:val="false"/>
          <w:caps w:val="false"/>
          <w:color w:val="6B7280"/>
          <w:sz w:val="18"/>
          <w:szCs w:val="18"/>
        </w:rPr>
        <w:t xml:space="preserve">Source: Andrew Carnegie, 1889. Carnegie, Andrew. "The Gospel of Wealth." 1889. Carnegie Corporation of New York, www.carnegie.org/about/our-history/gospelofwealth/.. Public domain. https://www.carnegie.org/about/our-history/gospelofwealth/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us08-q2 · pre-field-test]</w:t>
      </w:r>
    </w:p>
    <w:p>
      <w:pPr>
        <w:spacing w:after="100"/>
      </w:pPr>
      <w:r>
        <w:rPr>
          <w:rFonts w:ascii="Calibri" w:cs="Calibri" w:eastAsia="Calibri" w:hAnsi="Calibri"/>
          <w:b/>
          <w:bCs/>
          <w:i w:val="false"/>
          <w:iCs w:val="false"/>
          <w:caps w:val="false"/>
          <w:color w:val="1A1A1A"/>
          <w:sz w:val="21"/>
          <w:szCs w:val="21"/>
        </w:rPr>
        <w:t xml:space="preserve">How did the Social Gospel movement challenge Social Darwinism by promoting Christian responsibility for social problems?</w:t>
      </w:r>
    </w:p>
    <w:p>
      <w:pPr>
        <w:spacing w:after="20"/>
        <w:ind w:left="260"/>
      </w:pPr>
      <w:r>
        <w:rPr>
          <w:rFonts w:ascii="Calibri" w:cs="Calibri" w:eastAsia="Calibri" w:hAnsi="Calibri"/>
          <w:b w:val="false"/>
          <w:bCs w:val="false"/>
          <w:i w:val="false"/>
          <w:iCs w:val="false"/>
          <w:caps w:val="false"/>
          <w:color w:val="1A1A1A"/>
          <w:sz w:val="20"/>
          <w:szCs w:val="20"/>
        </w:rPr>
        <w:t xml:space="preserve">A. The Social Gospel argued Christians had a duty to address poverty and injustice, supporting settlement houses, labor reforms, and government intervention</w:t>
      </w:r>
    </w:p>
    <w:p>
      <w:pPr>
        <w:spacing w:after="20"/>
        <w:ind w:left="260"/>
      </w:pPr>
      <w:r>
        <w:rPr>
          <w:rFonts w:ascii="Calibri" w:cs="Calibri" w:eastAsia="Calibri" w:hAnsi="Calibri"/>
          <w:b w:val="false"/>
          <w:bCs w:val="false"/>
          <w:i w:val="false"/>
          <w:iCs w:val="false"/>
          <w:caps w:val="false"/>
          <w:color w:val="1A1A1A"/>
          <w:sz w:val="20"/>
          <w:szCs w:val="20"/>
        </w:rPr>
        <w:t xml:space="preserve">B. Social Gospel leaders agreed with Social Darwinism, but this fails to account for the broader historical context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Social Gospel focused only on individual salvation, but this oversimplifies the complex factors at work,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The movement opposed all social reform, which ignores key developments that shaped the outcome,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2 · item us08-q3 · pre-field-test]</w:t>
      </w:r>
    </w:p>
    <w:p>
      <w:pPr>
        <w:spacing w:after="100"/>
      </w:pPr>
      <w:r>
        <w:rPr>
          <w:rFonts w:ascii="Calibri" w:cs="Calibri" w:eastAsia="Calibri" w:hAnsi="Calibri"/>
          <w:b/>
          <w:bCs/>
          <w:i w:val="false"/>
          <w:iCs w:val="false"/>
          <w:caps w:val="false"/>
          <w:color w:val="1A1A1A"/>
          <w:sz w:val="21"/>
          <w:szCs w:val="21"/>
        </w:rPr>
        <w:t xml:space="preserve">What cultural and economic impacts did the Social Gospel have on American society and reform movements?</w:t>
      </w:r>
    </w:p>
    <w:p>
      <w:pPr>
        <w:spacing w:after="20"/>
        <w:ind w:left="260"/>
      </w:pPr>
      <w:r>
        <w:rPr>
          <w:rFonts w:ascii="Calibri" w:cs="Calibri" w:eastAsia="Calibri" w:hAnsi="Calibri"/>
          <w:b w:val="false"/>
          <w:bCs w:val="false"/>
          <w:i w:val="false"/>
          <w:iCs w:val="false"/>
          <w:caps w:val="false"/>
          <w:color w:val="1A1A1A"/>
          <w:sz w:val="20"/>
          <w:szCs w:val="20"/>
        </w:rPr>
        <w:t xml:space="preserve">A. It had no lasting impact, which does not align with the documented historical record,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B. The movement inspired settlement houses, supported labor reforms, promoted workplace safety laws, and provided moral foundation for Progressive Era activism</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religious practices, despite limited evidence supporting this interpretation,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Social Gospel opposed all reform movements, which does not reflect the consensus among historians, although historical sources do not support this conclusion</w:t>
      </w:r>
    </w:p>
    <w:p>
      <w:pPr>
        <w:spacing w:after="100"/>
      </w:pPr>
      <w:r>
        <w:rPr>
          <w:rFonts w:ascii="Calibri" w:cs="Calibri" w:eastAsia="Calibri" w:hAnsi="Calibri"/>
          <w:b/>
          <w:bCs/>
          <w:i w:val="false"/>
          <w:iCs w:val="false"/>
          <w:caps w:val="false"/>
          <w:color w:val="6B7280"/>
          <w:sz w:val="18"/>
          <w:szCs w:val="18"/>
        </w:rPr>
        <w:t xml:space="preserve">[DOK 3 · item u1-us08-dok3-tc · pre-field-test]</w:t>
      </w:r>
    </w:p>
    <w:p>
      <w:pPr>
        <w:spacing w:after="100"/>
      </w:pPr>
      <w:r>
        <w:rPr>
          <w:rFonts w:ascii="Calibri" w:cs="Calibri" w:eastAsia="Calibri" w:hAnsi="Calibri"/>
          <w:b/>
          <w:bCs/>
          <w:i w:val="false"/>
          <w:iCs w:val="false"/>
          <w:caps w:val="false"/>
          <w:color w:val="1A1A1A"/>
          <w:sz w:val="21"/>
          <w:szCs w:val="21"/>
        </w:rPr>
        <w:t xml:space="preserve">Analyze how these competing philosophies shaped debates over government's role in addressing social and economic problems.</w:t>
      </w:r>
    </w:p>
    <w:p>
      <w:pPr>
        <w:spacing w:after="20"/>
        <w:ind w:left="260"/>
      </w:pPr>
      <w:r>
        <w:rPr>
          <w:rFonts w:ascii="Calibri" w:cs="Calibri" w:eastAsia="Calibri" w:hAnsi="Calibri"/>
          <w:b w:val="false"/>
          <w:bCs w:val="false"/>
          <w:i w:val="false"/>
          <w:iCs w:val="false"/>
          <w:caps w:val="false"/>
          <w:color w:val="1A1A1A"/>
          <w:sz w:val="20"/>
          <w:szCs w:val="20"/>
        </w:rPr>
        <w:t xml:space="preserve">A. Social Darwinism argued government should not interfere while Social Gospel supported intervention, creating a fundamental tension about whether society should address inequality that continues today</w:t>
      </w:r>
    </w:p>
    <w:p>
      <w:pPr>
        <w:spacing w:after="20"/>
        <w:ind w:left="260"/>
      </w:pPr>
      <w:r>
        <w:rPr>
          <w:rFonts w:ascii="Calibri" w:cs="Calibri" w:eastAsia="Calibri" w:hAnsi="Calibri"/>
          <w:b w:val="false"/>
          <w:bCs w:val="false"/>
          <w:i w:val="false"/>
          <w:iCs w:val="false"/>
          <w:caps w:val="false"/>
          <w:color w:val="1A1A1A"/>
          <w:sz w:val="20"/>
          <w:szCs w:val="20"/>
        </w:rPr>
        <w:t xml:space="preserve">B. Both philosophies supported the same policies,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Neither philosophy influenced government policy, despite the fact that multiple sources contradict this view,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Government ignored both viewpoints, although this view has been largely discredited by scholars when examined alongside the available primary and secondary sources,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concepts of Social Darwinism and the Social Gospel and how they shaped debates over government's role in addressing social problems?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us08-q1 · DOK 2 · pre-field-test]</w:t>
            </w:r>
          </w:p>
          <w:p>
            <w:pPr>
              <w:spacing w:after="50"/>
            </w:pPr>
            <w:r>
              <w:rPr>
                <w:rFonts w:ascii="Calibri" w:cs="Calibri" w:eastAsia="Calibri" w:hAnsi="Calibri"/>
                <w:b/>
                <w:bCs/>
                <w:i w:val="false"/>
                <w:iCs w:val="false"/>
                <w:caps w:val="false"/>
                <w:color w:val="1A1A1A"/>
                <w:sz w:val="22"/>
                <w:szCs w:val="22"/>
              </w:rPr>
              <w:t xml:space="preserve">How did Social Darwinism apply Darwin's theory of evolution to justify economic inequality and laissez-faire capitalism?</w:t>
            </w:r>
          </w:p>
          <w:p>
            <w:pPr>
              <w:spacing w:after="24"/>
              <w:ind w:left="360"/>
            </w:pPr>
            <w:r>
              <w:rPr>
                <w:rFonts w:ascii="Calibri" w:cs="Calibri" w:eastAsia="Calibri" w:hAnsi="Calibri"/>
                <w:b w:val="false"/>
                <w:bCs w:val="false"/>
                <w:i w:val="false"/>
                <w:iCs w:val="false"/>
                <w:caps w:val="false"/>
                <w:color w:val="1A1A1A"/>
                <w:sz w:val="21"/>
                <w:szCs w:val="21"/>
              </w:rPr>
              <w:t xml:space="preserve">A.   Social Darwinism promoted equal distribution of wealth,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B.   Social Darwinism supported strong government regulation, but this oversimplifies the complex factors at work and fails to account for key developments in the broader context</w:t>
            </w:r>
          </w:p>
          <w:p>
            <w:pPr>
              <w:spacing w:after="24"/>
              <w:ind w:left="360"/>
            </w:pPr>
            <w:r>
              <w:rPr>
                <w:rFonts w:ascii="Calibri" w:cs="Calibri" w:eastAsia="Calibri" w:hAnsi="Calibri"/>
                <w:b w:val="false"/>
                <w:bCs w:val="false"/>
                <w:i w:val="false"/>
                <w:iCs w:val="false"/>
                <w:caps w:val="false"/>
                <w:color w:val="1A1A1A"/>
                <w:sz w:val="21"/>
                <w:szCs w:val="21"/>
              </w:rPr>
              <w:t xml:space="preserve">C.   It argued that wealth indicated natural superiority while poverty indicated weakness, justifying minimal government intervention and opposing social welfare</w:t>
            </w:r>
          </w:p>
          <w:p>
            <w:pPr>
              <w:spacing w:after="24"/>
              <w:ind w:left="360"/>
            </w:pPr>
            <w:r>
              <w:rPr>
                <w:rFonts w:ascii="Calibri" w:cs="Calibri" w:eastAsia="Calibri" w:hAnsi="Calibri"/>
                <w:b w:val="false"/>
                <w:bCs w:val="false"/>
                <w:i w:val="false"/>
                <w:iCs w:val="false"/>
                <w:caps w:val="false"/>
                <w:color w:val="1A1A1A"/>
                <w:sz w:val="21"/>
                <w:szCs w:val="21"/>
              </w:rPr>
              <w:t xml:space="preserve">D.   It had no connection to economic policy, despite the fact that multiple sources contradict this view, but closer analysis reveals a more complicated historical reality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US.09 — Booker T. Washington vs W.E.B. Du Bois</w:t>
      </w:r>
    </w:p>
    <w:p>
      <w:pPr>
        <w:spacing w:after="60"/>
      </w:pPr>
      <w:r>
        <w:rPr>
          <w:rFonts w:ascii="Calibri" w:cs="Calibri" w:eastAsia="Calibri" w:hAnsi="Calibri"/>
          <w:b/>
          <w:bCs/>
          <w:i w:val="false"/>
          <w:iCs w:val="false"/>
          <w:caps w:val="false"/>
          <w:color w:val="1A1A1A"/>
          <w:sz w:val="22"/>
          <w:szCs w:val="22"/>
        </w:rPr>
        <w:t xml:space="preserve">TN Academic Standard US.09: </w:t>
      </w:r>
      <w:r>
        <w:rPr>
          <w:rFonts w:ascii="Calibri" w:cs="Calibri" w:eastAsia="Calibri" w:hAnsi="Calibri"/>
          <w:b w:val="false"/>
          <w:bCs w:val="false"/>
          <w:i w:val="false"/>
          <w:iCs w:val="false"/>
          <w:caps w:val="false"/>
          <w:color w:val="1A1A1A"/>
          <w:sz w:val="22"/>
          <w:szCs w:val="22"/>
        </w:rPr>
        <w:t xml:space="preserve">Compare and contrast the ideas and philosophies of Booker T. Washington and W.E.B. Du Bois.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and contrast the ideas and philosophies of Booker T. Washington and W.E.B. Du Bois regarding education, civil rights, and strategies for African American advancement.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Fisk University in Nashville was central to the debate between Washington and Du Bois's philosophies. W.E.B. Du Bois attended Fisk and the university became a hub for higher education advocacy for African Americans. (TCA reference in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Booker T. Washington vs W.E.B. Du Bois: Compare and contrast the ideas and philosophies of Booker T. Washington and W.E.B. Du Bois.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US.09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Booker T. Washington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African American educator who founded Tuskegee Institute and advocated vocational training and economic self-sufficiency as the path to African American advancement, accepting temporary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Booker T. Washington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W.E.B. Du Bois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African American scholar who demanded immediate civil and political rights, co-founded the NAACP, and advocated classical education for the 'Talented Tenth' of African American leaders.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W.E.B. Du Bois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Atlanta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Booker T. Washington's 1895 speech accepting racial segregation in exchange for economic opportunity, arguing African Americans should focus on industrial skills rather than political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Compromiso de Atlanta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Talented Tenth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W.E.B. Du Bois's concept that the top ten percent of educated African Americans should receive classical education and lead the broader community toward full equality.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 Décimo Talentoso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NAACP</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National Association for the Advancement of Colored People — founded 1909 by Du Bois and others to fight racial inequality through legal challenges, lobbying, and public education.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NAACP</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Accommodation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Washington's strategy of accepting some racial restrictions temporarily to build economic strength, contrasted with Du Bois's demand for immediate full equality.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Acomodación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W.E.B. Du Bois (doo-BOYSS); Atlanta Compromise (at-LAN-tuh KOM-pruh-myz); Talented Tenth (TAL-en-tid TENTH); Accommodation (uh-KOM-uh-DAY-shun).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Booker T. Washington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W.E.B. Du Bois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Atlanta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Talented Tenth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NAACP</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Accommodation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US.09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Booker T. Washington</w:t>
            </w:r>
            <w:r>
              <w:rPr>
                <w:rFonts w:ascii="Calibri" w:cs="Calibri" w:eastAsia="Calibri" w:hAnsi="Calibri"/>
                <w:b w:val="false"/>
                <w:bCs w:val="false"/>
                <w:i w:val="false"/>
                <w:iCs w:val="false"/>
                <w:caps w:val="false"/>
                <w:color w:val="D9D5C8"/>
                <w:sz w:val="18"/>
                <w:szCs w:val="18"/>
              </w:rPr>
              <w:t xml:space="preserve">      ·   ES: Booker T. Washington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African American educator who founded Tuskegee Institute and advocated vocational training and economic self-sufficiency as the path to African American advancement, accepting temporary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“Booker T. Washington”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W.E.B. Du Bois</w:t>
            </w:r>
            <w:r>
              <w:rPr>
                <w:rFonts w:ascii="Calibri" w:cs="Calibri" w:eastAsia="Calibri" w:hAnsi="Calibri"/>
                <w:b w:val="false"/>
                <w:bCs w:val="false"/>
                <w:i w:val="false"/>
                <w:iCs w:val="false"/>
                <w:caps w:val="false"/>
                <w:color w:val="D9D5C8"/>
                <w:sz w:val="18"/>
                <w:szCs w:val="18"/>
              </w:rPr>
              <w:t xml:space="preserve">      ·   ES: W.E.B. Du Bois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African American scholar who demanded immediate civil and political rights, co-founded the NAACP, and advocated classical education for the 'Talented Tenth' of African American leaders.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“W.E.B. Du Bois”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US.09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US.09 — Booker T. Washington vs W.E.B. Du Bois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Background &amp;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Educational Philosophy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Rights, Equality &amp; Strategy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Booker T. Washington · W.E.B. Du Bois · Atlanta Compromise · Talented Tenth · NAACP · Accommodation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which approach was more effective for advancing African American progress during this era.</w:t>
            </w:r>
          </w:p>
          <w:p>
            <w:pPr>
              <w:spacing w:after="30"/>
              <w:ind w:left="360"/>
            </w:pPr>
            <w:r>
              <w:rPr>
                <w:rFonts w:ascii="Calibri" w:cs="Calibri" w:eastAsia="Calibri" w:hAnsi="Calibri"/>
                <w:b w:val="false"/>
                <w:bCs w:val="false"/>
                <w:i w:val="false"/>
                <w:iCs w:val="false"/>
                <w:caps w:val="false"/>
                <w:color w:val="1A1A1A"/>
                <w:sz w:val="21"/>
                <w:szCs w:val="21"/>
              </w:rPr>
              <w:t xml:space="preserve">A.   Washington's approach completely succeeded, yet the available evidence points to a different conclusion and oversimplifies the complex factors at work during this period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B.   Both contributed: Washington built institutions and economic opportunity while Du Bois established organizations like the NAACP that would lead later civil rights victories—different strategies served different needs</w:t>
            </w:r>
          </w:p>
          <w:p>
            <w:pPr>
              <w:spacing w:after="30"/>
              <w:ind w:left="360"/>
            </w:pPr>
            <w:r>
              <w:rPr>
                <w:rFonts w:ascii="Calibri" w:cs="Calibri" w:eastAsia="Calibri" w:hAnsi="Calibri"/>
                <w:b w:val="false"/>
                <w:bCs w:val="false"/>
                <w:i w:val="false"/>
                <w:iCs w:val="false"/>
                <w:caps w:val="false"/>
                <w:color w:val="1A1A1A"/>
                <w:sz w:val="21"/>
                <w:szCs w:val="21"/>
              </w:rPr>
              <w:t xml:space="preserve">C.   Neither approach had any impact, but this oversimplifies the complex factors at work, which ignores significant political and cultural developments of the era,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Du Bois's approach achieved everything during his lifetime, which contradicts the primary source evidence from this era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US.09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Background and Origins</w:t>
            </w:r>
          </w:p>
          <w:p>
            <w:pPr>
              <w:spacing w:after="40"/>
            </w:pPr>
            <w:r>
              <w:rPr>
                <w:rFonts w:ascii="Calibri" w:cs="Calibri" w:eastAsia="Calibri" w:hAnsi="Calibri"/>
                <w:b w:val="false"/>
                <w:bCs w:val="false"/>
                <w:i w:val="false"/>
                <w:iCs w:val="false"/>
                <w:caps w:val="false"/>
                <w:color w:val="1A1A1A"/>
                <w:sz w:val="18"/>
                <w:szCs w:val="18"/>
              </w:rPr>
              <w:t xml:space="preserve">Booker T. Washington (1856-1915) was born into slavery in Virginia and rose to found Tuskegee Institute in Alabama. His 1895 Atlanta Compromise speech made him the most prominent African American leader of his era. W.E.B. Du Bois (1868-1963) was born free in Massachusetts and became the first African American to earn a Ph.D. from Harvard. He co-founded the NAACP (1909) and challenged Washington's approach in his book "The Souls of Black Folk" (1903). Their different origins shaped their different philosophies.</w:t>
            </w:r>
          </w:p>
          <w:p>
            <w:pPr>
              <w:spacing w:after="40"/>
            </w:pPr>
            <w:r>
              <w:rPr>
                <w:rFonts w:ascii="Calibri" w:cs="Calibri" w:eastAsia="Calibri" w:hAnsi="Calibri"/>
                <w:b/>
                <w:bCs/>
                <w:i w:val="false"/>
                <w:iCs w:val="false"/>
                <w:caps w:val="false"/>
                <w:color w:val="1B2A4A"/>
                <w:sz w:val="18"/>
                <w:szCs w:val="18"/>
              </w:rPr>
              <w:t xml:space="preserve">Educational Philosophy</w:t>
            </w:r>
          </w:p>
          <w:p>
            <w:pPr>
              <w:spacing w:after="40"/>
            </w:pPr>
            <w:r>
              <w:rPr>
                <w:rFonts w:ascii="Calibri" w:cs="Calibri" w:eastAsia="Calibri" w:hAnsi="Calibri"/>
                <w:b w:val="false"/>
                <w:bCs w:val="false"/>
                <w:i w:val="false"/>
                <w:iCs w:val="false"/>
                <w:caps w:val="false"/>
                <w:color w:val="1A1A1A"/>
                <w:sz w:val="18"/>
                <w:szCs w:val="18"/>
              </w:rPr>
              <w:t xml:space="preserve">Washington emphasized vocational and industrial training to prepare African Americans for jobs in agriculture and trades. He believed economic self-sufficiency would gradually lead to respect and equal rights. Du Bois advocated for classical liberal arts education, especially for the "Talented Tenth"—the top 10% of African Americans who would become leaders and professionals to lift up the entire race. Du Bois argued that limiting education to vocational training would permanently consign African Americans to second-class status.</w:t>
            </w:r>
          </w:p>
          <w:p>
            <w:pPr>
              <w:spacing w:after="40"/>
            </w:pPr>
            <w:r>
              <w:rPr>
                <w:rFonts w:ascii="Calibri" w:cs="Calibri" w:eastAsia="Calibri" w:hAnsi="Calibri"/>
                <w:b/>
                <w:bCs/>
                <w:i w:val="false"/>
                <w:iCs w:val="false"/>
                <w:caps w:val="false"/>
                <w:color w:val="1B2A4A"/>
                <w:sz w:val="18"/>
                <w:szCs w:val="18"/>
              </w:rPr>
              <w:t xml:space="preserve">Approach to Rights and Equality</w:t>
            </w:r>
          </w:p>
          <w:p>
            <w:pPr>
              <w:spacing w:after="40"/>
            </w:pPr>
            <w:r>
              <w:rPr>
                <w:rFonts w:ascii="Calibri" w:cs="Calibri" w:eastAsia="Calibri" w:hAnsi="Calibri"/>
                <w:b w:val="false"/>
                <w:bCs w:val="false"/>
                <w:i w:val="false"/>
                <w:iCs w:val="false"/>
                <w:caps w:val="false"/>
                <w:color w:val="1A1A1A"/>
                <w:sz w:val="18"/>
                <w:szCs w:val="18"/>
              </w:rPr>
              <w:t xml:space="preserve">Washington favored accommodation and gradualism, publicly accepting segregation temporarily while working behind the scenes for civil rights. He believed economic progress would eventually lead to social and political equality without direct confrontation. Du Bois demanded immediate civil and political rights, opposing accommodation and calling for direct action to secure voting rights, end segregation, and achieve full equality. He founded the Niagara Movement (1905) and later the NAACP to fight through political and legal means.</w:t>
            </w:r>
          </w:p>
          <w:p>
            <w:pPr>
              <w:spacing w:after="40"/>
            </w:pPr>
            <w:r>
              <w:rPr>
                <w:rFonts w:ascii="Calibri" w:cs="Calibri" w:eastAsia="Calibri" w:hAnsi="Calibri"/>
                <w:b/>
                <w:bCs/>
                <w:i w:val="false"/>
                <w:iCs w:val="false"/>
                <w:caps w:val="false"/>
                <w:color w:val="1B2A4A"/>
                <w:sz w:val="18"/>
                <w:szCs w:val="18"/>
              </w:rPr>
              <w:t xml:space="preserve">Political Strategies</w:t>
            </w:r>
          </w:p>
          <w:p>
            <w:pPr>
              <w:spacing w:after="40"/>
            </w:pPr>
            <w:r>
              <w:rPr>
                <w:rFonts w:ascii="Calibri" w:cs="Calibri" w:eastAsia="Calibri" w:hAnsi="Calibri"/>
                <w:b w:val="false"/>
                <w:bCs w:val="false"/>
                <w:i w:val="false"/>
                <w:iCs w:val="false"/>
                <w:caps w:val="false"/>
                <w:color w:val="1A1A1A"/>
                <w:sz w:val="18"/>
                <w:szCs w:val="18"/>
              </w:rPr>
              <w:t xml:space="preserve">Washington discouraged political agitation, working instead through economic development and relationships with white philanthropists and politicians. He built a powerful network called the "Tuskegee Machine" that influenced patronage and funding. Du Bois advocated for political activism, legal challenges, and organized protest. He believed African Americans should vote, run for office, and use every legal means to achieve equality. These competing strategies represented fundamental disagreements about how oppressed people should seek justice.</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Booker T. Washington, W.E.B. Du Bois.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“Background and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“Educational Philosophy”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US.09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ATLANTA COMPROMISE SPEECH</w:t>
            </w:r>
          </w:p>
          <w:p>
            <w:pPr>
              <w:spacing w:after="40"/>
            </w:pPr>
            <w:r>
              <w:rPr>
                <w:rFonts w:ascii="Calibri" w:cs="Calibri" w:eastAsia="Calibri" w:hAnsi="Calibri"/>
                <w:b w:val="false"/>
                <w:bCs w:val="false"/>
                <w:i w:val="false"/>
                <w:iCs w:val="false"/>
                <w:caps w:val="false"/>
                <w:color w:val="1A1A1A"/>
                <w:sz w:val="22"/>
                <w:szCs w:val="22"/>
              </w:rPr>
              <w:t xml:space="preserve">“In all things that are purely social we can be as separate as the fingers, yet one as the hand in all things essential to mutual progress. There is no defense or security for any of us except in the highest intelligence and development of a”</w:t>
            </w:r>
          </w:p>
        </w:tc>
      </w:tr>
    </w:tbl>
    <w:p>
      <w:pPr>
        <w:spacing w:after="100"/>
      </w:pPr>
      <w:r>
        <w:rPr>
          <w:rFonts w:ascii="Calibri" w:cs="Calibri" w:eastAsia="Calibri" w:hAnsi="Calibri"/>
          <w:b w:val="false"/>
          <w:bCs w:val="false"/>
          <w:i w:val="false"/>
          <w:iCs w:val="false"/>
          <w:caps w:val="false"/>
          <w:color w:val="6B7280"/>
          <w:sz w:val="18"/>
          <w:szCs w:val="18"/>
        </w:rPr>
        <w:t xml:space="preserve">Source: Booker T. Washington, 1895. Washington, Booker T. "Atlanta Compromise Speech." 1895. History Matters, historymatters.gmu.edu/d/39/.. Public domain. https://historymatters.gmu.edu/d/39/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US.09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us09-q2 · pre-field-test]</w:t>
      </w:r>
    </w:p>
    <w:p>
      <w:pPr>
        <w:spacing w:after="100"/>
      </w:pPr>
      <w:r>
        <w:rPr>
          <w:rFonts w:ascii="Calibri" w:cs="Calibri" w:eastAsia="Calibri" w:hAnsi="Calibri"/>
          <w:b/>
          <w:bCs/>
          <w:i w:val="false"/>
          <w:iCs w:val="false"/>
          <w:caps w:val="false"/>
          <w:color w:val="1A1A1A"/>
          <w:sz w:val="21"/>
          <w:szCs w:val="21"/>
        </w:rPr>
        <w:t xml:space="preserve">Compare their approaches to education: Washington's emphasis on vocational training versus Du Bois's "Talented Tenth" concept.</w:t>
      </w:r>
    </w:p>
    <w:p>
      <w:pPr>
        <w:spacing w:after="20"/>
        <w:ind w:left="260"/>
      </w:pPr>
      <w:r>
        <w:rPr>
          <w:rFonts w:ascii="Calibri" w:cs="Calibri" w:eastAsia="Calibri" w:hAnsi="Calibri"/>
          <w:b w:val="false"/>
          <w:bCs w:val="false"/>
          <w:i w:val="false"/>
          <w:iCs w:val="false"/>
          <w:caps w:val="false"/>
          <w:color w:val="1A1A1A"/>
          <w:sz w:val="20"/>
          <w:szCs w:val="20"/>
        </w:rPr>
        <w:t xml:space="preserve">A. Washington promoted industrial training for economic self-sufficiency while Du Bois advocated classical education to develop leaders who would advance the entire race</w:t>
      </w:r>
    </w:p>
    <w:p>
      <w:pPr>
        <w:spacing w:after="20"/>
        <w:ind w:left="260"/>
      </w:pPr>
      <w:r>
        <w:rPr>
          <w:rFonts w:ascii="Calibri" w:cs="Calibri" w:eastAsia="Calibri" w:hAnsi="Calibri"/>
          <w:b w:val="false"/>
          <w:bCs w:val="false"/>
          <w:i w:val="false"/>
          <w:iCs w:val="false"/>
          <w:caps w:val="false"/>
          <w:color w:val="1A1A1A"/>
          <w:sz w:val="20"/>
          <w:szCs w:val="20"/>
        </w:rPr>
        <w:t xml:space="preserve">B. Both supported only vocational education, although this overlooks critical economic and social factors,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Both opposed education for African Americans, but the historical record tells a more complex story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Du Bois supported only vocational training, but this fails to account for the broader historical context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us09-q3 · pre-field-test]</w:t>
      </w:r>
    </w:p>
    <w:p>
      <w:pPr>
        <w:spacing w:after="100"/>
      </w:pPr>
      <w:r>
        <w:rPr>
          <w:rFonts w:ascii="Calibri" w:cs="Calibri" w:eastAsia="Calibri" w:hAnsi="Calibri"/>
          <w:b/>
          <w:bCs/>
          <w:i w:val="false"/>
          <w:iCs w:val="false"/>
          <w:caps w:val="false"/>
          <w:color w:val="1A1A1A"/>
          <w:sz w:val="21"/>
          <w:szCs w:val="21"/>
        </w:rPr>
        <w:t xml:space="preserve">How did Washington's accommodation strategy differ from Du Bois's demand for immediate civil rights?</w:t>
      </w:r>
    </w:p>
    <w:p>
      <w:pPr>
        <w:spacing w:after="20"/>
        <w:ind w:left="260"/>
      </w:pPr>
      <w:r>
        <w:rPr>
          <w:rFonts w:ascii="Calibri" w:cs="Calibri" w:eastAsia="Calibri" w:hAnsi="Calibri"/>
          <w:b w:val="false"/>
          <w:bCs w:val="false"/>
          <w:i w:val="false"/>
          <w:iCs w:val="false"/>
          <w:caps w:val="false"/>
          <w:color w:val="1A1A1A"/>
          <w:sz w:val="20"/>
          <w:szCs w:val="20"/>
        </w:rPr>
        <w:t xml:space="preserve">A. Both demanded immediate political rights, but this oversimplifies the complex factors at work, which contradicts the primary source evidence from this era,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Washington publicly accepted temporary segregation while working quietly for change, whereas Du Bois insisted on immediate voting rights, end to segregation, and full equality through political action</w:t>
      </w:r>
    </w:p>
    <w:p>
      <w:pPr>
        <w:spacing w:after="20"/>
        <w:ind w:left="260"/>
      </w:pPr>
      <w:r>
        <w:rPr>
          <w:rFonts w:ascii="Calibri" w:cs="Calibri" w:eastAsia="Calibri" w:hAnsi="Calibri"/>
          <w:b w:val="false"/>
          <w:bCs w:val="false"/>
          <w:i w:val="false"/>
          <w:iCs w:val="false"/>
          <w:caps w:val="false"/>
          <w:color w:val="1A1A1A"/>
          <w:sz w:val="20"/>
          <w:szCs w:val="20"/>
        </w:rPr>
        <w:t xml:space="preserve">C. Washington demanded immediate rights while Du Bois favored accommodation, despite the fact that multiple sources contradict this view,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Neither addressed civil rights issues, though this interpretation lacks supporting historical evidence, which contradicts the primary source evidence from this era,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3 · item u1-us09-dok3-tc · pre-field-test]</w:t>
      </w:r>
    </w:p>
    <w:p>
      <w:pPr>
        <w:spacing w:after="100"/>
      </w:pPr>
      <w:r>
        <w:rPr>
          <w:rFonts w:ascii="Calibri" w:cs="Calibri" w:eastAsia="Calibri" w:hAnsi="Calibri"/>
          <w:b/>
          <w:bCs/>
          <w:i w:val="false"/>
          <w:iCs w:val="false"/>
          <w:caps w:val="false"/>
          <w:color w:val="1A1A1A"/>
          <w:sz w:val="21"/>
          <w:szCs w:val="21"/>
        </w:rPr>
        <w:t xml:space="preserve">Evaluate which approach was more effective for advancing African American progress during this era.</w:t>
      </w:r>
    </w:p>
    <w:p>
      <w:pPr>
        <w:spacing w:after="20"/>
        <w:ind w:left="260"/>
      </w:pPr>
      <w:r>
        <w:rPr>
          <w:rFonts w:ascii="Calibri" w:cs="Calibri" w:eastAsia="Calibri" w:hAnsi="Calibri"/>
          <w:b w:val="false"/>
          <w:bCs w:val="false"/>
          <w:i w:val="false"/>
          <w:iCs w:val="false"/>
          <w:caps w:val="false"/>
          <w:color w:val="1A1A1A"/>
          <w:sz w:val="20"/>
          <w:szCs w:val="20"/>
        </w:rPr>
        <w:t xml:space="preserve">A. Washington's approach completely succeeded, yet the available evidence points to a different conclusion and oversimplifies the complex factors at work during this period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B. Both contributed: Washington built institutions and economic opportunity while Du Bois established organizations like the NAACP that would lead later civil rights victories—different strategies served different needs</w:t>
      </w:r>
    </w:p>
    <w:p>
      <w:pPr>
        <w:spacing w:after="20"/>
        <w:ind w:left="260"/>
      </w:pPr>
      <w:r>
        <w:rPr>
          <w:rFonts w:ascii="Calibri" w:cs="Calibri" w:eastAsia="Calibri" w:hAnsi="Calibri"/>
          <w:b w:val="false"/>
          <w:bCs w:val="false"/>
          <w:i w:val="false"/>
          <w:iCs w:val="false"/>
          <w:caps w:val="false"/>
          <w:color w:val="1A1A1A"/>
          <w:sz w:val="20"/>
          <w:szCs w:val="20"/>
        </w:rPr>
        <w:t xml:space="preserve">C. Neither approach had any impact, but this oversimplifies the complex factors at work, which ignores significant political and cultural developments of the era,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Du Bois's approach achieved everything during his lifetime, which contradicts the primary source evidence from this era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US.09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compare and contrast the ideas and philosophies of Booker T. Washington and W.E.B. Du Bois regarding education, civil rights, and strategies for African American advancement?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us09-q1 · DOK 2 · pre-field-test]</w:t>
            </w:r>
          </w:p>
          <w:p>
            <w:pPr>
              <w:spacing w:after="50"/>
            </w:pPr>
            <w:r>
              <w:rPr>
                <w:rFonts w:ascii="Calibri" w:cs="Calibri" w:eastAsia="Calibri" w:hAnsi="Calibri"/>
                <w:b/>
                <w:bCs/>
                <w:i w:val="false"/>
                <w:iCs w:val="false"/>
                <w:caps w:val="false"/>
                <w:color w:val="1A1A1A"/>
                <w:sz w:val="22"/>
                <w:szCs w:val="22"/>
              </w:rPr>
              <w:t xml:space="preserve">How did the different backgrounds and experiences of Booker T. Washington and W.E.B. Du Bois shape their philosophies?</w:t>
            </w:r>
          </w:p>
          <w:p>
            <w:pPr>
              <w:spacing w:after="24"/>
              <w:ind w:left="360"/>
            </w:pPr>
            <w:r>
              <w:rPr>
                <w:rFonts w:ascii="Calibri" w:cs="Calibri" w:eastAsia="Calibri" w:hAnsi="Calibri"/>
                <w:b w:val="false"/>
                <w:bCs w:val="false"/>
                <w:i w:val="false"/>
                <w:iCs w:val="false"/>
                <w:caps w:val="false"/>
                <w:color w:val="1A1A1A"/>
                <w:sz w:val="21"/>
                <w:szCs w:val="21"/>
              </w:rPr>
              <w:t xml:space="preserve">A.   Their backgrounds had no influence on their views, although this overlooks critical economic and social factors and oversimplifies the complex factors at work during this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B.   Both had identical backgrounds, although historical sources do not support this conclusion, but closer analysis reveals a more complicated historical reality,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C.   Du Bois was born in the South and Washington in the North, which ignores key developments that shaped the outcome, which does not align with the documented historical record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D.   Washington's experience of slavery and Southern life led him toward practical accommodation, while Du Bois's Northern upbringing and Harvard education shaped his demand for immediate rights and higher education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US.10 — Populism &amp; Granger Movement</w:t>
      </w:r>
    </w:p>
    <w:p>
      <w:pPr>
        <w:spacing w:after="60"/>
      </w:pPr>
      <w:r>
        <w:rPr>
          <w:rFonts w:ascii="Calibri" w:cs="Calibri" w:eastAsia="Calibri" w:hAnsi="Calibri"/>
          <w:b/>
          <w:bCs/>
          <w:i w:val="false"/>
          <w:iCs w:val="false"/>
          <w:caps w:val="false"/>
          <w:color w:val="1A1A1A"/>
          <w:sz w:val="22"/>
          <w:szCs w:val="22"/>
        </w:rPr>
        <w:t xml:space="preserve">TN Academic Standard US.10: </w:t>
      </w:r>
      <w:r>
        <w:rPr>
          <w:rFonts w:ascii="Calibri" w:cs="Calibri" w:eastAsia="Calibri" w:hAnsi="Calibri"/>
          <w:b w:val="false"/>
          <w:bCs w:val="false"/>
          <w:i w:val="false"/>
          <w:iCs w:val="false"/>
          <w:caps w:val="false"/>
          <w:color w:val="1A1A1A"/>
          <w:sz w:val="22"/>
          <w:szCs w:val="22"/>
        </w:rPr>
        <w:t xml:space="preserve">Explain the characteristics and impact of the Granger movement and populism, emphasizing the conflicts between farmers and the railroads.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characteristics and impact of the Granger movement and populism, emphasizing the conflicts between farmers and the railroads.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farmers were active participants in the Granger movement and populism. The Farmers' Alliance had strong chapters across rural Tennessee, and the state's agrarian economy — dependent on cotton and tobacco — made Tennessee farmers particularly receptive to populist calls for railroad regulation and currency reform.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Populism &amp; Granger Movement: Explain the characteristics and impact of the Granger movement and populism, emphasizing the conflicts between farmers and the railroads.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Populism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movement representing the interests of ordinary farmers and workers against the power of banks, railroads, and wealthy eastern interests in the late 19th century.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Populismo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Granger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farmers' organization founded in the 1860s–1870s that provided social support and lobbied for railroad regulation; won early 'Granger laws' capping freight rates.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Granger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Farmers' Alliance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coalition of farmers' organizations in the 1870s–1890s that created cooperatives, lobbied for government credit, and laid the groundwork for the Populist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Alianza de Agricultores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Railroad Discrimination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Unfair railroad practices including higher freight rates for farmers than for large businesses and charging more for short hauls than for long hauls on the same lines.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Discriminación Ferroviaria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Free Silver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Populist demand for unlimited coinage of silver to increase the money supply, raise prices, and reduce the debt burden on farmers — opposed by eastern banking interests.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Plata Libre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Cross of Gold</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William Jennings Bryan's famous 1896 speech denouncing the gold standard as an economic burden on farmers and workers, winning him the Democratic presidential nomination.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Cruz de Oro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Populism (POP-yuh-liz-um); Granger Movement (GRAYN-jer MOO-vment); Farmers' Alliance (FAR-merz uh-LY-unts); Free Silver (FREE SIL-ver).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Populism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Granger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Farmers' Alliance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Railroad Discrimination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Free Silver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Cross of Gold</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Populism</w:t>
            </w:r>
            <w:r>
              <w:rPr>
                <w:rFonts w:ascii="Calibri" w:cs="Calibri" w:eastAsia="Calibri" w:hAnsi="Calibri"/>
                <w:b w:val="false"/>
                <w:bCs w:val="false"/>
                <w:i w:val="false"/>
                <w:iCs w:val="false"/>
                <w:caps w:val="false"/>
                <w:color w:val="D9D5C8"/>
                <w:sz w:val="18"/>
                <w:szCs w:val="18"/>
              </w:rPr>
              <w:t xml:space="preserve">      ·   ES: Populismo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political movement representing the interests of ordinary farmers and workers against the power of banks, railroads, and wealthy eastern interests in the late 19th century.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“Populism”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Granger Movement</w:t>
            </w:r>
            <w:r>
              <w:rPr>
                <w:rFonts w:ascii="Calibri" w:cs="Calibri" w:eastAsia="Calibri" w:hAnsi="Calibri"/>
                <w:b w:val="false"/>
                <w:bCs w:val="false"/>
                <w:i w:val="false"/>
                <w:iCs w:val="false"/>
                <w:caps w:val="false"/>
                <w:color w:val="D9D5C8"/>
                <w:sz w:val="18"/>
                <w:szCs w:val="18"/>
              </w:rPr>
              <w:t xml:space="preserve">      ·   ES: Movimiento Granger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farmers' organization founded in the 1860s–1870s that provided social support and lobbied for railroad regulation; won early 'Granger laws' capping freight rates.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“Granger Movement”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US.10 — Populism &amp; Granger Movement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Understanding Populism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Granger Movement &amp; Farmers’ Alliance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Farmer vs. Railroad Conflicts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Populism · Granger Movement · Farmers' Alliance · Railroad Discrimination · Free Silver · Cross of Gold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why the Populist movement ultimately failed but influenced later Progressive reforms.</w:t>
            </w:r>
          </w:p>
          <w:p>
            <w:pPr>
              <w:spacing w:after="30"/>
              <w:ind w:left="360"/>
            </w:pPr>
            <w:r>
              <w:rPr>
                <w:rFonts w:ascii="Calibri" w:cs="Calibri" w:eastAsia="Calibri" w:hAnsi="Calibri"/>
                <w:b w:val="false"/>
                <w:bCs w:val="false"/>
                <w:i w:val="false"/>
                <w:iCs w:val="false"/>
                <w:caps w:val="false"/>
                <w:color w:val="1A1A1A"/>
                <w:sz w:val="21"/>
                <w:szCs w:val="21"/>
              </w:rPr>
              <w:t xml:space="preserve">A.   Populism had no lasting influence, but contemporary accounts suggest a different explanation despite the fact that multiple contemporary sources contradict this,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Populism succeeded in all its goals immediately, although historical sources do not support this conclusion, but contemporary accounts and primary sources suggest otherwise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movement failed electorally when Bryan lost in 1896, but its ideas—income tax, direct election of senators, railroad regulation—were adopted by Progressives, showing how failed movements can shape future reform</w:t>
            </w:r>
          </w:p>
          <w:p>
            <w:pPr>
              <w:spacing w:after="30"/>
              <w:ind w:left="360"/>
            </w:pPr>
            <w:r>
              <w:rPr>
                <w:rFonts w:ascii="Calibri" w:cs="Calibri" w:eastAsia="Calibri" w:hAnsi="Calibri"/>
                <w:b w:val="false"/>
                <w:bCs w:val="false"/>
                <w:i w:val="false"/>
                <w:iCs w:val="false"/>
                <w:caps w:val="false"/>
                <w:color w:val="1A1A1A"/>
                <w:sz w:val="21"/>
                <w:szCs w:val="21"/>
              </w:rPr>
              <w:t xml:space="preserve">D.   Progressive reforms were unrelated to Populism, although historical sources do not support this conclusion, which ignores significant political and cultural developments of the era,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Understanding Populism</w:t>
            </w:r>
          </w:p>
          <w:p>
            <w:pPr>
              <w:spacing w:after="40"/>
            </w:pPr>
            <w:r>
              <w:rPr>
                <w:rFonts w:ascii="Calibri" w:cs="Calibri" w:eastAsia="Calibri" w:hAnsi="Calibri"/>
                <w:b w:val="false"/>
                <w:bCs w:val="false"/>
                <w:i w:val="false"/>
                <w:iCs w:val="false"/>
                <w:caps w:val="false"/>
                <w:color w:val="1A1A1A"/>
                <w:sz w:val="18"/>
                <w:szCs w:val="18"/>
              </w:rPr>
              <w:t xml:space="preserve">Populism was a political movement representing farmers and laborers who felt exploited by big business, railroads, and banks. Populists sought government regulation of monopolies, currency reform, and greater democratic participation to protect common people from wealthy elites. The movement emerged from agricultural distress as farmers faced falling crop prices, high railroad shipping rates, and crushing debt. Populism represented the first major challenge to industrial capitalism's dominance of American politics.</w:t>
            </w:r>
          </w:p>
          <w:p>
            <w:pPr>
              <w:spacing w:after="40"/>
            </w:pPr>
            <w:r>
              <w:rPr>
                <w:rFonts w:ascii="Calibri" w:cs="Calibri" w:eastAsia="Calibri" w:hAnsi="Calibri"/>
                <w:b/>
                <w:bCs/>
                <w:i w:val="false"/>
                <w:iCs w:val="false"/>
                <w:caps w:val="false"/>
                <w:color w:val="1B2A4A"/>
                <w:sz w:val="18"/>
                <w:szCs w:val="18"/>
              </w:rPr>
              <w:t xml:space="preserve">The Granger Movement and Farmers' Alliance</w:t>
            </w:r>
          </w:p>
          <w:p>
            <w:pPr>
              <w:spacing w:after="40"/>
            </w:pPr>
            <w:r>
              <w:rPr>
                <w:rFonts w:ascii="Calibri" w:cs="Calibri" w:eastAsia="Calibri" w:hAnsi="Calibri"/>
                <w:b w:val="false"/>
                <w:bCs w:val="false"/>
                <w:i w:val="false"/>
                <w:iCs w:val="false"/>
                <w:caps w:val="false"/>
                <w:color w:val="1A1A1A"/>
                <w:sz w:val="18"/>
                <w:szCs w:val="18"/>
              </w:rPr>
              <w:t xml:space="preserve">The Patrons of Husbandry (Grangers), founded in 1867 by Oliver Kelley, organized farmers into cooperatives to bypass middlemen and lobbied for state laws regulating railroad rates and grain elevator charges (Granger Laws). The Farmers' Alliance, more politically active than the Grangers, organized cooperatives, pushed for government ownership of railroads, and formed the foundation of the People's Party (Populist Party) in 1892. These organizations gave farmers political voice and demonstrated the power of collective action.</w:t>
            </w:r>
          </w:p>
          <w:p>
            <w:pPr>
              <w:spacing w:after="40"/>
            </w:pPr>
            <w:r>
              <w:rPr>
                <w:rFonts w:ascii="Calibri" w:cs="Calibri" w:eastAsia="Calibri" w:hAnsi="Calibri"/>
                <w:b/>
                <w:bCs/>
                <w:i w:val="false"/>
                <w:iCs w:val="false"/>
                <w:caps w:val="false"/>
                <w:color w:val="1B2A4A"/>
                <w:sz w:val="18"/>
                <w:szCs w:val="18"/>
              </w:rPr>
              <w:t xml:space="preserve">Farmer vs. Railroad Conflicts</w:t>
            </w:r>
          </w:p>
          <w:p>
            <w:pPr>
              <w:spacing w:after="40"/>
            </w:pPr>
            <w:r>
              <w:rPr>
                <w:rFonts w:ascii="Calibri" w:cs="Calibri" w:eastAsia="Calibri" w:hAnsi="Calibri"/>
                <w:b w:val="false"/>
                <w:bCs w:val="false"/>
                <w:i w:val="false"/>
                <w:iCs w:val="false"/>
                <w:caps w:val="false"/>
                <w:color w:val="1A1A1A"/>
                <w:sz w:val="18"/>
                <w:szCs w:val="18"/>
              </w:rPr>
              <w:t xml:space="preserve">Farmers faced discriminatory pricing from railroads that charged more for short hauls than long hauls and gave rebates to big shippers while gouging small farmers. Railroad monopolies controlled the only means of getting crops to market, leaving farmers no alternatives. Grain elevator operators, often connected to railroads, charged excessive storage fees. These grievances led farmers to demand government regulation of railroads as common carriers serving the public interest, not just private profit.</w:t>
            </w:r>
          </w:p>
          <w:p>
            <w:pPr>
              <w:spacing w:after="40"/>
            </w:pPr>
            <w:r>
              <w:rPr>
                <w:rFonts w:ascii="Calibri" w:cs="Calibri" w:eastAsia="Calibri" w:hAnsi="Calibri"/>
                <w:b/>
                <w:bCs/>
                <w:i w:val="false"/>
                <w:iCs w:val="false"/>
                <w:caps w:val="false"/>
                <w:color w:val="1B2A4A"/>
                <w:sz w:val="18"/>
                <w:szCs w:val="18"/>
              </w:rPr>
              <w:t xml:space="preserve">Populist Reform Demands</w:t>
            </w:r>
          </w:p>
          <w:p>
            <w:pPr>
              <w:spacing w:after="40"/>
            </w:pPr>
            <w:r>
              <w:rPr>
                <w:rFonts w:ascii="Calibri" w:cs="Calibri" w:eastAsia="Calibri" w:hAnsi="Calibri"/>
                <w:b w:val="false"/>
                <w:bCs w:val="false"/>
                <w:i w:val="false"/>
                <w:iCs w:val="false"/>
                <w:caps w:val="false"/>
                <w:color w:val="1A1A1A"/>
                <w:sz w:val="18"/>
                <w:szCs w:val="18"/>
              </w:rPr>
              <w:t xml:space="preserve">Populists demanded fundamental economic reforms: banking reform through an end to the gold standard and adoption of bimetallism (gold and silver currency) to inflate the money supply, raise crop prices, and ease farmers' debts; a graduated income tax to shift the tax burden from farmers to wealthy industrialists; government ownership or regulation of railroads, telegraph, and telephone as public utilities; direct election of senators; and secret ballot voting. Many of these reforms were later adopted during the Progressive Era.</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Populism, Granger Movement.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“Understanding Populism”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Granger Movement and Farmers' Alliance”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352925" cy="3143250"/>
            <wp:effectExtent t="0" r="0" b="0" l="0"/>
            <wp:docPr id="1" name="[Assembly line at the Ford Motor Company's Highland Park plant]" descr="A bustling factory interior with multiple unfinished Ford Model T car chassis on wheels progressing along an elevated moving track. Workers in period clothing stand on the floor and platforms, installing parts like wheels, engines, and body components using tools and hoists amid machinery and conveyor systems in a large industrial hall." title="[Assembly line at the Ford Motor Company's Highland Park p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529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[Assembly line at the Ford Motor Company's Highland Park plant] · Unknown · ca. 1913</w:t>
      </w:r>
    </w:p>
    <w:p>
      <w:pPr>
        <w:spacing w:after="40"/>
      </w:pPr>
      <w:r>
        <w:rPr>
          <w:rFonts w:ascii="Calibri" w:cs="Calibri" w:eastAsia="Calibri" w:hAnsi="Calibri"/>
          <w:b w:val="false"/>
          <w:bCs w:val="false"/>
          <w:i w:val="false"/>
          <w:iCs w:val="false"/>
          <w:caps w:val="false"/>
          <w:color w:val="6B7280"/>
          <w:sz w:val="16"/>
          <w:szCs w:val="16"/>
        </w:rPr>
        <w:t xml:space="preserve">Source: [Assembly line at the Ford Motor Company's Highland Park plant], ca. 1913. Photograph. Library of Congress, Prints and Photographs Division, SSF - Assembly Line Methods [item] [P&amp;P], LC-USZ62-19261 (b&amp;w film copy neg.). https://www.loc.gov/pictures/item/2011661021/. Public Domain — No Known Restrictions on Publication https://www.loc.gov/rr/print/res/rights.html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us10-q2 · pre-field-test]</w:t>
      </w:r>
    </w:p>
    <w:p>
      <w:pPr>
        <w:spacing w:after="100"/>
      </w:pPr>
      <w:r>
        <w:rPr>
          <w:rFonts w:ascii="Calibri" w:cs="Calibri" w:eastAsia="Calibri" w:hAnsi="Calibri"/>
          <w:b/>
          <w:bCs/>
          <w:i w:val="false"/>
          <w:iCs w:val="false"/>
          <w:caps w:val="false"/>
          <w:color w:val="1A1A1A"/>
          <w:sz w:val="21"/>
          <w:szCs w:val="21"/>
        </w:rPr>
        <w:t xml:space="preserve">How did conflicts between farmers and railroads demonstrate the need for government regulation of big business?</w:t>
      </w:r>
    </w:p>
    <w:p>
      <w:pPr>
        <w:spacing w:after="20"/>
        <w:ind w:left="260"/>
      </w:pPr>
      <w:r>
        <w:rPr>
          <w:rFonts w:ascii="Calibri" w:cs="Calibri" w:eastAsia="Calibri" w:hAnsi="Calibri"/>
          <w:b w:val="false"/>
          <w:bCs w:val="false"/>
          <w:i w:val="false"/>
          <w:iCs w:val="false"/>
          <w:caps w:val="false"/>
          <w:color w:val="1A1A1A"/>
          <w:sz w:val="20"/>
          <w:szCs w:val="20"/>
        </w:rPr>
        <w:t xml:space="preserve">A. Railroad monopolies charged discriminatory rates, gave rebates to large shippers, and left farmers with no alternatives, showing that unregulated monopolies harmed the public interest</w:t>
      </w:r>
    </w:p>
    <w:p>
      <w:pPr>
        <w:spacing w:after="20"/>
        <w:ind w:left="260"/>
      </w:pPr>
      <w:r>
        <w:rPr>
          <w:rFonts w:ascii="Calibri" w:cs="Calibri" w:eastAsia="Calibri" w:hAnsi="Calibri"/>
          <w:b w:val="false"/>
          <w:bCs w:val="false"/>
          <w:i w:val="false"/>
          <w:iCs w:val="false"/>
          <w:caps w:val="false"/>
          <w:color w:val="1A1A1A"/>
          <w:sz w:val="20"/>
          <w:szCs w:val="20"/>
        </w:rPr>
        <w:t xml:space="preserve">B. Railroads treated all customers fairly, which ignores key developments that shaped the outcome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C. Farmers supported railroad pricing practices, which does not align with the documented historical record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Government already regulated all railroad rates, but this oversimplifies the complex factors at work,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2 · item us10-q3 · pre-field-test]</w:t>
      </w:r>
    </w:p>
    <w:p>
      <w:pPr>
        <w:spacing w:after="100"/>
      </w:pPr>
      <w:r>
        <w:rPr>
          <w:rFonts w:ascii="Calibri" w:cs="Calibri" w:eastAsia="Calibri" w:hAnsi="Calibri"/>
          <w:b/>
          <w:bCs/>
          <w:i w:val="false"/>
          <w:iCs w:val="false"/>
          <w:caps w:val="false"/>
          <w:color w:val="1A1A1A"/>
          <w:sz w:val="21"/>
          <w:szCs w:val="21"/>
        </w:rPr>
        <w:t xml:space="preserve">What reforms did Populists advocate, including banking reform, graduated income tax, and utility regulation?</w:t>
      </w:r>
    </w:p>
    <w:p>
      <w:pPr>
        <w:spacing w:after="20"/>
        <w:ind w:left="260"/>
      </w:pPr>
      <w:r>
        <w:rPr>
          <w:rFonts w:ascii="Calibri" w:cs="Calibri" w:eastAsia="Calibri" w:hAnsi="Calibri"/>
          <w:b w:val="false"/>
          <w:bCs w:val="false"/>
          <w:i w:val="false"/>
          <w:iCs w:val="false"/>
          <w:caps w:val="false"/>
          <w:color w:val="1A1A1A"/>
          <w:sz w:val="20"/>
          <w:szCs w:val="20"/>
        </w:rPr>
        <w:t xml:space="preserve">A. Populists supported the gold standard and opposed taxation,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They demanded bimetallism to inflate currency and help debtors, graduated income taxes on the wealthy, and government control of railroads, telegraph, and telephone as public utilities</w:t>
      </w:r>
    </w:p>
    <w:p>
      <w:pPr>
        <w:spacing w:after="20"/>
        <w:ind w:left="260"/>
      </w:pPr>
      <w:r>
        <w:rPr>
          <w:rFonts w:ascii="Calibri" w:cs="Calibri" w:eastAsia="Calibri" w:hAnsi="Calibri"/>
          <w:b w:val="false"/>
          <w:bCs w:val="false"/>
          <w:i w:val="false"/>
          <w:iCs w:val="false"/>
          <w:caps w:val="false"/>
          <w:color w:val="1A1A1A"/>
          <w:sz w:val="20"/>
          <w:szCs w:val="20"/>
        </w:rPr>
        <w:t xml:space="preserve">C. Populists opposed all government regulation, despite the fact that multiple sources contradict this view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They only focused on religious reform, although historical sources do not support this conclusion despite the fact that multiple contemporary sources contradict this</w:t>
      </w:r>
    </w:p>
    <w:p>
      <w:pPr>
        <w:spacing w:after="100"/>
      </w:pPr>
      <w:r>
        <w:rPr>
          <w:rFonts w:ascii="Calibri" w:cs="Calibri" w:eastAsia="Calibri" w:hAnsi="Calibri"/>
          <w:b/>
          <w:bCs/>
          <w:i w:val="false"/>
          <w:iCs w:val="false"/>
          <w:caps w:val="false"/>
          <w:color w:val="6B7280"/>
          <w:sz w:val="18"/>
          <w:szCs w:val="18"/>
        </w:rPr>
        <w:t xml:space="preserve">[DOK 3 · item u1-us10-dok3-tc · pre-field-test]</w:t>
      </w:r>
    </w:p>
    <w:p>
      <w:pPr>
        <w:spacing w:after="100"/>
      </w:pPr>
      <w:r>
        <w:rPr>
          <w:rFonts w:ascii="Calibri" w:cs="Calibri" w:eastAsia="Calibri" w:hAnsi="Calibri"/>
          <w:b/>
          <w:bCs/>
          <w:i w:val="false"/>
          <w:iCs w:val="false"/>
          <w:caps w:val="false"/>
          <w:color w:val="1A1A1A"/>
          <w:sz w:val="21"/>
          <w:szCs w:val="21"/>
        </w:rPr>
        <w:t xml:space="preserve">Analyze why the Populist movement ultimately failed but influenced later Progressive reforms.</w:t>
      </w:r>
    </w:p>
    <w:p>
      <w:pPr>
        <w:spacing w:after="20"/>
        <w:ind w:left="260"/>
      </w:pPr>
      <w:r>
        <w:rPr>
          <w:rFonts w:ascii="Calibri" w:cs="Calibri" w:eastAsia="Calibri" w:hAnsi="Calibri"/>
          <w:b w:val="false"/>
          <w:bCs w:val="false"/>
          <w:i w:val="false"/>
          <w:iCs w:val="false"/>
          <w:caps w:val="false"/>
          <w:color w:val="1A1A1A"/>
          <w:sz w:val="20"/>
          <w:szCs w:val="20"/>
        </w:rPr>
        <w:t xml:space="preserve">A. Populism had no lasting influence, but contemporary accounts suggest a different explanation despite the fact that multiple contemporary sources contradict this,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Populism succeeded in all its goals immediately, although historical sources do not support this conclusion, but contemporary accounts and primary sources suggest otherwise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movement failed electorally when Bryan lost in 1896, but its ideas—income tax, direct election of senators, railroad regulation—were adopted by Progressives, showing how failed movements can shape future reform</w:t>
      </w:r>
    </w:p>
    <w:p>
      <w:pPr>
        <w:spacing w:after="20"/>
        <w:ind w:left="260"/>
      </w:pPr>
      <w:r>
        <w:rPr>
          <w:rFonts w:ascii="Calibri" w:cs="Calibri" w:eastAsia="Calibri" w:hAnsi="Calibri"/>
          <w:b w:val="false"/>
          <w:bCs w:val="false"/>
          <w:i w:val="false"/>
          <w:iCs w:val="false"/>
          <w:caps w:val="false"/>
          <w:color w:val="1A1A1A"/>
          <w:sz w:val="20"/>
          <w:szCs w:val="20"/>
        </w:rPr>
        <w:t xml:space="preserve">D. Progressive reforms were unrelated to Populism, although historical sources do not support this conclusion, which ignores significant political and cultural developments of the era,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characteristics and impact of the Granger movement and populism, emphasizing the conflicts between farmers and the railroads?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us10-q1 · DOK 2 · pre-field-test]</w:t>
            </w:r>
          </w:p>
          <w:p>
            <w:pPr>
              <w:spacing w:after="50"/>
            </w:pPr>
            <w:r>
              <w:rPr>
                <w:rFonts w:ascii="Calibri" w:cs="Calibri" w:eastAsia="Calibri" w:hAnsi="Calibri"/>
                <w:b/>
                <w:bCs/>
                <w:i w:val="false"/>
                <w:iCs w:val="false"/>
                <w:caps w:val="false"/>
                <w:color w:val="1A1A1A"/>
                <w:sz w:val="22"/>
                <w:szCs w:val="22"/>
              </w:rPr>
              <w:t xml:space="preserve">What economic and social conditions led farmers to organize into movements like the Grangers and Farmers' Alliance?</w:t>
            </w:r>
          </w:p>
          <w:p>
            <w:pPr>
              <w:spacing w:after="24"/>
              <w:ind w:left="360"/>
            </w:pPr>
            <w:r>
              <w:rPr>
                <w:rFonts w:ascii="Calibri" w:cs="Calibri" w:eastAsia="Calibri" w:hAnsi="Calibri"/>
                <w:b w:val="false"/>
                <w:bCs w:val="false"/>
                <w:i w:val="false"/>
                <w:iCs w:val="false"/>
                <w:caps w:val="false"/>
                <w:color w:val="1A1A1A"/>
                <w:sz w:val="21"/>
                <w:szCs w:val="21"/>
              </w:rPr>
              <w:t xml:space="preserve">A.   Falling crop prices, high railroad shipping rates, crushing debt, and exploitation by middlemen and monopolies drove farmers to organize for collective action</w:t>
            </w:r>
          </w:p>
          <w:p>
            <w:pPr>
              <w:spacing w:after="24"/>
              <w:ind w:left="360"/>
            </w:pPr>
            <w:r>
              <w:rPr>
                <w:rFonts w:ascii="Calibri" w:cs="Calibri" w:eastAsia="Calibri" w:hAnsi="Calibri"/>
                <w:b w:val="false"/>
                <w:bCs w:val="false"/>
                <w:i w:val="false"/>
                <w:iCs w:val="false"/>
                <w:caps w:val="false"/>
                <w:color w:val="1A1A1A"/>
                <w:sz w:val="21"/>
                <w:szCs w:val="21"/>
              </w:rPr>
              <w:t xml:space="preserve">B.   Farmers were prosperous and content, but this fails to account for the broader historical context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Farmers had no complaints about railroads, which represents a common misconception about the period,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D.   Urban workers led the agricultural movement, yet the available evidence points to a different conclusion when examined alongside the available primary and secondary sources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US.11 — Rise of the Labor Movement</w:t>
      </w:r>
    </w:p>
    <w:p>
      <w:pPr>
        <w:spacing w:after="60"/>
      </w:pPr>
      <w:r>
        <w:rPr>
          <w:rFonts w:ascii="Calibri" w:cs="Calibri" w:eastAsia="Calibri" w:hAnsi="Calibri"/>
          <w:b/>
          <w:bCs/>
          <w:i w:val="false"/>
          <w:iCs w:val="false"/>
          <w:caps w:val="false"/>
          <w:color w:val="1A1A1A"/>
          <w:sz w:val="22"/>
          <w:szCs w:val="22"/>
        </w:rPr>
        <w:t xml:space="preserve">TN Academic Standard US.11: </w:t>
      </w:r>
      <w:r>
        <w:rPr>
          <w:rFonts w:ascii="Calibri" w:cs="Calibri" w:eastAsia="Calibri" w:hAnsi="Calibri"/>
          <w:b w:val="false"/>
          <w:bCs w:val="false"/>
          <w:i w:val="false"/>
          <w:iCs w:val="false"/>
          <w:caps w:val="false"/>
          <w:color w:val="1A1A1A"/>
          <w:sz w:val="22"/>
          <w:szCs w:val="22"/>
        </w:rPr>
        <w:t xml:space="preserve">Explain the rise of the labor movement, union tactics (e.g. strikes), the role of leaders (e.g. Eugene Debs and Samuel Gompers), the unjust use of prison labor (e.g. Coal Creek labor saga), and the responses of management and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of the labor movement, union tactics such as strikes, the role of leaders like Eugene Debs and Samuel Gompers, the unjust use of prison labor including the Coal Creek labor saga, and the responses of management and government.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coal mining regions saw significant labor unrest during this era, including the Coal Creek War (1891-1892) where miners fought against the convict lease system in Anderson County.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Rise of the Labor Movement: Explain the rise of the labor movement, union tactics (e.g. strikes), the role of leaders (e.g. Eugene Debs and Samuel Gompers), the unjust use of prison labor (e.g. Coal Creek labor saga), and the responses of management and government.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Labor Union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organization of workers formed to protect their rights and improve wages, hours, and working conditions through collective bargaining and, if necessary, strikes.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Sindicato Laboral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Strike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work stoppage organized by union workers to pressure management to meet their demands for better wages, hours, or working conditions.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Huelga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Collective Bargaining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process where union representatives negotiate wages, hours, and conditions on behalf of all workers, giving workers more power than they would have bargaining individually.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Negociación Colectiva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American Federation of Labor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Trade union federation founded by Samuel Gompers in 1886, representing skilled workers and pursuing practical goals of higher wages and shorter hours within the capitalist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Federación Americana del Trabajo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Convict Lease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post-Civil War system in Southern states where prisoners were leased to private companies as forced labor — often replacing paid workers, as in Tennessee's Coal Creek crisis of 1891.</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Arrendamiento de Convictos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Injunction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court order requiring someone to stop a specific action; during the Pullman Strike, the federal government used an injunction to break the strike and imprison Eugene Debs.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Collective Bargaining (kuh-LEK-tiv BAR-gun-ing); American Federation of Labor (uh-MAIR-ih-kun fed-er-AY-shun uv LAY-ber); Convict Lease (KON-vikt LEES); Injunction (in-JUNK-shun).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Labor Union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Strike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Collective Bargaining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American Federation of Labor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Convict Lease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Injunction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Labor Union</w:t>
            </w:r>
            <w:r>
              <w:rPr>
                <w:rFonts w:ascii="Calibri" w:cs="Calibri" w:eastAsia="Calibri" w:hAnsi="Calibri"/>
                <w:b w:val="false"/>
                <w:bCs w:val="false"/>
                <w:i w:val="false"/>
                <w:iCs w:val="false"/>
                <w:caps w:val="false"/>
                <w:color w:val="D9D5C8"/>
                <w:sz w:val="18"/>
                <w:szCs w:val="18"/>
              </w:rPr>
              <w:t xml:space="preserve">      ·   ES: Sindicato Laboral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organization of workers formed to protect their rights and improve wages, hours, and working conditions through collective bargaining and, if necessary, strikes.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“Labor Union”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Strike</w:t>
            </w:r>
            <w:r>
              <w:rPr>
                <w:rFonts w:ascii="Calibri" w:cs="Calibri" w:eastAsia="Calibri" w:hAnsi="Calibri"/>
                <w:b w:val="false"/>
                <w:bCs w:val="false"/>
                <w:i w:val="false"/>
                <w:iCs w:val="false"/>
                <w:caps w:val="false"/>
                <w:color w:val="D9D5C8"/>
                <w:sz w:val="18"/>
                <w:szCs w:val="18"/>
              </w:rPr>
              <w:t xml:space="preserve">      ·   ES: Huelga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work stoppage organized by union workers to pressure management to meet their demands for better wages, hours, or working conditions.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“Strike”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US.11 — Rise of the Labor Movement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Factors Leading to Organization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Union Tactics &amp; Key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Coal Creek &amp; Prison Labor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Management &amp; Government Responses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Labor Union · Strike · Collective Bargaining · American Federation of Labor · Convict Lease · Injunction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why government and business leaders often opposed labor unions and used force to break strikes.</w:t>
            </w:r>
          </w:p>
          <w:p>
            <w:pPr>
              <w:spacing w:after="30"/>
              <w:ind w:left="360"/>
            </w:pPr>
            <w:r>
              <w:rPr>
                <w:rFonts w:ascii="Calibri" w:cs="Calibri" w:eastAsia="Calibri" w:hAnsi="Calibri"/>
                <w:b w:val="false"/>
                <w:bCs w:val="false"/>
                <w:i w:val="false"/>
                <w:iCs w:val="false"/>
                <w:caps w:val="false"/>
                <w:color w:val="1A1A1A"/>
                <w:sz w:val="21"/>
                <w:szCs w:val="21"/>
              </w:rPr>
              <w:t xml:space="preserve">A.   Business and government supported all union activities, but this fails to account for the broader historical context, which does not align with the documented historical record,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Government remained neutral in all labor disputes, but the historical record tells a more complex story, although this overlooks critical economic and social factors involved,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Unions never faced any opposition, despite the fact that multiple sources contradict this view despite the fact that multiple contemporary sources contradict this,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Unions threatened corporate profits and control, so owners used strikebreakers and private security while government deployed troops and injunctions, viewing organized labor as dangerous to economic and social order</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Factors Leading to Labor Organization</w:t>
            </w:r>
          </w:p>
          <w:p>
            <w:pPr>
              <w:spacing w:after="40"/>
            </w:pPr>
            <w:r>
              <w:rPr>
                <w:rFonts w:ascii="Calibri" w:cs="Calibri" w:eastAsia="Calibri" w:hAnsi="Calibri"/>
                <w:b w:val="false"/>
                <w:bCs w:val="false"/>
                <w:i w:val="false"/>
                <w:iCs w:val="false"/>
                <w:caps w:val="false"/>
                <w:color w:val="1A1A1A"/>
                <w:sz w:val="18"/>
                <w:szCs w:val="18"/>
              </w:rPr>
              <w:t xml:space="preserve">Rapid industrialization created dangerous working conditions with workers facing 10-16 hour workdays, low wages often below subsistence level, and no job security. Child labor was widespread, and economic depressions caused unemployment and wage cuts. Immigration provided cheap labor that undercut American workers' bargaining power. These conditions drove workers to organize unions for collective bargaining, workplace safety, and fair wages.</w:t>
            </w:r>
          </w:p>
          <w:p>
            <w:pPr>
              <w:spacing w:after="40"/>
            </w:pPr>
            <w:r>
              <w:rPr>
                <w:rFonts w:ascii="Calibri" w:cs="Calibri" w:eastAsia="Calibri" w:hAnsi="Calibri"/>
                <w:b/>
                <w:bCs/>
                <w:i w:val="false"/>
                <w:iCs w:val="false"/>
                <w:caps w:val="false"/>
                <w:color w:val="1B2A4A"/>
                <w:sz w:val="18"/>
                <w:szCs w:val="18"/>
              </w:rPr>
              <w:t xml:space="preserve">Union Tactics and Strategies</w:t>
            </w:r>
          </w:p>
          <w:p>
            <w:pPr>
              <w:spacing w:after="40"/>
            </w:pPr>
            <w:r>
              <w:rPr>
                <w:rFonts w:ascii="Calibri" w:cs="Calibri" w:eastAsia="Calibri" w:hAnsi="Calibri"/>
                <w:b w:val="false"/>
                <w:bCs w:val="false"/>
                <w:i w:val="false"/>
                <w:iCs w:val="false"/>
                <w:caps w:val="false"/>
                <w:color w:val="1A1A1A"/>
                <w:sz w:val="18"/>
                <w:szCs w:val="18"/>
              </w:rPr>
              <w:t xml:space="preserve">Labor unions employed various tactics to pressure employers: strikes (work stoppages), boycotts (refusing to buy products from anti-union companies), collective bargaining (negotiating as a group), picketing (protesting outside workplaces), and solidarity (supporting other unions during disputes). These tactics gave workers leverage they lacked as individuals, though employers and government often responded with force.</w:t>
            </w:r>
          </w:p>
          <w:p>
            <w:pPr>
              <w:spacing w:after="40"/>
            </w:pPr>
            <w:r>
              <w:rPr>
                <w:rFonts w:ascii="Calibri" w:cs="Calibri" w:eastAsia="Calibri" w:hAnsi="Calibri"/>
                <w:b/>
                <w:bCs/>
                <w:i w:val="false"/>
                <w:iCs w:val="false"/>
                <w:caps w:val="false"/>
                <w:color w:val="1B2A4A"/>
                <w:sz w:val="18"/>
                <w:szCs w:val="18"/>
              </w:rPr>
              <w:t xml:space="preserve">Key Labor Leaders</w:t>
            </w:r>
          </w:p>
          <w:p>
            <w:pPr>
              <w:spacing w:after="40"/>
            </w:pPr>
            <w:r>
              <w:rPr>
                <w:rFonts w:ascii="Calibri" w:cs="Calibri" w:eastAsia="Calibri" w:hAnsi="Calibri"/>
                <w:b w:val="false"/>
                <w:bCs w:val="false"/>
                <w:i w:val="false"/>
                <w:iCs w:val="false"/>
                <w:caps w:val="false"/>
                <w:color w:val="1A1A1A"/>
                <w:sz w:val="18"/>
                <w:szCs w:val="18"/>
              </w:rPr>
              <w:t xml:space="preserve">Eugene Debs led the American Railway Union and organized the Pullman Strike (1894). Imprisoned for defying federal court injunctions, he later became a Socialist Party presidential candidate, advocating for industrial unions that included all workers regardless of skill. Samuel Gompers founded and led the American Federation of Labor (AFL), focusing on "bread and butter" issues—wages, hours, working conditions—rather than political revolution. He organized skilled workers into craft unions and avoided radical politics, making the AFL the dominant labor organization.</w:t>
            </w:r>
          </w:p>
          <w:p>
            <w:pPr>
              <w:spacing w:after="40"/>
            </w:pPr>
            <w:r>
              <w:rPr>
                <w:rFonts w:ascii="Calibri" w:cs="Calibri" w:eastAsia="Calibri" w:hAnsi="Calibri"/>
                <w:b/>
                <w:bCs/>
                <w:i w:val="false"/>
                <w:iCs w:val="false"/>
                <w:caps w:val="false"/>
                <w:color w:val="1B2A4A"/>
                <w:sz w:val="18"/>
                <w:szCs w:val="18"/>
              </w:rPr>
              <w:t xml:space="preserve">Tennessee's Coal Creek Saga and Prison Labor</w:t>
            </w:r>
          </w:p>
          <w:p>
            <w:pPr>
              <w:spacing w:after="40"/>
            </w:pPr>
            <w:r>
              <w:rPr>
                <w:rFonts w:ascii="Calibri" w:cs="Calibri" w:eastAsia="Calibri" w:hAnsi="Calibri"/>
                <w:b w:val="false"/>
                <w:bCs w:val="false"/>
                <w:i w:val="false"/>
                <w:iCs w:val="false"/>
                <w:caps w:val="false"/>
                <w:color w:val="1A1A1A"/>
                <w:sz w:val="18"/>
                <w:szCs w:val="18"/>
              </w:rPr>
              <w:t xml:space="preserve">Tennessee leased convicts to private companies as cheap labor, undermining free miners' wages. When convicts were used to break a strike at Coal Creek (1891-1892), armed miners freed the prisoners and burned the stockades. The conflict led to military intervention but eventually ended the convict lease system in Tennessee. This episode demonstrated how prison labor was used against free workers and how workers could challenge unjust systems through direct action.</w:t>
            </w:r>
          </w:p>
          <w:p>
            <w:pPr>
              <w:spacing w:after="40"/>
            </w:pPr>
            <w:r>
              <w:rPr>
                <w:rFonts w:ascii="Calibri" w:cs="Calibri" w:eastAsia="Calibri" w:hAnsi="Calibri"/>
                <w:b/>
                <w:bCs/>
                <w:i w:val="false"/>
                <w:iCs w:val="false"/>
                <w:caps w:val="false"/>
                <w:color w:val="1B2A4A"/>
                <w:sz w:val="18"/>
                <w:szCs w:val="18"/>
              </w:rPr>
              <w:t xml:space="preserve">Management and Government Responses</w:t>
            </w:r>
          </w:p>
          <w:p>
            <w:pPr>
              <w:spacing w:after="40"/>
            </w:pPr>
            <w:r>
              <w:rPr>
                <w:rFonts w:ascii="Calibri" w:cs="Calibri" w:eastAsia="Calibri" w:hAnsi="Calibri"/>
                <w:b w:val="false"/>
                <w:bCs w:val="false"/>
                <w:i w:val="false"/>
                <w:iCs w:val="false"/>
                <w:caps w:val="false"/>
                <w:color w:val="1A1A1A"/>
                <w:sz w:val="18"/>
                <w:szCs w:val="18"/>
              </w:rPr>
              <w:t xml:space="preserve">Management used strikebreakers ("scabs"), private security forces like the Pinkertons, blacklists of union members, and lockouts to break unions. Government often sided with business, using federal troops to break strikes, issuing court injunctions against union activities, and prosecuting union leaders. The Sherman Antitrust Act was initially used more against unions as "conspiracies in restraint of trade" than against business monopolies.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Labor Union, Strike.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Labor Organization”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“Union Tactics and Strategies”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US.11</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Locate the major sites of labor unrest in this era and mark what workers there were fighting for. The places and where they are are listed below — you do NOT have to know them from memory.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Homestead</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Pennsylvania</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1892 Homestead Strike at Carnegie’s steel works</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Pullman / Chicago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Illinois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1894 Pullman railcar strike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Coal Creek / Anderson County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1891–92 Coal Creek War over convict-lease labor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086225" cy="3143250"/>
            <wp:effectExtent t="0" r="0" b="0" l="0"/>
            <wp:docPr id="1" name="The Homestead strike, 1892" descr="A paired stereograph image reveals the chaotic aftermath of conflict at Carnegie Steel's Homestead mills: smoke rises from damaged structures near the river, crowds of strikers with rifles line the shore and rooftops watching intently, while uniformed state militia march in formation down a street amid tents and onlookers, capturing the tense military intervention during the 1892 strike. (62 words)" title="The Homestead strike, 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862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The Homestead strike, 1892 · Underwood &amp; Underwood · 1892</w:t>
      </w:r>
    </w:p>
    <w:p>
      <w:pPr>
        <w:spacing w:after="40"/>
      </w:pPr>
      <w:r>
        <w:rPr>
          <w:rFonts w:ascii="Calibri" w:cs="Calibri" w:eastAsia="Calibri" w:hAnsi="Calibri"/>
          <w:b w:val="false"/>
          <w:bCs w:val="false"/>
          <w:i w:val="false"/>
          <w:iCs w:val="false"/>
          <w:caps w:val="false"/>
          <w:color w:val="6B7280"/>
          <w:sz w:val="16"/>
          <w:szCs w:val="16"/>
        </w:rPr>
        <w:t xml:space="preserve">Source: Underwood &amp; Underwood, _The Homestead strike, 1892_, 1892. 8 photographic prints on stereo cards: stereograph. LOT 7105 (S) [P&amp;P]. Library of Congress, Prints and Photographs Division. https://www.loc.gov/pictures/item/2005684354/. Public Domain — No Known Restrictions on Publication https://www.loc.gov/pictures/item/2005684354/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us11-q2 · pre-field-test]</w:t>
      </w:r>
    </w:p>
    <w:p>
      <w:pPr>
        <w:spacing w:after="100"/>
      </w:pPr>
      <w:r>
        <w:rPr>
          <w:rFonts w:ascii="Calibri" w:cs="Calibri" w:eastAsia="Calibri" w:hAnsi="Calibri"/>
          <w:b/>
          <w:bCs/>
          <w:i w:val="false"/>
          <w:iCs w:val="false"/>
          <w:caps w:val="false"/>
          <w:color w:val="1A1A1A"/>
          <w:sz w:val="21"/>
          <w:szCs w:val="21"/>
        </w:rPr>
        <w:t xml:space="preserve">How did labor leaders like Eugene Debs and Samuel Gompers use different strategies to advance workers' rights?</w:t>
      </w:r>
    </w:p>
    <w:p>
      <w:pPr>
        <w:spacing w:after="20"/>
        <w:ind w:left="260"/>
      </w:pPr>
      <w:r>
        <w:rPr>
          <w:rFonts w:ascii="Calibri" w:cs="Calibri" w:eastAsia="Calibri" w:hAnsi="Calibri"/>
          <w:b w:val="false"/>
          <w:bCs w:val="false"/>
          <w:i w:val="false"/>
          <w:iCs w:val="false"/>
          <w:caps w:val="false"/>
          <w:color w:val="1A1A1A"/>
          <w:sz w:val="20"/>
          <w:szCs w:val="20"/>
        </w:rPr>
        <w:t xml:space="preserve">A. Debs advocated industrial unions including all workers and embraced socialism, while Gompers organized skilled workers into craft unions and focused on practical gains through negotiation rather than political revolution</w:t>
      </w:r>
    </w:p>
    <w:p>
      <w:pPr>
        <w:spacing w:after="20"/>
        <w:ind w:left="260"/>
      </w:pPr>
      <w:r>
        <w:rPr>
          <w:rFonts w:ascii="Calibri" w:cs="Calibri" w:eastAsia="Calibri" w:hAnsi="Calibri"/>
          <w:b w:val="false"/>
          <w:bCs w:val="false"/>
          <w:i w:val="false"/>
          <w:iCs w:val="false"/>
          <w:caps w:val="false"/>
          <w:color w:val="1A1A1A"/>
          <w:sz w:val="20"/>
          <w:szCs w:val="20"/>
        </w:rPr>
        <w:t xml:space="preserve">B. Both used identical approaches, which ignores key developments that shaped the outcome, but the historical evidence paints a more nuanced picture,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Neither was involved in labor organizing, although historical sources do not support this conclusion and fails to account for key developments in the broader context,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Gompers was more radical than Debs, despite the fact that multiple sources contradict this view, although historical sources do not support this conclusion, but the historical evidence paints a more nuanced picture</w:t>
      </w:r>
    </w:p>
    <w:p>
      <w:pPr>
        <w:spacing w:after="100"/>
      </w:pPr>
      <w:r>
        <w:rPr>
          <w:rFonts w:ascii="Calibri" w:cs="Calibri" w:eastAsia="Calibri" w:hAnsi="Calibri"/>
          <w:b/>
          <w:bCs/>
          <w:i w:val="false"/>
          <w:iCs w:val="false"/>
          <w:caps w:val="false"/>
          <w:color w:val="6B7280"/>
          <w:sz w:val="18"/>
          <w:szCs w:val="18"/>
        </w:rPr>
        <w:t xml:space="preserve">[DOK 2 · item us11-q3 · pre-field-test]</w:t>
      </w:r>
    </w:p>
    <w:p>
      <w:pPr>
        <w:spacing w:after="100"/>
      </w:pPr>
      <w:r>
        <w:rPr>
          <w:rFonts w:ascii="Calibri" w:cs="Calibri" w:eastAsia="Calibri" w:hAnsi="Calibri"/>
          <w:b/>
          <w:bCs/>
          <w:i w:val="false"/>
          <w:iCs w:val="false"/>
          <w:caps w:val="false"/>
          <w:color w:val="1A1A1A"/>
          <w:sz w:val="21"/>
          <w:szCs w:val="21"/>
        </w:rPr>
        <w:t xml:space="preserve">What was the significance of Tennessee's Coal Creek labor conflict in challenging the convict lease system?</w:t>
      </w:r>
    </w:p>
    <w:p>
      <w:pPr>
        <w:spacing w:after="20"/>
        <w:ind w:left="260"/>
      </w:pPr>
      <w:r>
        <w:rPr>
          <w:rFonts w:ascii="Calibri" w:cs="Calibri" w:eastAsia="Calibri" w:hAnsi="Calibri"/>
          <w:b w:val="false"/>
          <w:bCs w:val="false"/>
          <w:i w:val="false"/>
          <w:iCs w:val="false"/>
          <w:caps w:val="false"/>
          <w:color w:val="1A1A1A"/>
          <w:sz w:val="20"/>
          <w:szCs w:val="20"/>
        </w:rPr>
        <w:t xml:space="preserve">A. Coal Creek had no impact on labor history, which represents a common misconception about the period,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Armed miners freed convict laborers and burned stockades, eventually ending Tennessee's use of prison labor to undercut free workers' wages and break strikes</w:t>
      </w:r>
    </w:p>
    <w:p>
      <w:pPr>
        <w:spacing w:after="20"/>
        <w:ind w:left="260"/>
      </w:pPr>
      <w:r>
        <w:rPr>
          <w:rFonts w:ascii="Calibri" w:cs="Calibri" w:eastAsia="Calibri" w:hAnsi="Calibri"/>
          <w:b w:val="false"/>
          <w:bCs w:val="false"/>
          <w:i w:val="false"/>
          <w:iCs w:val="false"/>
          <w:caps w:val="false"/>
          <w:color w:val="1A1A1A"/>
          <w:sz w:val="20"/>
          <w:szCs w:val="20"/>
        </w:rPr>
        <w:t xml:space="preserve">C. Miners supported the convict lease system, but contemporary accounts suggest a different explanation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The conflict only affected national politics, although historical sources do not support this conclusion and fails to account for key developments in the broader context</w:t>
      </w:r>
    </w:p>
    <w:p>
      <w:pPr>
        <w:spacing w:after="100"/>
      </w:pPr>
      <w:r>
        <w:rPr>
          <w:rFonts w:ascii="Calibri" w:cs="Calibri" w:eastAsia="Calibri" w:hAnsi="Calibri"/>
          <w:b/>
          <w:bCs/>
          <w:i w:val="false"/>
          <w:iCs w:val="false"/>
          <w:caps w:val="false"/>
          <w:color w:val="6B7280"/>
          <w:sz w:val="18"/>
          <w:szCs w:val="18"/>
        </w:rPr>
        <w:t xml:space="preserve">[DOK 3 · item u1-us11-dok3-tc · pre-field-test]</w:t>
      </w:r>
    </w:p>
    <w:p>
      <w:pPr>
        <w:spacing w:after="100"/>
      </w:pPr>
      <w:r>
        <w:rPr>
          <w:rFonts w:ascii="Calibri" w:cs="Calibri" w:eastAsia="Calibri" w:hAnsi="Calibri"/>
          <w:b/>
          <w:bCs/>
          <w:i w:val="false"/>
          <w:iCs w:val="false"/>
          <w:caps w:val="false"/>
          <w:color w:val="1A1A1A"/>
          <w:sz w:val="21"/>
          <w:szCs w:val="21"/>
        </w:rPr>
        <w:t xml:space="preserve">Analyze why government and business leaders often opposed labor unions and used force to break strikes.</w:t>
      </w:r>
    </w:p>
    <w:p>
      <w:pPr>
        <w:spacing w:after="20"/>
        <w:ind w:left="260"/>
      </w:pPr>
      <w:r>
        <w:rPr>
          <w:rFonts w:ascii="Calibri" w:cs="Calibri" w:eastAsia="Calibri" w:hAnsi="Calibri"/>
          <w:b w:val="false"/>
          <w:bCs w:val="false"/>
          <w:i w:val="false"/>
          <w:iCs w:val="false"/>
          <w:caps w:val="false"/>
          <w:color w:val="1A1A1A"/>
          <w:sz w:val="20"/>
          <w:szCs w:val="20"/>
        </w:rPr>
        <w:t xml:space="preserve">A. Business and government supported all union activities, but this fails to account for the broader historical context, which does not align with the documented historical record,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Government remained neutral in all labor disputes, but the historical record tells a more complex story, although this overlooks critical economic and social factors involved,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Unions never faced any opposition, despite the fact that multiple sources contradict this view despite the fact that multiple contemporary sources contradict this,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Unions threatened corporate profits and control, so owners used strikebreakers and private security while government deployed troops and injunctions, viewing organized labor as dangerous to economic and social order</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of the labor movement, union tactics such as strikes, the role of leaders like Eugene Debs and Samuel Gompers, the unjust use of prison labor including the Coal Creek labor saga, and the responses of management and government?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us11-q1 · DOK 2 · pre-field-test]</w:t>
            </w:r>
          </w:p>
          <w:p>
            <w:pPr>
              <w:spacing w:after="50"/>
            </w:pPr>
            <w:r>
              <w:rPr>
                <w:rFonts w:ascii="Calibri" w:cs="Calibri" w:eastAsia="Calibri" w:hAnsi="Calibri"/>
                <w:b/>
                <w:bCs/>
                <w:i w:val="false"/>
                <w:iCs w:val="false"/>
                <w:caps w:val="false"/>
                <w:color w:val="1A1A1A"/>
                <w:sz w:val="22"/>
                <w:szCs w:val="22"/>
              </w:rPr>
              <w:t xml:space="preserve">What industrial conditions and practices led to the rise of organized labor in the late 1800s?</w:t>
            </w:r>
          </w:p>
          <w:p>
            <w:pPr>
              <w:spacing w:after="24"/>
              <w:ind w:left="360"/>
            </w:pPr>
            <w:r>
              <w:rPr>
                <w:rFonts w:ascii="Calibri" w:cs="Calibri" w:eastAsia="Calibri" w:hAnsi="Calibri"/>
                <w:b w:val="false"/>
                <w:bCs w:val="false"/>
                <w:i w:val="false"/>
                <w:iCs w:val="false"/>
                <w:caps w:val="false"/>
                <w:color w:val="1A1A1A"/>
                <w:sz w:val="21"/>
                <w:szCs w:val="21"/>
              </w:rPr>
              <w:t xml:space="preserve">A.   Workers were well-paid and satisfied, although historical sources do not support this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Dangerous conditions, long hours, low wages, child labor, lack of job security, and exploitation drove workers to organize unions for collective protection</w:t>
            </w:r>
          </w:p>
          <w:p>
            <w:pPr>
              <w:spacing w:after="24"/>
              <w:ind w:left="360"/>
            </w:pPr>
            <w:r>
              <w:rPr>
                <w:rFonts w:ascii="Calibri" w:cs="Calibri" w:eastAsia="Calibri" w:hAnsi="Calibri"/>
                <w:b w:val="false"/>
                <w:bCs w:val="false"/>
                <w:i w:val="false"/>
                <w:iCs w:val="false"/>
                <w:caps w:val="false"/>
                <w:color w:val="1A1A1A"/>
                <w:sz w:val="21"/>
                <w:szCs w:val="21"/>
              </w:rPr>
              <w:t xml:space="preserve">C.   Unions formed only for social activities, which does not reflect the consensus among historians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D.   Government mandated union formation, but contemporary accounts suggest a different explanation, though this interpretation lacks supporting historical evidence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US.12 — Trusts, Monopolies &amp; Antitrust</w:t>
      </w:r>
    </w:p>
    <w:p>
      <w:pPr>
        <w:spacing w:after="60"/>
      </w:pPr>
      <w:r>
        <w:rPr>
          <w:rFonts w:ascii="Calibri" w:cs="Calibri" w:eastAsia="Calibri" w:hAnsi="Calibri"/>
          <w:b/>
          <w:bCs/>
          <w:i w:val="false"/>
          <w:iCs w:val="false"/>
          <w:caps w:val="false"/>
          <w:color w:val="1A1A1A"/>
          <w:sz w:val="22"/>
          <w:szCs w:val="22"/>
        </w:rPr>
        <w:t xml:space="preserve">TN Academic Standard US.12: </w:t>
      </w:r>
      <w:r>
        <w:rPr>
          <w:rFonts w:ascii="Calibri" w:cs="Calibri" w:eastAsia="Calibri" w:hAnsi="Calibri"/>
          <w:b w:val="false"/>
          <w:bCs w:val="false"/>
          <w:i w:val="false"/>
          <w:iCs w:val="false"/>
          <w:caps w:val="false"/>
          <w:color w:val="1A1A1A"/>
          <w:sz w:val="22"/>
          <w:szCs w:val="22"/>
        </w:rPr>
        <w:t xml:space="preserve">Describe the rise of trusts and monopolies, their impact on consumers and workers, and the government's response, including the Sherman Antitrust Act of 1890 and the Clayton Antitrust Act of 1914.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rise of trusts and monopolies, their impact on consumers and workers, and the government's response, including the Sherman Antitrust Act of 1890 and the Clayton Antitrust Act of 1914.</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home to significant industrial consolidation. The Tennessee Coal, Iron and Railroad Company (TCI), headquartered in the state before its acquisition by U.S. Steel in 1907, was a major player in the trust era. This acquisition was controversially approved by President Theodore Roosevelt during the Panic of 1907.</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Trusts, Monopolies &amp; Antitrust: Describe the rise of trusts and monopolies, their impact on consumers and workers, and the government's response, including the Sherman Antitrust Act of 1890 and the Clayton Antitrust Act of 1914.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legal arrangement where stockholders in several companies transfer their shares to a central board, creating a single entity that controls an entire industry and eliminates competition.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Trust (Fideicomiso)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Monopoly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Complete control of a product or service by a single company, allowing it to set prices without competition — harmful to consumers, workers, and smaller businesses.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Monopolio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Sherman Antitrust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1890 federal law that made it illegal to form trusts, monopolies, or conspiracies that restrained trade — the first federal law to regulate corporate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Sherman Antimonopolio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Clayton Antitrust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1914 law that strengthened the Sherman Act by prohibiting specific monopolistic practices and exempting labor unions from antitrust prosecution.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Clayton Antimonopolio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Vertical Integration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business strategy of controlling every stage of production — from raw materials to retail — used by Carnegie Steel to dominate the steel industry.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Integración Vertical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Horizontal Integration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business strategy of buying out competitors in the same industry to eliminate competition — used by Rockefeller to control 90% of U.S. oil refining.</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Integración Horizontal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Monopoly (muh-NOP-uh-lee); Sherman Antitrust Act (SHER-mun AN-tee-trust AKT); Clayton Antitrust Act (KLAY-tun AN-tee-trust AKT); Vertical Integration (VER-tih-kul in-teh-GRAY-shun); Horizontal Integration (hor-ih-ZON-tul in-teh-GRAY-shun).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Monopoly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Sherman Antitrust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Clayton Antitrust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Vertical Integration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Horizontal Integration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Trust</w:t>
            </w:r>
            <w:r>
              <w:rPr>
                <w:rFonts w:ascii="Calibri" w:cs="Calibri" w:eastAsia="Calibri" w:hAnsi="Calibri"/>
                <w:b w:val="false"/>
                <w:bCs w:val="false"/>
                <w:i w:val="false"/>
                <w:iCs w:val="false"/>
                <w:caps w:val="false"/>
                <w:color w:val="D9D5C8"/>
                <w:sz w:val="18"/>
                <w:szCs w:val="18"/>
              </w:rPr>
              <w:t xml:space="preserve">      ·   ES: Trust (Fideicomiso)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legal arrangement where stockholders in several companies transfer their shares to a central board, creating a single entity that controls an entire industry and eliminates competition.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Monopoly</w:t>
            </w:r>
            <w:r>
              <w:rPr>
                <w:rFonts w:ascii="Calibri" w:cs="Calibri" w:eastAsia="Calibri" w:hAnsi="Calibri"/>
                <w:b w:val="false"/>
                <w:bCs w:val="false"/>
                <w:i w:val="false"/>
                <w:iCs w:val="false"/>
                <w:caps w:val="false"/>
                <w:color w:val="D9D5C8"/>
                <w:sz w:val="18"/>
                <w:szCs w:val="18"/>
              </w:rPr>
              <w:t xml:space="preserve">      ·   ES: Monopolio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Complete control of a product or service by a single company, allowing it to set prices without competition — harmful to consumers, workers, and smaller businesses.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“Monopoly”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US.12 — Trusts, Monopolies &amp; Antitrust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Rise of Trusts &amp; Monopolies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Impact on Consumers, Workers &amp; Competition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Sherman (1890) &amp; Clayton (1914)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Trust · Monopoly · Sherman Antitrust Act · Clayton Antitrust Act · Vertical Integration · Horizontal Integration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whether the Clayton Antitrust Act of 1914 successfully addressed the limitations of earlier antitrust legislation.</w:t>
            </w:r>
          </w:p>
          <w:p>
            <w:pPr>
              <w:spacing w:after="30"/>
              <w:ind w:left="360"/>
            </w:pPr>
            <w:r>
              <w:rPr>
                <w:rFonts w:ascii="Calibri" w:cs="Calibri" w:eastAsia="Calibri" w:hAnsi="Calibri"/>
                <w:b w:val="false"/>
                <w:bCs w:val="false"/>
                <w:i w:val="false"/>
                <w:iCs w:val="false"/>
                <w:caps w:val="false"/>
                <w:color w:val="1A1A1A"/>
                <w:sz w:val="21"/>
                <w:szCs w:val="21"/>
              </w:rPr>
              <w:t xml:space="preserve">A.   By specifying illegal practices, exempting labor unions, and creating the FTC for enforcement, the Clayton Act improved antitrust effectiveness, though success still depended on political will to enforce it</w:t>
            </w:r>
          </w:p>
          <w:p>
            <w:pPr>
              <w:spacing w:after="30"/>
              <w:ind w:left="360"/>
            </w:pPr>
            <w:r>
              <w:rPr>
                <w:rFonts w:ascii="Calibri" w:cs="Calibri" w:eastAsia="Calibri" w:hAnsi="Calibri"/>
                <w:b w:val="false"/>
                <w:bCs w:val="false"/>
                <w:i w:val="false"/>
                <w:iCs w:val="false"/>
                <w:caps w:val="false"/>
                <w:color w:val="1A1A1A"/>
                <w:sz w:val="21"/>
                <w:szCs w:val="21"/>
              </w:rPr>
              <w:t xml:space="preserve">B.   The Clayton Act was identical to the Sherman Act, which represents a common misconception about the period and fails to account for key developments in the broader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C.   The Clayton Act weakened antitrust enforcement, which represents a common misconception about the period, which represents a common misconception about this historical period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Antitrust laws had no impact on business practices, but the historical record tells a more complex story, and this view has been largely revised by modern historical research,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Rise of Trusts and Monopolies</w:t>
            </w:r>
          </w:p>
          <w:p>
            <w:pPr>
              <w:spacing w:after="40"/>
            </w:pPr>
            <w:r>
              <w:rPr>
                <w:rFonts w:ascii="Calibri" w:cs="Calibri" w:eastAsia="Calibri" w:hAnsi="Calibri"/>
                <w:b w:val="false"/>
                <w:bCs w:val="false"/>
                <w:i w:val="false"/>
                <w:iCs w:val="false"/>
                <w:caps w:val="false"/>
                <w:color w:val="1A1A1A"/>
                <w:sz w:val="19"/>
                <w:szCs w:val="19"/>
              </w:rPr>
              <w:t xml:space="preserve">Industrial consolidation occurred through horizontal integration (buying competitors) and vertical integration (controlling the entire supply chain from raw materials to finished products). Economies of scale made large corporations more efficient, while weak government regulation allowed anti-competitive practices like predatory pricing, secret railroad rebates, and market manipulation. Railroad networks enabled national markets that could be dominated by large firms with sufficient capital.</w:t>
            </w:r>
          </w:p>
          <w:p>
            <w:pPr>
              <w:spacing w:after="40"/>
            </w:pPr>
            <w:r>
              <w:rPr>
                <w:rFonts w:ascii="Calibri" w:cs="Calibri" w:eastAsia="Calibri" w:hAnsi="Calibri"/>
                <w:b/>
                <w:bCs/>
                <w:i w:val="false"/>
                <w:iCs w:val="false"/>
                <w:caps w:val="false"/>
                <w:color w:val="1B2A4A"/>
                <w:sz w:val="19"/>
                <w:szCs w:val="19"/>
              </w:rPr>
              <w:t xml:space="preserve">Impact on Consumers, Workers, and Competition</w:t>
            </w:r>
          </w:p>
          <w:p>
            <w:pPr>
              <w:spacing w:after="40"/>
            </w:pPr>
            <w:r>
              <w:rPr>
                <w:rFonts w:ascii="Calibri" w:cs="Calibri" w:eastAsia="Calibri" w:hAnsi="Calibri"/>
                <w:b w:val="false"/>
                <w:bCs w:val="false"/>
                <w:i w:val="false"/>
                <w:iCs w:val="false"/>
                <w:caps w:val="false"/>
                <w:color w:val="1A1A1A"/>
                <w:sz w:val="19"/>
                <w:szCs w:val="19"/>
              </w:rPr>
              <w:t xml:space="preserve">Monopolies hurt consumers through higher prices, limited product choices, and price-fixing schemes. Workers faced exploitation through low wages, dangerous conditions, and suppression of unions—monopolies could blacklist troublemakers across entire industries. Small businesses were driven out through predatory pricing and exclusive dealing arrangements. Competition was stifled, innovation discouraged, and markets manipulated for maximum profit rather than public benefit.</w:t>
            </w:r>
          </w:p>
          <w:p>
            <w:pPr>
              <w:spacing w:after="40"/>
            </w:pPr>
            <w:r>
              <w:rPr>
                <w:rFonts w:ascii="Calibri" w:cs="Calibri" w:eastAsia="Calibri" w:hAnsi="Calibri"/>
                <w:b/>
                <w:bCs/>
                <w:i w:val="false"/>
                <w:iCs w:val="false"/>
                <w:caps w:val="false"/>
                <w:color w:val="1B2A4A"/>
                <w:sz w:val="19"/>
                <w:szCs w:val="19"/>
              </w:rPr>
              <w:t xml:space="preserve">Sherman Antitrust Act (1890)</w:t>
            </w:r>
          </w:p>
          <w:p>
            <w:pPr>
              <w:spacing w:after="40"/>
            </w:pPr>
            <w:r>
              <w:rPr>
                <w:rFonts w:ascii="Calibri" w:cs="Calibri" w:eastAsia="Calibri" w:hAnsi="Calibri"/>
                <w:b w:val="false"/>
                <w:bCs w:val="false"/>
                <w:i w:val="false"/>
                <w:iCs w:val="false"/>
                <w:caps w:val="false"/>
                <w:color w:val="1A1A1A"/>
                <w:sz w:val="19"/>
                <w:szCs w:val="19"/>
              </w:rPr>
              <w:t xml:space="preserve">Public outcry over monopolistic abuses, farmers hurt by railroad and industrial trusts, and political pressure from Populists led to the Sherman Antitrust Act. The law prohibited "restraint of trade" and monopolization. However, vague language made prosecution difficult, weak enforcement limited its impact, and it was initially used more against unions (as "conspiracies in restraint of trade") than against the business trusts it was intended to control.</w:t>
            </w:r>
          </w:p>
          <w:p>
            <w:pPr>
              <w:spacing w:after="40"/>
            </w:pPr>
            <w:r>
              <w:rPr>
                <w:rFonts w:ascii="Calibri" w:cs="Calibri" w:eastAsia="Calibri" w:hAnsi="Calibri"/>
                <w:b/>
                <w:bCs/>
                <w:i w:val="false"/>
                <w:iCs w:val="false"/>
                <w:caps w:val="false"/>
                <w:color w:val="1B2A4A"/>
                <w:sz w:val="19"/>
                <w:szCs w:val="19"/>
              </w:rPr>
              <w:t xml:space="preserve">Clayton Antitrust Act (1914)</w:t>
            </w:r>
          </w:p>
          <w:p>
            <w:pPr>
              <w:spacing w:after="40"/>
            </w:pPr>
            <w:r>
              <w:rPr>
                <w:rFonts w:ascii="Calibri" w:cs="Calibri" w:eastAsia="Calibri" w:hAnsi="Calibri"/>
                <w:b w:val="false"/>
                <w:bCs w:val="false"/>
                <w:i w:val="false"/>
                <w:iCs w:val="false"/>
                <w:caps w:val="false"/>
                <w:color w:val="1A1A1A"/>
                <w:sz w:val="19"/>
                <w:szCs w:val="19"/>
              </w:rPr>
              <w:t xml:space="preserve">The Clayton Act addressed Sherman Act weaknesses by specifying illegal practices: price discrimination, exclusive dealing arrangements, and interlocking directorates (the same people serving on competing companies' boards). Crucially, it exempted labor unions from antitrust prosecution, recognizing that workers organizing for better conditions was different from businesses conspiring to fix prices. The Federal Trade Commission (1914) was created to enforce antitrust laws more effectively.</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Trust, Monopoly.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“Rise of Trusts and Monopolies”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Consumers, Workers, and Competition”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SHERMAN ANTITRUST ACT</w:t>
            </w:r>
          </w:p>
          <w:p>
            <w:pPr>
              <w:spacing w:after="40"/>
            </w:pPr>
            <w:r>
              <w:rPr>
                <w:rFonts w:ascii="Calibri" w:cs="Calibri" w:eastAsia="Calibri" w:hAnsi="Calibri"/>
                <w:b w:val="false"/>
                <w:bCs w:val="false"/>
                <w:i w:val="false"/>
                <w:iCs w:val="false"/>
                <w:caps w:val="false"/>
                <w:color w:val="1A1A1A"/>
                <w:sz w:val="22"/>
                <w:szCs w:val="22"/>
              </w:rPr>
              <w:t xml:space="preserve">“Every contract, combination in the form of trust or otherwise, or conspiracy, in restraint of trade or commerce among the several States, or with foreign nations, is declared to be illegal... Every person who shall monopolize, or attempt to”</w:t>
            </w:r>
          </w:p>
        </w:tc>
      </w:tr>
    </w:tbl>
    <w:p>
      <w:pPr>
        <w:spacing w:after="100"/>
      </w:pPr>
      <w:r>
        <w:rPr>
          <w:rFonts w:ascii="Calibri" w:cs="Calibri" w:eastAsia="Calibri" w:hAnsi="Calibri"/>
          <w:b w:val="false"/>
          <w:bCs w:val="false"/>
          <w:i w:val="false"/>
          <w:iCs w:val="false"/>
          <w:caps w:val="false"/>
          <w:color w:val="6B7280"/>
          <w:sz w:val="18"/>
          <w:szCs w:val="18"/>
        </w:rPr>
        <w:t xml:space="preserve">Source: U.S. Congress, 1890. United States Congress. "Sherman Antitrust Act." 1890. National Archives, https://www.archives.gov/milestone-documents/sherman-anti-trust-act.. Public domain. https://www.archives.gov/milestone-documents/sherman-anti-trust-act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us12-q2 · pre-field-test]</w:t>
      </w:r>
    </w:p>
    <w:p>
      <w:pPr>
        <w:spacing w:after="100"/>
      </w:pPr>
      <w:r>
        <w:rPr>
          <w:rFonts w:ascii="Calibri" w:cs="Calibri" w:eastAsia="Calibri" w:hAnsi="Calibri"/>
          <w:b/>
          <w:bCs/>
          <w:i w:val="false"/>
          <w:iCs w:val="false"/>
          <w:caps w:val="false"/>
          <w:color w:val="1A1A1A"/>
          <w:sz w:val="21"/>
          <w:szCs w:val="21"/>
        </w:rPr>
        <w:t xml:space="preserve">How did monopolies impact consumers, workers, and small businesses?</w:t>
      </w:r>
    </w:p>
    <w:p>
      <w:pPr>
        <w:spacing w:after="20"/>
        <w:ind w:left="260"/>
      </w:pPr>
      <w:r>
        <w:rPr>
          <w:rFonts w:ascii="Calibri" w:cs="Calibri" w:eastAsia="Calibri" w:hAnsi="Calibri"/>
          <w:b w:val="false"/>
          <w:bCs w:val="false"/>
          <w:i w:val="false"/>
          <w:iCs w:val="false"/>
          <w:caps w:val="false"/>
          <w:color w:val="1A1A1A"/>
          <w:sz w:val="20"/>
          <w:szCs w:val="20"/>
        </w:rPr>
        <w:t xml:space="preserve">A. Consumers faced higher prices and fewer choices, workers suffered low wages and union suppression, and small businesses were driven out through predatory practices</w:t>
      </w:r>
    </w:p>
    <w:p>
      <w:pPr>
        <w:spacing w:after="20"/>
        <w:ind w:left="260"/>
      </w:pPr>
      <w:r>
        <w:rPr>
          <w:rFonts w:ascii="Calibri" w:cs="Calibri" w:eastAsia="Calibri" w:hAnsi="Calibri"/>
          <w:b w:val="false"/>
          <w:bCs w:val="false"/>
          <w:i w:val="false"/>
          <w:iCs w:val="false"/>
          <w:caps w:val="false"/>
          <w:color w:val="1A1A1A"/>
          <w:sz w:val="20"/>
          <w:szCs w:val="20"/>
        </w:rPr>
        <w:t xml:space="preserve">B. Monopolies benefited everyone equally, despite limited evidence supporting this interpretation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C. Monopolies had no effect on the economy,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D. Workers and consumers supported monopolies, though this interpretation lacks supporting historical evidence and oversimplifies the complex factors at work during this period</w:t>
      </w:r>
    </w:p>
    <w:p>
      <w:pPr>
        <w:spacing w:after="100"/>
      </w:pPr>
      <w:r>
        <w:rPr>
          <w:rFonts w:ascii="Calibri" w:cs="Calibri" w:eastAsia="Calibri" w:hAnsi="Calibri"/>
          <w:b/>
          <w:bCs/>
          <w:i w:val="false"/>
          <w:iCs w:val="false"/>
          <w:caps w:val="false"/>
          <w:color w:val="6B7280"/>
          <w:sz w:val="18"/>
          <w:szCs w:val="18"/>
        </w:rPr>
        <w:t xml:space="preserve">[DOK 2 · item us12-q3 · pre-field-test]</w:t>
      </w:r>
    </w:p>
    <w:p>
      <w:pPr>
        <w:spacing w:after="100"/>
      </w:pPr>
      <w:r>
        <w:rPr>
          <w:rFonts w:ascii="Calibri" w:cs="Calibri" w:eastAsia="Calibri" w:hAnsi="Calibri"/>
          <w:b/>
          <w:bCs/>
          <w:i w:val="false"/>
          <w:iCs w:val="false"/>
          <w:caps w:val="false"/>
          <w:color w:val="1A1A1A"/>
          <w:sz w:val="21"/>
          <w:szCs w:val="21"/>
        </w:rPr>
        <w:t xml:space="preserve">Why was the Sherman Antitrust Act of 1890 initially ineffective in breaking up monopolies?</w:t>
      </w:r>
    </w:p>
    <w:p>
      <w:pPr>
        <w:spacing w:after="20"/>
        <w:ind w:left="260"/>
      </w:pPr>
      <w:r>
        <w:rPr>
          <w:rFonts w:ascii="Calibri" w:cs="Calibri" w:eastAsia="Calibri" w:hAnsi="Calibri"/>
          <w:b w:val="false"/>
          <w:bCs w:val="false"/>
          <w:i w:val="false"/>
          <w:iCs w:val="false"/>
          <w:caps w:val="false"/>
          <w:color w:val="1A1A1A"/>
          <w:sz w:val="20"/>
          <w:szCs w:val="20"/>
        </w:rPr>
        <w:t xml:space="preserve">A. The Sherman Act immediately broke up all monopolies, but this oversimplifies the complex factors at work</w:t>
      </w:r>
    </w:p>
    <w:p>
      <w:pPr>
        <w:spacing w:after="20"/>
        <w:ind w:left="260"/>
      </w:pPr>
      <w:r>
        <w:rPr>
          <w:rFonts w:ascii="Calibri" w:cs="Calibri" w:eastAsia="Calibri" w:hAnsi="Calibri"/>
          <w:b w:val="false"/>
          <w:bCs w:val="false"/>
          <w:i w:val="false"/>
          <w:iCs w:val="false"/>
          <w:caps w:val="false"/>
          <w:color w:val="1A1A1A"/>
          <w:sz w:val="20"/>
          <w:szCs w:val="20"/>
        </w:rPr>
        <w:t xml:space="preserve">B. Vague language made prosecution difficult, enforcement was weak, and the law was used more against labor unions than against business trusts</w:t>
      </w:r>
    </w:p>
    <w:p>
      <w:pPr>
        <w:spacing w:after="20"/>
        <w:ind w:left="260"/>
      </w:pPr>
      <w:r>
        <w:rPr>
          <w:rFonts w:ascii="Calibri" w:cs="Calibri" w:eastAsia="Calibri" w:hAnsi="Calibri"/>
          <w:b w:val="false"/>
          <w:bCs w:val="false"/>
          <w:i w:val="false"/>
          <w:iCs w:val="false"/>
          <w:caps w:val="false"/>
          <w:color w:val="1A1A1A"/>
          <w:sz w:val="20"/>
          <w:szCs w:val="20"/>
        </w:rPr>
        <w:t xml:space="preserve">C. Monopolies voluntarily dissolved, despite the fact that multiple sources contradict this view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The Supreme Court strongly enforced the law, which represents a common misconception about the period, which does not align with the documented historical record</w:t>
      </w:r>
    </w:p>
    <w:p>
      <w:pPr>
        <w:spacing w:after="100"/>
      </w:pPr>
      <w:r>
        <w:rPr>
          <w:rFonts w:ascii="Calibri" w:cs="Calibri" w:eastAsia="Calibri" w:hAnsi="Calibri"/>
          <w:b/>
          <w:bCs/>
          <w:i w:val="false"/>
          <w:iCs w:val="false"/>
          <w:caps w:val="false"/>
          <w:color w:val="6B7280"/>
          <w:sz w:val="18"/>
          <w:szCs w:val="18"/>
        </w:rPr>
        <w:t xml:space="preserve">[DOK 3 · item u1-us12-dok3-tc · pre-field-test]</w:t>
      </w:r>
    </w:p>
    <w:p>
      <w:pPr>
        <w:spacing w:after="100"/>
      </w:pPr>
      <w:r>
        <w:rPr>
          <w:rFonts w:ascii="Calibri" w:cs="Calibri" w:eastAsia="Calibri" w:hAnsi="Calibri"/>
          <w:b/>
          <w:bCs/>
          <w:i w:val="false"/>
          <w:iCs w:val="false"/>
          <w:caps w:val="false"/>
          <w:color w:val="1A1A1A"/>
          <w:sz w:val="21"/>
          <w:szCs w:val="21"/>
        </w:rPr>
        <w:t xml:space="preserve">Evaluate whether the Clayton Antitrust Act of 1914 successfully addressed the limitations of earlier antitrust legislation.</w:t>
      </w:r>
    </w:p>
    <w:p>
      <w:pPr>
        <w:spacing w:after="20"/>
        <w:ind w:left="260"/>
      </w:pPr>
      <w:r>
        <w:rPr>
          <w:rFonts w:ascii="Calibri" w:cs="Calibri" w:eastAsia="Calibri" w:hAnsi="Calibri"/>
          <w:b w:val="false"/>
          <w:bCs w:val="false"/>
          <w:i w:val="false"/>
          <w:iCs w:val="false"/>
          <w:caps w:val="false"/>
          <w:color w:val="1A1A1A"/>
          <w:sz w:val="20"/>
          <w:szCs w:val="20"/>
        </w:rPr>
        <w:t xml:space="preserve">A. By specifying illegal practices, exempting labor unions, and creating the FTC for enforcement, the Clayton Act improved antitrust effectiveness, though success still depended on political will to enforce it</w:t>
      </w:r>
    </w:p>
    <w:p>
      <w:pPr>
        <w:spacing w:after="20"/>
        <w:ind w:left="260"/>
      </w:pPr>
      <w:r>
        <w:rPr>
          <w:rFonts w:ascii="Calibri" w:cs="Calibri" w:eastAsia="Calibri" w:hAnsi="Calibri"/>
          <w:b w:val="false"/>
          <w:bCs w:val="false"/>
          <w:i w:val="false"/>
          <w:iCs w:val="false"/>
          <w:caps w:val="false"/>
          <w:color w:val="1A1A1A"/>
          <w:sz w:val="20"/>
          <w:szCs w:val="20"/>
        </w:rPr>
        <w:t xml:space="preserve">B. The Clayton Act was identical to the Sherman Act, which represents a common misconception about the period and fails to account for key developments in the broader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The Clayton Act weakened antitrust enforcement, which represents a common misconception about the period, which represents a common misconception about this historical period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Antitrust laws had no impact on business practices, but the historical record tells a more complex story, and this view has been largely revised by modern historical research, but the historical evidence paints a more nuanced picture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rise of trusts and monopolies, their impact on consumers and workers, and the government's response, including the Sherman Antitrust Act of 1890 and the Clayton Antitrust Act of 1914?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us12-q1 · DOK 2 · pre-field-test]</w:t>
            </w:r>
          </w:p>
          <w:p>
            <w:pPr>
              <w:spacing w:after="50"/>
            </w:pPr>
            <w:r>
              <w:rPr>
                <w:rFonts w:ascii="Calibri" w:cs="Calibri" w:eastAsia="Calibri" w:hAnsi="Calibri"/>
                <w:b/>
                <w:bCs/>
                <w:i w:val="false"/>
                <w:iCs w:val="false"/>
                <w:caps w:val="false"/>
                <w:color w:val="1A1A1A"/>
                <w:sz w:val="22"/>
                <w:szCs w:val="22"/>
              </w:rPr>
              <w:t xml:space="preserve">What factors enabled the rise of trusts and monopolies during the Gilded Age?</w:t>
            </w:r>
          </w:p>
          <w:p>
            <w:pPr>
              <w:spacing w:after="24"/>
              <w:ind w:left="360"/>
            </w:pPr>
            <w:r>
              <w:rPr>
                <w:rFonts w:ascii="Calibri" w:cs="Calibri" w:eastAsia="Calibri" w:hAnsi="Calibri"/>
                <w:b w:val="false"/>
                <w:bCs w:val="false"/>
                <w:i w:val="false"/>
                <w:iCs w:val="false"/>
                <w:caps w:val="false"/>
                <w:color w:val="1A1A1A"/>
                <w:sz w:val="21"/>
                <w:szCs w:val="21"/>
              </w:rPr>
              <w:t xml:space="preserve">A.   Strong government regulation prevented monopolies, although this view has been largely discredited by scholars despite the fact that multiple contemporary sources contradict this</w:t>
            </w:r>
          </w:p>
          <w:p>
            <w:pPr>
              <w:spacing w:after="24"/>
              <w:ind w:left="360"/>
            </w:pPr>
            <w:r>
              <w:rPr>
                <w:rFonts w:ascii="Calibri" w:cs="Calibri" w:eastAsia="Calibri" w:hAnsi="Calibri"/>
                <w:b w:val="false"/>
                <w:bCs w:val="false"/>
                <w:i w:val="false"/>
                <w:iCs w:val="false"/>
                <w:caps w:val="false"/>
                <w:color w:val="1A1A1A"/>
                <w:sz w:val="21"/>
                <w:szCs w:val="21"/>
              </w:rPr>
              <w:t xml:space="preserve">B.   Monopolies were illegal and did not exist, although this overlooks critical economic and social factors,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Horizontal and vertical integration, economies of scale, weak regulation, anti-competitive practices, and national railroad networks allowed large corporations to dominate industries</w:t>
            </w:r>
          </w:p>
          <w:p>
            <w:pPr>
              <w:spacing w:after="24"/>
              <w:ind w:left="360"/>
            </w:pPr>
            <w:r>
              <w:rPr>
                <w:rFonts w:ascii="Calibri" w:cs="Calibri" w:eastAsia="Calibri" w:hAnsi="Calibri"/>
                <w:b w:val="false"/>
                <w:bCs w:val="false"/>
                <w:i w:val="false"/>
                <w:iCs w:val="false"/>
                <w:caps w:val="false"/>
                <w:color w:val="1A1A1A"/>
                <w:sz w:val="21"/>
                <w:szCs w:val="21"/>
              </w:rPr>
              <w:t xml:space="preserve">D.   Small businesses dominated all industries, though this interpretation lacks supporting historical evidence when examined alongside the available primary and secondary sources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US.13 — Working Conditions, Women &amp; Child Labor</w:t>
      </w:r>
    </w:p>
    <w:p>
      <w:pPr>
        <w:spacing w:after="60"/>
      </w:pPr>
      <w:r>
        <w:rPr>
          <w:rFonts w:ascii="Calibri" w:cs="Calibri" w:eastAsia="Calibri" w:hAnsi="Calibri"/>
          <w:b/>
          <w:bCs/>
          <w:i w:val="false"/>
          <w:iCs w:val="false"/>
          <w:caps w:val="false"/>
          <w:color w:val="1A1A1A"/>
          <w:sz w:val="22"/>
          <w:szCs w:val="22"/>
        </w:rPr>
        <w:t xml:space="preserve">TN Academic Standard US.13: </w:t>
      </w:r>
      <w:r>
        <w:rPr>
          <w:rFonts w:ascii="Calibri" w:cs="Calibri" w:eastAsia="Calibri" w:hAnsi="Calibri"/>
          <w:b w:val="false"/>
          <w:bCs w:val="false"/>
          <w:i w:val="false"/>
          <w:iCs w:val="false"/>
          <w:caps w:val="false"/>
          <w:color w:val="1A1A1A"/>
          <w:sz w:val="22"/>
          <w:szCs w:val="22"/>
        </w:rPr>
        <w:t xml:space="preserve">Describe working conditions in industries during this era, including the use of labor by women and children.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working conditions in industries during this era, including the use of labor by women and children and the impact of tragedies like the Triangle Shirtwaist Factory Fire.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Economics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textile mills, coal mines, and factories employed women and children under harsh conditions. The Coal Creek War (1891-1892) in Anderson County was partly driven by dangerous working conditions. Child labor in Tennessee's cotton mills prompted progressive reform efforts in the early 1900s.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Working Conditions, Women &amp; Child Labor: Describe working conditions in industries during this era, including the use of labor by women and children.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Sweatshop</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factory or workshop where workers faced long hours, low wages, and dangerous or unhealthy conditions — common in the garment industry employing immigrant women.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Taller de Explotación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Child Labor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employment of children — sometimes as young as 5 or 6 — in factories, mines, and mills; an estimated 1.75 million children worked in American industry by 1900.</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Trabajo Infantil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Triangle Shirtwaist Fire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1911 factory fire in New York City that killed 146 workers — mostly young immigrant women — trapped by locked exits, becoming a catalyst for worker safety reform.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Incendio de la Fábrica Triangle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Lewis Hine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Progressive Era photographer whose documentation of child labor in mines, mills, and canneries helped build public support for child labor laws.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Lewis Hine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Workers' Compensation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requiring employers to pay workers injured on the job — did not exist in most states before Progressive Era reform; injured workers had no recourse.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Compensación Laboral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National Child Labor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Reform organization founded in 1904 that used photography, lobbying, and public campaigns to expose child labor and push for protective legislation.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Comité Nacional de Trabajo Infantil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Triangle Shirtwaist Fire (TRY-ang-gul SHERT-wayst FYR); Workers' Compensation (WER-kerz kom-pen-SAY-shun).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Sweatshop</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Child Labor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Triangle Shirtwaist Fire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Lewis Hine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Workers' Compensation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National Child Labor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Sweatshop</w:t>
            </w:r>
            <w:r>
              <w:rPr>
                <w:rFonts w:ascii="Calibri" w:cs="Calibri" w:eastAsia="Calibri" w:hAnsi="Calibri"/>
                <w:b w:val="false"/>
                <w:bCs w:val="false"/>
                <w:i w:val="false"/>
                <w:iCs w:val="false"/>
                <w:caps w:val="false"/>
                <w:color w:val="D9D5C8"/>
                <w:sz w:val="18"/>
                <w:szCs w:val="18"/>
              </w:rPr>
              <w:t xml:space="preserve">      ·   ES: Taller de Explotación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factory or workshop where workers faced long hours, low wages, and dangerous or unhealthy conditions — common in the garment industry employing immigrant women.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“Sweatshop”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Child Labor</w:t>
            </w:r>
            <w:r>
              <w:rPr>
                <w:rFonts w:ascii="Calibri" w:cs="Calibri" w:eastAsia="Calibri" w:hAnsi="Calibri"/>
                <w:b w:val="false"/>
                <w:bCs w:val="false"/>
                <w:i w:val="false"/>
                <w:iCs w:val="false"/>
                <w:caps w:val="false"/>
                <w:color w:val="D9D5C8"/>
                <w:sz w:val="18"/>
                <w:szCs w:val="18"/>
              </w:rPr>
              <w:t xml:space="preserve">      ·   ES: Trabajo Infantil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employment of children — sometimes as young as 5 or 6 — in factories, mines, and mills; an estimated 1.75 million children worked in American industry by 1900.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“Child Labor”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US.13 — Working Conditions, Women &amp; Child Labor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Industrial Working Conditions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Women in the Industrial Workforce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Child Labor Practices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Triangle Shirtwaist Fire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Sweatshop · Child Labor · Triangle Shirtwaist Fire · Lewis Hine · Workers' Compensation · National Child Labor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tragedies like the Triangle Shirtwaist Factory Fire led to workplace safety reforms.</w:t>
            </w:r>
          </w:p>
          <w:p>
            <w:pPr>
              <w:spacing w:after="30"/>
              <w:ind w:left="360"/>
            </w:pPr>
            <w:r>
              <w:rPr>
                <w:rFonts w:ascii="Calibri" w:cs="Calibri" w:eastAsia="Calibri" w:hAnsi="Calibri"/>
                <w:b w:val="false"/>
                <w:bCs w:val="false"/>
                <w:i w:val="false"/>
                <w:iCs w:val="false"/>
                <w:caps w:val="false"/>
                <w:color w:val="1A1A1A"/>
                <w:sz w:val="21"/>
                <w:szCs w:val="21"/>
              </w:rPr>
              <w:t xml:space="preserve">A.   The fire had no impact on workplace safety, although this view has been largely discredited by scholars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B.   The deaths of 146 workers from locked exits, inadequate fire safety, and collapsed fire escapes shocked the public and led to fire codes, factory inspections, and workers' compensation laws</w:t>
            </w:r>
          </w:p>
          <w:p>
            <w:pPr>
              <w:spacing w:after="30"/>
              <w:ind w:left="360"/>
            </w:pPr>
            <w:r>
              <w:rPr>
                <w:rFonts w:ascii="Calibri" w:cs="Calibri" w:eastAsia="Calibri" w:hAnsi="Calibri"/>
                <w:b w:val="false"/>
                <w:bCs w:val="false"/>
                <w:i w:val="false"/>
                <w:iCs w:val="false"/>
                <w:caps w:val="false"/>
                <w:color w:val="1A1A1A"/>
                <w:sz w:val="21"/>
                <w:szCs w:val="21"/>
              </w:rPr>
              <w:t xml:space="preserve">C.   Workplace safety was already adequate before the fire, but contemporary accounts suggest a different explanation,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Reforms only affected the garment industry, despite limited evidence supporting this interpretation,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Industrial Working Conditions</w:t>
            </w:r>
          </w:p>
          <w:p>
            <w:pPr>
              <w:spacing w:after="40"/>
            </w:pPr>
            <w:r>
              <w:rPr>
                <w:rFonts w:ascii="Calibri" w:cs="Calibri" w:eastAsia="Calibri" w:hAnsi="Calibri"/>
                <w:b w:val="false"/>
                <w:bCs w:val="false"/>
                <w:i w:val="false"/>
                <w:iCs w:val="false"/>
                <w:caps w:val="false"/>
                <w:color w:val="1A1A1A"/>
                <w:sz w:val="19"/>
                <w:szCs w:val="19"/>
              </w:rPr>
              <w:t xml:space="preserve">Industrial workers faced grueling conditions: 10-16 hour workdays, six-day work weeks, and wages often below subsistence level. Factories were dangerous with unguarded machinery, poor ventilation, fire hazards, and frequent industrial accidents. Workplaces were overcrowded, noisy, and poorly lit. Workers had no job security, no unemployment insurance, and could be easily replaced. These conditions made industrial work exhausting, dangerous, and often deadly.</w:t>
            </w:r>
          </w:p>
          <w:p>
            <w:pPr>
              <w:spacing w:after="40"/>
            </w:pPr>
            <w:r>
              <w:rPr>
                <w:rFonts w:ascii="Calibri" w:cs="Calibri" w:eastAsia="Calibri" w:hAnsi="Calibri"/>
                <w:b/>
                <w:bCs/>
                <w:i w:val="false"/>
                <w:iCs w:val="false"/>
                <w:caps w:val="false"/>
                <w:color w:val="1B2A4A"/>
                <w:sz w:val="19"/>
                <w:szCs w:val="19"/>
              </w:rPr>
              <w:t xml:space="preserve">Women in the Industrial Workforce</w:t>
            </w:r>
          </w:p>
          <w:p>
            <w:pPr>
              <w:spacing w:after="40"/>
            </w:pPr>
            <w:r>
              <w:rPr>
                <w:rFonts w:ascii="Calibri" w:cs="Calibri" w:eastAsia="Calibri" w:hAnsi="Calibri"/>
                <w:b w:val="false"/>
                <w:bCs w:val="false"/>
                <w:i w:val="false"/>
                <w:iCs w:val="false"/>
                <w:caps w:val="false"/>
                <w:color w:val="1A1A1A"/>
                <w:sz w:val="19"/>
                <w:szCs w:val="19"/>
              </w:rPr>
              <w:t xml:space="preserve">Women worked in textile mills, garment factories, domestic service, clerical positions, and teaching. They faced unique challenges: wages typically 50-60% of men's pay for the same work, sexual harassment, and limited advancement opportunities. Working conditions were often worse than men's jobs, and "protective" laws were sometimes used to exclude women from better-paying positions. Despite these obstacles, women's industrial work became increasingly important to the economy and family incomes.</w:t>
            </w:r>
          </w:p>
          <w:p>
            <w:pPr>
              <w:spacing w:after="40"/>
            </w:pPr>
            <w:r>
              <w:rPr>
                <w:rFonts w:ascii="Calibri" w:cs="Calibri" w:eastAsia="Calibri" w:hAnsi="Calibri"/>
                <w:b/>
                <w:bCs/>
                <w:i w:val="false"/>
                <w:iCs w:val="false"/>
                <w:caps w:val="false"/>
                <w:color w:val="1B2A4A"/>
                <w:sz w:val="19"/>
                <w:szCs w:val="19"/>
              </w:rPr>
              <w:t xml:space="preserve">Child Labor Practices</w:t>
            </w:r>
          </w:p>
          <w:p>
            <w:pPr>
              <w:spacing w:after="40"/>
            </w:pPr>
            <w:r>
              <w:rPr>
                <w:rFonts w:ascii="Calibri" w:cs="Calibri" w:eastAsia="Calibri" w:hAnsi="Calibri"/>
                <w:b w:val="false"/>
                <w:bCs w:val="false"/>
                <w:i w:val="false"/>
                <w:iCs w:val="false"/>
                <w:caps w:val="false"/>
                <w:color w:val="1A1A1A"/>
                <w:sz w:val="19"/>
                <w:szCs w:val="19"/>
              </w:rPr>
              <w:t xml:space="preserve">Children as young as 5-6 years old worked in textile mills, coal mines, glass factories, and agricultural fields. Child workers suffered stunted growth, injuries from machinery, and respiratory problems from factory conditions. Working prevented children from attending school, perpetuating cycles of poverty. Reform efforts gradually produced state child labor laws, compulsory education requirements, and eventually federal legislation, though comprehensive child labor protection came only with the New Deal.</w:t>
            </w:r>
          </w:p>
          <w:p>
            <w:pPr>
              <w:spacing w:after="40"/>
            </w:pPr>
            <w:r>
              <w:rPr>
                <w:rFonts w:ascii="Calibri" w:cs="Calibri" w:eastAsia="Calibri" w:hAnsi="Calibri"/>
                <w:b/>
                <w:bCs/>
                <w:i w:val="false"/>
                <w:iCs w:val="false"/>
                <w:caps w:val="false"/>
                <w:color w:val="1B2A4A"/>
                <w:sz w:val="19"/>
                <w:szCs w:val="19"/>
              </w:rPr>
              <w:t xml:space="preserve">The Triangle Shirtwaist Fire</w:t>
            </w:r>
          </w:p>
          <w:p>
            <w:pPr>
              <w:spacing w:after="40"/>
            </w:pPr>
            <w:r>
              <w:rPr>
                <w:rFonts w:ascii="Calibri" w:cs="Calibri" w:eastAsia="Calibri" w:hAnsi="Calibri"/>
                <w:b w:val="false"/>
                <w:bCs w:val="false"/>
                <w:i w:val="false"/>
                <w:iCs w:val="false"/>
                <w:caps w:val="false"/>
                <w:color w:val="1A1A1A"/>
                <w:sz w:val="19"/>
                <w:szCs w:val="19"/>
              </w:rPr>
              <w:t xml:space="preserve">On March 25, 1911, the Triangle Shirtwaist Factory fire in New York killed 146 workers, mostly young immigrant women. Workers died because exits were locked to prevent breaks and theft, fire escapes collapsed, and there were no sprinklers or adequate safety equipment. The tragedy shocked the nation and led to major workplace safety reforms in New York and other states, including fire safety codes, factory inspections, and workers' compensation laws.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Sweatshop, Child Labor.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“Industrial Working Conditions”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“Women in the Industrial Workforce”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533650" cy="3143250"/>
            <wp:effectExtent t="0" r="0" b="0" l="0"/>
            <wp:docPr id="1" name="John Howell, an Indianapolis newsboy, makes $.75 some days. Begins at 6 a.m., Sundays. (Lives at 215 W. Michigan St.) Location: Indianapolis, Indiana." descr="A young boy in a flat cap and light shirt stands holding newspapers on a busy urban street corner lined with storefronts and horse-drawn wagons. Streetcar tracks run through the cobblestone road amid pedestrians. Prominently, the photographer's shadow and large camera tripod loom in the foreground across the pavement. (48 words)" title="John Howell, an Indianapolis newsboy, makes $.75 some days. Begins at 6 a.m., Sundays. (Lives at 215 W. Michigan St.) Location: Indianapolis, Indi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336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John Howell, an Indianapolis newsboy, makes $.75 some days. Begins at 6 a.m., Sundays. (Lives at 215 W. Michigan St.) Location: Indianapolis, Indiana. · Lewis Wickes Hine · 1908</w:t>
      </w:r>
    </w:p>
    <w:p>
      <w:pPr>
        <w:spacing w:after="40"/>
      </w:pPr>
      <w:r>
        <w:rPr>
          <w:rFonts w:ascii="Calibri" w:cs="Calibri" w:eastAsia="Calibri" w:hAnsi="Calibri"/>
          <w:b w:val="false"/>
          <w:bCs w:val="false"/>
          <w:i w:val="false"/>
          <w:iCs w:val="false"/>
          <w:caps w:val="false"/>
          <w:color w:val="6B7280"/>
          <w:sz w:val="16"/>
          <w:szCs w:val="16"/>
        </w:rPr>
        <w:t xml:space="preserve">Source: Hine, Lewis Wickes. \"John Howell, an Indianapolis newsboy, makes $.75 some days. Begins at 6 a.m., Sundays. (Lives at 215 W. Michigan St.) Location: Indianapolis, Indiana.\" Photograph, August 1908. LOT 7480, v. 1, no. 0118 [P&amp;P]. National Child Labor Committee collection. Library of Congress, Prints and Photographs Division. https://www.loc.gov/pictures/item/2018673753/. Public Domain — No Known Restrictions on Publication https://hdl.loc.gov/loc.pnp/res.097.hine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us13-q2 · pre-field-test]</w:t>
      </w:r>
    </w:p>
    <w:p>
      <w:pPr>
        <w:spacing w:after="100"/>
      </w:pPr>
      <w:r>
        <w:rPr>
          <w:rFonts w:ascii="Calibri" w:cs="Calibri" w:eastAsia="Calibri" w:hAnsi="Calibri"/>
          <w:b/>
          <w:bCs/>
          <w:i w:val="false"/>
          <w:iCs w:val="false"/>
          <w:caps w:val="false"/>
          <w:color w:val="1A1A1A"/>
          <w:sz w:val="21"/>
          <w:szCs w:val="21"/>
        </w:rPr>
        <w:t xml:space="preserve">How did women's work experiences differ from men's, and what challenges did working women face?</w:t>
      </w:r>
    </w:p>
    <w:p>
      <w:pPr>
        <w:spacing w:after="20"/>
        <w:ind w:left="260"/>
      </w:pPr>
      <w:r>
        <w:rPr>
          <w:rFonts w:ascii="Calibri" w:cs="Calibri" w:eastAsia="Calibri" w:hAnsi="Calibri"/>
          <w:b w:val="false"/>
          <w:bCs w:val="false"/>
          <w:i w:val="false"/>
          <w:iCs w:val="false"/>
          <w:caps w:val="false"/>
          <w:color w:val="1A1A1A"/>
          <w:sz w:val="20"/>
          <w:szCs w:val="20"/>
        </w:rPr>
        <w:t xml:space="preserve">A. Women earned 50-60% of men's wages, faced sexual harassment, had limited advancement opportunities, and sometimes faced worse conditions than men</w:t>
      </w:r>
    </w:p>
    <w:p>
      <w:pPr>
        <w:spacing w:after="20"/>
        <w:ind w:left="260"/>
      </w:pPr>
      <w:r>
        <w:rPr>
          <w:rFonts w:ascii="Calibri" w:cs="Calibri" w:eastAsia="Calibri" w:hAnsi="Calibri"/>
          <w:b w:val="false"/>
          <w:bCs w:val="false"/>
          <w:i w:val="false"/>
          <w:iCs w:val="false"/>
          <w:caps w:val="false"/>
          <w:color w:val="1A1A1A"/>
          <w:sz w:val="20"/>
          <w:szCs w:val="20"/>
        </w:rPr>
        <w:t xml:space="preserve">B. Women and men had identical work experiences, although this overlooks critical economic and social factors,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Women were not allowed to work, despite limited evidence supporting this interpretation,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Women earned more than men, which represents a common misconception about the period,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2 · item us13-q3 · pre-field-test]</w:t>
      </w:r>
    </w:p>
    <w:p>
      <w:pPr>
        <w:spacing w:after="100"/>
      </w:pPr>
      <w:r>
        <w:rPr>
          <w:rFonts w:ascii="Calibri" w:cs="Calibri" w:eastAsia="Calibri" w:hAnsi="Calibri"/>
          <w:b/>
          <w:bCs/>
          <w:i w:val="false"/>
          <w:iCs w:val="false"/>
          <w:caps w:val="false"/>
          <w:color w:val="1A1A1A"/>
          <w:sz w:val="21"/>
          <w:szCs w:val="21"/>
        </w:rPr>
        <w:t xml:space="preserve">What industries relied heavily on child labor, and how did this affect children's health and education?</w:t>
      </w:r>
    </w:p>
    <w:p>
      <w:pPr>
        <w:spacing w:after="20"/>
        <w:ind w:left="260"/>
      </w:pPr>
      <w:r>
        <w:rPr>
          <w:rFonts w:ascii="Calibri" w:cs="Calibri" w:eastAsia="Calibri" w:hAnsi="Calibri"/>
          <w:b w:val="false"/>
          <w:bCs w:val="false"/>
          <w:i w:val="false"/>
          <w:iCs w:val="false"/>
          <w:caps w:val="false"/>
          <w:color w:val="1A1A1A"/>
          <w:sz w:val="20"/>
          <w:szCs w:val="20"/>
        </w:rPr>
        <w:t xml:space="preserve">A. Child labor did not exist in this era,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Textile mills, coal mines, glass factories, and farms employed children who suffered health problems, injuries, and lost educational opportunities, perpetuating poverty</w:t>
      </w:r>
    </w:p>
    <w:p>
      <w:pPr>
        <w:spacing w:after="20"/>
        <w:ind w:left="260"/>
      </w:pPr>
      <w:r>
        <w:rPr>
          <w:rFonts w:ascii="Calibri" w:cs="Calibri" w:eastAsia="Calibri" w:hAnsi="Calibri"/>
          <w:b w:val="false"/>
          <w:bCs w:val="false"/>
          <w:i w:val="false"/>
          <w:iCs w:val="false"/>
          <w:caps w:val="false"/>
          <w:color w:val="1A1A1A"/>
          <w:sz w:val="20"/>
          <w:szCs w:val="20"/>
        </w:rPr>
        <w:t xml:space="preserve">C. Children only worked safe, educational jobs, which ignores key developments that shaped the outcome,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All children attended school full-time, although historical sources do not support this conclusion when examined alongside the available primary and secondary sources</w:t>
      </w:r>
    </w:p>
    <w:p>
      <w:pPr>
        <w:spacing w:after="100"/>
      </w:pPr>
      <w:r>
        <w:rPr>
          <w:rFonts w:ascii="Calibri" w:cs="Calibri" w:eastAsia="Calibri" w:hAnsi="Calibri"/>
          <w:b/>
          <w:bCs/>
          <w:i w:val="false"/>
          <w:iCs w:val="false"/>
          <w:caps w:val="false"/>
          <w:color w:val="6B7280"/>
          <w:sz w:val="18"/>
          <w:szCs w:val="18"/>
        </w:rPr>
        <w:t xml:space="preserve">[DOK 3 · item u1-us13-dok3-tc · pre-field-test]</w:t>
      </w:r>
    </w:p>
    <w:p>
      <w:pPr>
        <w:spacing w:after="100"/>
      </w:pPr>
      <w:r>
        <w:rPr>
          <w:rFonts w:ascii="Calibri" w:cs="Calibri" w:eastAsia="Calibri" w:hAnsi="Calibri"/>
          <w:b/>
          <w:bCs/>
          <w:i w:val="false"/>
          <w:iCs w:val="false"/>
          <w:caps w:val="false"/>
          <w:color w:val="1A1A1A"/>
          <w:sz w:val="21"/>
          <w:szCs w:val="21"/>
        </w:rPr>
        <w:t xml:space="preserve">Analyze how tragedies like the Triangle Shirtwaist Factory Fire led to workplace safety reforms.</w:t>
      </w:r>
    </w:p>
    <w:p>
      <w:pPr>
        <w:spacing w:after="20"/>
        <w:ind w:left="260"/>
      </w:pPr>
      <w:r>
        <w:rPr>
          <w:rFonts w:ascii="Calibri" w:cs="Calibri" w:eastAsia="Calibri" w:hAnsi="Calibri"/>
          <w:b w:val="false"/>
          <w:bCs w:val="false"/>
          <w:i w:val="false"/>
          <w:iCs w:val="false"/>
          <w:caps w:val="false"/>
          <w:color w:val="1A1A1A"/>
          <w:sz w:val="20"/>
          <w:szCs w:val="20"/>
        </w:rPr>
        <w:t xml:space="preserve">A. The fire had no impact on workplace safety, although this view has been largely discredited by scholars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B. The deaths of 146 workers from locked exits, inadequate fire safety, and collapsed fire escapes shocked the public and led to fire codes, factory inspections, and workers' compensation laws</w:t>
      </w:r>
    </w:p>
    <w:p>
      <w:pPr>
        <w:spacing w:after="20"/>
        <w:ind w:left="260"/>
      </w:pPr>
      <w:r>
        <w:rPr>
          <w:rFonts w:ascii="Calibri" w:cs="Calibri" w:eastAsia="Calibri" w:hAnsi="Calibri"/>
          <w:b w:val="false"/>
          <w:bCs w:val="false"/>
          <w:i w:val="false"/>
          <w:iCs w:val="false"/>
          <w:caps w:val="false"/>
          <w:color w:val="1A1A1A"/>
          <w:sz w:val="20"/>
          <w:szCs w:val="20"/>
        </w:rPr>
        <w:t xml:space="preserve">C. Workplace safety was already adequate before the fire, but contemporary accounts suggest a different explanation,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Reforms only affected the garment industry, despite limited evidence supporting this interpretation,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working conditions in industries during this era, including the use of labor by women and children and the impact of tragedies like the Triangle Shirtwaist Factory Fire?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us13-q1 · DOK 2 · pre-field-test]</w:t>
            </w:r>
          </w:p>
          <w:p>
            <w:pPr>
              <w:spacing w:after="50"/>
            </w:pPr>
            <w:r>
              <w:rPr>
                <w:rFonts w:ascii="Calibri" w:cs="Calibri" w:eastAsia="Calibri" w:hAnsi="Calibri"/>
                <w:b/>
                <w:bCs/>
                <w:i w:val="false"/>
                <w:iCs w:val="false"/>
                <w:caps w:val="false"/>
                <w:color w:val="1A1A1A"/>
                <w:sz w:val="22"/>
                <w:szCs w:val="22"/>
              </w:rPr>
              <w:t xml:space="preserve">What were typical working conditions in industrial settings during the Gilded Age?</w:t>
            </w:r>
          </w:p>
          <w:p>
            <w:pPr>
              <w:spacing w:after="24"/>
              <w:ind w:left="360"/>
            </w:pPr>
            <w:r>
              <w:rPr>
                <w:rFonts w:ascii="Calibri" w:cs="Calibri" w:eastAsia="Calibri" w:hAnsi="Calibri"/>
                <w:b w:val="false"/>
                <w:bCs w:val="false"/>
                <w:i w:val="false"/>
                <w:iCs w:val="false"/>
                <w:caps w:val="false"/>
                <w:color w:val="1A1A1A"/>
                <w:sz w:val="21"/>
                <w:szCs w:val="21"/>
              </w:rPr>
              <w:t xml:space="preserve">A.   Factories were safe and comfortable, but this fails to account for the broader historical context,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Government strictly regulated all workplaces, although historical sources do not support this conclusion,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C.   Workers had strong protections and benefits, but contemporary accounts suggest a different explanation,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D.   Workers faced 10-16 hour days, low wages, dangerous machinery, poor ventilation, fire hazards, and no job security in overcrowded, poorly lit facilities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US.14 — Muckrakers &amp; Progressive Idealists</w:t>
      </w:r>
    </w:p>
    <w:p>
      <w:pPr>
        <w:spacing w:after="60"/>
      </w:pPr>
      <w:r>
        <w:rPr>
          <w:rFonts w:ascii="Calibri" w:cs="Calibri" w:eastAsia="Calibri" w:hAnsi="Calibri"/>
          <w:b/>
          <w:bCs/>
          <w:i w:val="false"/>
          <w:iCs w:val="false"/>
          <w:caps w:val="false"/>
          <w:color w:val="1A1A1A"/>
          <w:sz w:val="22"/>
          <w:szCs w:val="22"/>
        </w:rPr>
        <w:t xml:space="preserve">TN Academic Standard US.14: </w:t>
      </w:r>
      <w:r>
        <w:rPr>
          <w:rFonts w:ascii="Calibri" w:cs="Calibri" w:eastAsia="Calibri" w:hAnsi="Calibri"/>
          <w:b w:val="false"/>
          <w:bCs w:val="false"/>
          <w:i w:val="false"/>
          <w:iCs w:val="false"/>
          <w:caps w:val="false"/>
          <w:color w:val="1A1A1A"/>
          <w:sz w:val="22"/>
          <w:szCs w:val="22"/>
        </w:rPr>
        <w:t xml:space="preserve">Explain the roles played by muckrakers and progressive idealists, including: Robert M. La Follette, Sr., President Theodore Roosevelt, Upton Sinclair, Lincoln Steffens, Ida Tarbell.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roles played by muckrakers and progressive idealists, including Robert M. La Follette, President Theodore Roosevelt, Upton Sinclair, Lincoln Steffens, and Ida Tarbell.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had its own progressive reformers. Edward Ward Carmack, Nashville newspaper editor, used his platform to expose corruption before his assassination in 1908 — an event that galvanized Tennessee's temperance movement and led to statewide prohibition before the national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Muckrakers &amp; Progressive Idealists: Explain the roles played by muckrakers and progressive idealists, including: Robert M. La Follette, Sr., President Theodore Roosevelt, Upton Sinclair, Lincoln Steffens, Ida Tarbell.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Muckraker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Investigative journalists and authors who exposed corporate abuse, government corruption, and social injustice in the Progressive Era, building public pressure for reform.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Periodista de Investigación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Progressive Movement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broad reform effort (1890s–1920s) that used journalism, legislation, and political organizing to address the social and economic harms of industrialization.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Movimiento Progresivo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Wisconsin Idea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Robert La Follette's model of Progressive reform using university experts to design legislation and regulate corporations, making Wisconsin 'the laboratory of democracy.'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Idea de Wisconsin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The Jungle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Upton Sinclair's 1906 novel exposing unsanitary meatpacking conditions; it outraged consumers and drove passage of the Pure Food and Drug Act and Meat Inspection Act.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 Jungla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The Shame of the Cities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Lincoln Steffens's 1904 book exposing systematic political corruption across America's major cities — how business interests controlled city governments through bribery and political machines.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La Vergüenza de las Ciudades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History of Standard Oil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Ida Tarbell's landmark 1904 investigative work documenting how Rockefeller used secret railroad rebates and predatory pricing to build his monopoly — contributing to Standard Oil's 1911 breakup.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Historia de la Standard Oil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Muckraker (MUK-ray-ker); Progressive Movement (pruh-GRES-iv MOO-vment); Wisconsin Idea (wis-KON-sin eye-DEE-uh).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Muckraker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Progressive Movement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Wisconsin Idea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The Jungle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The Shame of the Cities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History of Standard Oil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Muckraker</w:t>
            </w:r>
            <w:r>
              <w:rPr>
                <w:rFonts w:ascii="Calibri" w:cs="Calibri" w:eastAsia="Calibri" w:hAnsi="Calibri"/>
                <w:b w:val="false"/>
                <w:bCs w:val="false"/>
                <w:i w:val="false"/>
                <w:iCs w:val="false"/>
                <w:caps w:val="false"/>
                <w:color w:val="D9D5C8"/>
                <w:sz w:val="18"/>
                <w:szCs w:val="18"/>
              </w:rPr>
              <w:t xml:space="preserve">      ·   ES: Periodista de Investigación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Investigative journalists and authors who exposed corporate abuse, government corruption, and social injustice in the Progressive Era, building public pressure for reform.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“Muckraker”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Progressive Movement</w:t>
            </w:r>
            <w:r>
              <w:rPr>
                <w:rFonts w:ascii="Calibri" w:cs="Calibri" w:eastAsia="Calibri" w:hAnsi="Calibri"/>
                <w:b w:val="false"/>
                <w:bCs w:val="false"/>
                <w:i w:val="false"/>
                <w:iCs w:val="false"/>
                <w:caps w:val="false"/>
                <w:color w:val="D9D5C8"/>
                <w:sz w:val="18"/>
                <w:szCs w:val="18"/>
              </w:rPr>
              <w:t xml:space="preserve">      ·   ES: Movimiento Progresivo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broad reform effort (1890s–1920s) that used journalism, legislation, and political organizing to address the social and economic harms of industrialization.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“Progressive Movement”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US.14 — Muckrakers &amp; Progressive Idealists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Muckrakers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La Follette &amp; the Wisconsin Idea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Steffens &amp; Tarbell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Sinclair &amp; Roosevelt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Muckraker · Progressive Movement · Wisconsin Idea · The Jungle · The Shame of the Cities · History of Standard Oil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Theodore Roosevelt's complex relationship with muckrakers and his role in progressive reform.</w:t>
            </w:r>
          </w:p>
          <w:p>
            <w:pPr>
              <w:spacing w:after="30"/>
              <w:ind w:left="360"/>
            </w:pPr>
            <w:r>
              <w:rPr>
                <w:rFonts w:ascii="Calibri" w:cs="Calibri" w:eastAsia="Calibri" w:hAnsi="Calibri"/>
                <w:b w:val="false"/>
                <w:bCs w:val="false"/>
                <w:i w:val="false"/>
                <w:iCs w:val="false"/>
                <w:caps w:val="false"/>
                <w:color w:val="1A1A1A"/>
                <w:sz w:val="21"/>
                <w:szCs w:val="21"/>
              </w:rPr>
              <w:t xml:space="preserve">A.   Roosevelt completely supported all muckrakers, which does not reflect the consensus among historians, which does not align with the documented historical record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B.   Roosevelt opposed all muckraking journalism, which represents a common misconception about the period, although this overlooks critical economic and social factors involved,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Roosevelt used muckraker exposés to build support for reforms like consumer protection and trust-busting, but also criticized excessive negativity—showing how reform leaders balance media pressure with political strategy</w:t>
            </w:r>
          </w:p>
          <w:p>
            <w:pPr>
              <w:spacing w:after="30"/>
              <w:ind w:left="360"/>
            </w:pPr>
            <w:r>
              <w:rPr>
                <w:rFonts w:ascii="Calibri" w:cs="Calibri" w:eastAsia="Calibri" w:hAnsi="Calibri"/>
                <w:b w:val="false"/>
                <w:bCs w:val="false"/>
                <w:i w:val="false"/>
                <w:iCs w:val="false"/>
                <w:caps w:val="false"/>
                <w:color w:val="1A1A1A"/>
                <w:sz w:val="21"/>
                <w:szCs w:val="21"/>
              </w:rPr>
              <w:t xml:space="preserve">D.   Muckrakers and Roosevelt had no connection, despite limited evidence supporting this interpretation, but closer analysis reveals a more complicated historical reality, which represents a common misconception about this historical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The Muckrakers</w:t>
            </w:r>
          </w:p>
          <w:p>
            <w:pPr>
              <w:spacing w:after="40"/>
            </w:pPr>
            <w:r>
              <w:rPr>
                <w:rFonts w:ascii="Calibri" w:cs="Calibri" w:eastAsia="Calibri" w:hAnsi="Calibri"/>
                <w:b w:val="false"/>
                <w:bCs w:val="false"/>
                <w:i w:val="false"/>
                <w:iCs w:val="false"/>
                <w:caps w:val="false"/>
                <w:color w:val="1A1A1A"/>
                <w:sz w:val="19"/>
                <w:szCs w:val="19"/>
              </w:rPr>
              <w:t xml:space="preserve">Muckrakers were investigative journalists who exposed corruption, corporate abuses, and social problems. Named by Theodore Roosevelt (from a character in Pilgrim's Progress who focused only on filth), these reporters conducted in-depth research, interviews, and undercover investigations. They believed an informed public would demand reform, and their exposés in popular magazines reached millions of readers, shaping public opinion and pressuring politicians to act.</w:t>
            </w:r>
          </w:p>
          <w:p>
            <w:pPr>
              <w:spacing w:after="40"/>
            </w:pPr>
            <w:r>
              <w:rPr>
                <w:rFonts w:ascii="Calibri" w:cs="Calibri" w:eastAsia="Calibri" w:hAnsi="Calibri"/>
                <w:b/>
                <w:bCs/>
                <w:i w:val="false"/>
                <w:iCs w:val="false"/>
                <w:caps w:val="false"/>
                <w:color w:val="1B2A4A"/>
                <w:sz w:val="19"/>
                <w:szCs w:val="19"/>
              </w:rPr>
              <w:t xml:space="preserve">Robert M. La Follette and the Wisconsin Idea</w:t>
            </w:r>
          </w:p>
          <w:p>
            <w:pPr>
              <w:spacing w:after="40"/>
            </w:pPr>
            <w:r>
              <w:rPr>
                <w:rFonts w:ascii="Calibri" w:cs="Calibri" w:eastAsia="Calibri" w:hAnsi="Calibri"/>
                <w:b w:val="false"/>
                <w:bCs w:val="false"/>
                <w:i w:val="false"/>
                <w:iCs w:val="false"/>
                <w:caps w:val="false"/>
                <w:color w:val="1A1A1A"/>
                <w:sz w:val="19"/>
                <w:szCs w:val="19"/>
              </w:rPr>
              <w:t xml:space="preserve">"Fighting Bob" La Follette served as Wisconsin governor (1901-1906) and later as U.S. Senator. He implemented direct primary elections, railroad rate regulation, civil service reform, and workers' compensation. The "Wisconsin Idea" used university experts to draft legislation and administer programs, applying scientific methods to government. La Follette's reforms became a model adopted by other states and influenced national Progressive legislation.</w:t>
            </w:r>
          </w:p>
          <w:p>
            <w:pPr>
              <w:spacing w:after="40"/>
            </w:pPr>
            <w:r>
              <w:rPr>
                <w:rFonts w:ascii="Calibri" w:cs="Calibri" w:eastAsia="Calibri" w:hAnsi="Calibri"/>
                <w:b/>
                <w:bCs/>
                <w:i w:val="false"/>
                <w:iCs w:val="false"/>
                <w:caps w:val="false"/>
                <w:color w:val="1B2A4A"/>
                <w:sz w:val="19"/>
                <w:szCs w:val="19"/>
              </w:rPr>
              <w:t xml:space="preserve">Lincoln Steffens and Ida Tarbell</w:t>
            </w:r>
          </w:p>
          <w:p>
            <w:pPr>
              <w:spacing w:after="40"/>
            </w:pPr>
            <w:r>
              <w:rPr>
                <w:rFonts w:ascii="Calibri" w:cs="Calibri" w:eastAsia="Calibri" w:hAnsi="Calibri"/>
                <w:b w:val="false"/>
                <w:bCs w:val="false"/>
                <w:i w:val="false"/>
                <w:iCs w:val="false"/>
                <w:caps w:val="false"/>
                <w:color w:val="1A1A1A"/>
                <w:sz w:val="19"/>
                <w:szCs w:val="19"/>
              </w:rPr>
              <w:t xml:space="preserve">Lincoln Steffens wrote "The Shame of the Cities" (1904), exposing municipal corruption in St. Louis, Minneapolis, and other cities. He revealed connections between political machines, business interests, and organized crime. Ida Tarbell wrote "The History of the Standard Oil Company" (1904), documenting John D. Rockefeller's monopolistic practices including predatory pricing and secret railroad rebates. Her work helped build public support for antitrust action that eventually broke up Standard Oil.</w:t>
            </w:r>
          </w:p>
          <w:p>
            <w:pPr>
              <w:spacing w:after="40"/>
            </w:pPr>
            <w:r>
              <w:rPr>
                <w:rFonts w:ascii="Calibri" w:cs="Calibri" w:eastAsia="Calibri" w:hAnsi="Calibri"/>
                <w:b/>
                <w:bCs/>
                <w:i w:val="false"/>
                <w:iCs w:val="false"/>
                <w:caps w:val="false"/>
                <w:color w:val="1B2A4A"/>
                <w:sz w:val="19"/>
                <w:szCs w:val="19"/>
              </w:rPr>
              <w:t xml:space="preserve">Upton Sinclair and Theodore Roosevelt</w:t>
            </w:r>
          </w:p>
          <w:p>
            <w:pPr>
              <w:spacing w:after="40"/>
            </w:pPr>
            <w:r>
              <w:rPr>
                <w:rFonts w:ascii="Calibri" w:cs="Calibri" w:eastAsia="Calibri" w:hAnsi="Calibri"/>
                <w:b w:val="false"/>
                <w:bCs w:val="false"/>
                <w:i w:val="false"/>
                <w:iCs w:val="false"/>
                <w:caps w:val="false"/>
                <w:color w:val="1A1A1A"/>
                <w:sz w:val="19"/>
                <w:szCs w:val="19"/>
              </w:rPr>
              <w:t xml:space="preserve">Upton Sinclair wrote "The Jungle" (1906) to expose the exploitation of immigrant workers in Chicago's meatpacking plants. Instead, readers focused on his descriptions of unsanitary meat processing. Sinclair later said, "I aimed at the public's heart, and by accident I hit it in the stomach." His book led directly to the Pure Food and Drug Act and Meat Inspection Act. Theodore Roosevelt, while sometimes critical of muckrakers, used their exposés to build support for Progressive reforms including consumer protection and antitrust enforcement.</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Muckraker, Progressive Movement.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Muckrakers”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“Robert M. La Follette and the Wisconsin Idea”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JUNGLE</w:t>
            </w:r>
          </w:p>
          <w:p>
            <w:pPr>
              <w:spacing w:after="40"/>
            </w:pPr>
            <w:r>
              <w:rPr>
                <w:rFonts w:ascii="Calibri" w:cs="Calibri" w:eastAsia="Calibri" w:hAnsi="Calibri"/>
                <w:b w:val="false"/>
                <w:bCs w:val="false"/>
                <w:i w:val="false"/>
                <w:iCs w:val="false"/>
                <w:caps w:val="false"/>
                <w:color w:val="1A1A1A"/>
                <w:sz w:val="22"/>
                <w:szCs w:val="22"/>
              </w:rPr>
              <w:t xml:space="preserve">“There would be meat that had tumbled out on the floor, in the dirt and sawdust, where the workers had tramped and spit uncounted billions of consumption germs. There would be meat stored in great piles in rooms; and the water from leaky roo”</w:t>
            </w:r>
          </w:p>
        </w:tc>
      </w:tr>
    </w:tbl>
    <w:p>
      <w:pPr>
        <w:spacing w:after="100"/>
      </w:pPr>
      <w:r>
        <w:rPr>
          <w:rFonts w:ascii="Calibri" w:cs="Calibri" w:eastAsia="Calibri" w:hAnsi="Calibri"/>
          <w:b w:val="false"/>
          <w:bCs w:val="false"/>
          <w:i w:val="false"/>
          <w:iCs w:val="false"/>
          <w:caps w:val="false"/>
          <w:color w:val="6B7280"/>
          <w:sz w:val="18"/>
          <w:szCs w:val="18"/>
        </w:rPr>
        <w:t xml:space="preserve">Source: Upton Sinclair, 1906. Sinclair, Upton. "The Jungle." 1906. Library of Congress, www.loc.gov/item/06020675/.. Public domain. https://www.loc.gov/item/06020675/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us14-q2 · pre-field-test]</w:t>
      </w:r>
    </w:p>
    <w:p>
      <w:pPr>
        <w:spacing w:after="100"/>
      </w:pPr>
      <w:r>
        <w:rPr>
          <w:rFonts w:ascii="Calibri" w:cs="Calibri" w:eastAsia="Calibri" w:hAnsi="Calibri"/>
          <w:b/>
          <w:bCs/>
          <w:i w:val="false"/>
          <w:iCs w:val="false"/>
          <w:caps w:val="false"/>
          <w:color w:val="1A1A1A"/>
          <w:sz w:val="21"/>
          <w:szCs w:val="21"/>
        </w:rPr>
        <w:t xml:space="preserve">What specific reforms did Robert M. La Follette implement in Wisconsin that became models for other states?</w:t>
      </w:r>
    </w:p>
    <w:p>
      <w:pPr>
        <w:spacing w:after="20"/>
        <w:ind w:left="260"/>
      </w:pPr>
      <w:r>
        <w:rPr>
          <w:rFonts w:ascii="Calibri" w:cs="Calibri" w:eastAsia="Calibri" w:hAnsi="Calibri"/>
          <w:b w:val="false"/>
          <w:bCs w:val="false"/>
          <w:i w:val="false"/>
          <w:iCs w:val="false"/>
          <w:caps w:val="false"/>
          <w:color w:val="1A1A1A"/>
          <w:sz w:val="20"/>
          <w:szCs w:val="20"/>
        </w:rPr>
        <w:t xml:space="preserve">A. He implemented direct primaries, railroad regulation, civil service reform, and workers' compensation, using the "Wisconsin Idea" of university experts drafting legislation</w:t>
      </w:r>
    </w:p>
    <w:p>
      <w:pPr>
        <w:spacing w:after="20"/>
        <w:ind w:left="260"/>
      </w:pPr>
      <w:r>
        <w:rPr>
          <w:rFonts w:ascii="Calibri" w:cs="Calibri" w:eastAsia="Calibri" w:hAnsi="Calibri"/>
          <w:b w:val="false"/>
          <w:bCs w:val="false"/>
          <w:i w:val="false"/>
          <w:iCs w:val="false"/>
          <w:caps w:val="false"/>
          <w:color w:val="1A1A1A"/>
          <w:sz w:val="20"/>
          <w:szCs w:val="20"/>
        </w:rPr>
        <w:t xml:space="preserve">B. La Follette opposed all reform, which contradicts the primary source evidence from this era,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Wisconsin reforms had no influence beyond the state, although this view has been largely discredited by scholars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La Follette focused only on national issues, but contemporary accounts suggest a different explanation despite the fact that multiple contemporary sources contradict this</w:t>
      </w:r>
    </w:p>
    <w:p>
      <w:pPr>
        <w:spacing w:after="100"/>
      </w:pPr>
      <w:r>
        <w:rPr>
          <w:rFonts w:ascii="Calibri" w:cs="Calibri" w:eastAsia="Calibri" w:hAnsi="Calibri"/>
          <w:b/>
          <w:bCs/>
          <w:i w:val="false"/>
          <w:iCs w:val="false"/>
          <w:caps w:val="false"/>
          <w:color w:val="6B7280"/>
          <w:sz w:val="18"/>
          <w:szCs w:val="18"/>
        </w:rPr>
        <w:t xml:space="preserve">[DOK 2 · item us14-q3 · pre-field-test]</w:t>
      </w:r>
    </w:p>
    <w:p>
      <w:pPr>
        <w:spacing w:after="100"/>
      </w:pPr>
      <w:r>
        <w:rPr>
          <w:rFonts w:ascii="Calibri" w:cs="Calibri" w:eastAsia="Calibri" w:hAnsi="Calibri"/>
          <w:b/>
          <w:bCs/>
          <w:i w:val="false"/>
          <w:iCs w:val="false"/>
          <w:caps w:val="false"/>
          <w:color w:val="1A1A1A"/>
          <w:sz w:val="21"/>
          <w:szCs w:val="21"/>
        </w:rPr>
        <w:t xml:space="preserve">How did the investigative work of Lincoln Steffens, Ida Tarbell, and Upton Sinclair lead to specific government reforms?</w:t>
      </w:r>
    </w:p>
    <w:p>
      <w:pPr>
        <w:spacing w:after="20"/>
        <w:ind w:left="260"/>
      </w:pPr>
      <w:r>
        <w:rPr>
          <w:rFonts w:ascii="Calibri" w:cs="Calibri" w:eastAsia="Calibri" w:hAnsi="Calibri"/>
          <w:b w:val="false"/>
          <w:bCs w:val="false"/>
          <w:i w:val="false"/>
          <w:iCs w:val="false"/>
          <w:caps w:val="false"/>
          <w:color w:val="1A1A1A"/>
          <w:sz w:val="20"/>
          <w:szCs w:val="20"/>
        </w:rPr>
        <w:t xml:space="preserve">A. Their work had no political impact, although historical sources do not support this conclusion,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B. Steffens exposed municipal corruption, Tarbell's Standard Oil exposé supported antitrust action, and Sinclair's "The Jungle" led directly to the Pure Food and Drug Act and Meat Inspection Act</w:t>
      </w:r>
    </w:p>
    <w:p>
      <w:pPr>
        <w:spacing w:after="20"/>
        <w:ind w:left="260"/>
      </w:pPr>
      <w:r>
        <w:rPr>
          <w:rFonts w:ascii="Calibri" w:cs="Calibri" w:eastAsia="Calibri" w:hAnsi="Calibri"/>
          <w:b w:val="false"/>
          <w:bCs w:val="false"/>
          <w:i w:val="false"/>
          <w:iCs w:val="false"/>
          <w:caps w:val="false"/>
          <w:color w:val="1A1A1A"/>
          <w:sz w:val="20"/>
          <w:szCs w:val="20"/>
        </w:rPr>
        <w:t xml:space="preserve">C. They only entertained readers without influencing policy, which does not reflect the consensus among historians,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Government opposed all muckraking journalism, but contemporary accounts suggest a different explanation and fails to account for key developments in the broader context</w:t>
      </w:r>
    </w:p>
    <w:p>
      <w:pPr>
        <w:spacing w:after="100"/>
      </w:pPr>
      <w:r>
        <w:rPr>
          <w:rFonts w:ascii="Calibri" w:cs="Calibri" w:eastAsia="Calibri" w:hAnsi="Calibri"/>
          <w:b/>
          <w:bCs/>
          <w:i w:val="false"/>
          <w:iCs w:val="false"/>
          <w:caps w:val="false"/>
          <w:color w:val="6B7280"/>
          <w:sz w:val="18"/>
          <w:szCs w:val="18"/>
        </w:rPr>
        <w:t xml:space="preserve">[DOK 3 · item u1-us14-dok3-tc · pre-field-test]</w:t>
      </w:r>
    </w:p>
    <w:p>
      <w:pPr>
        <w:spacing w:after="100"/>
      </w:pPr>
      <w:r>
        <w:rPr>
          <w:rFonts w:ascii="Calibri" w:cs="Calibri" w:eastAsia="Calibri" w:hAnsi="Calibri"/>
          <w:b/>
          <w:bCs/>
          <w:i w:val="false"/>
          <w:iCs w:val="false"/>
          <w:caps w:val="false"/>
          <w:color w:val="1A1A1A"/>
          <w:sz w:val="21"/>
          <w:szCs w:val="21"/>
        </w:rPr>
        <w:t xml:space="preserve">Evaluate Theodore Roosevelt's complex relationship with muckrakers and his role in progressive reform.</w:t>
      </w:r>
    </w:p>
    <w:p>
      <w:pPr>
        <w:spacing w:after="20"/>
        <w:ind w:left="260"/>
      </w:pPr>
      <w:r>
        <w:rPr>
          <w:rFonts w:ascii="Calibri" w:cs="Calibri" w:eastAsia="Calibri" w:hAnsi="Calibri"/>
          <w:b w:val="false"/>
          <w:bCs w:val="false"/>
          <w:i w:val="false"/>
          <w:iCs w:val="false"/>
          <w:caps w:val="false"/>
          <w:color w:val="1A1A1A"/>
          <w:sz w:val="20"/>
          <w:szCs w:val="20"/>
        </w:rPr>
        <w:t xml:space="preserve">A. Roosevelt completely supported all muckrakers, which does not reflect the consensus among historians, which does not align with the documented historical record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B. Roosevelt opposed all muckraking journalism, which represents a common misconception about the period, although this overlooks critical economic and social factors involved,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Roosevelt used muckraker exposés to build support for reforms like consumer protection and trust-busting, but also criticized excessive negativity—showing how reform leaders balance media pressure with political strategy</w:t>
      </w:r>
    </w:p>
    <w:p>
      <w:pPr>
        <w:spacing w:after="20"/>
        <w:ind w:left="260"/>
      </w:pPr>
      <w:r>
        <w:rPr>
          <w:rFonts w:ascii="Calibri" w:cs="Calibri" w:eastAsia="Calibri" w:hAnsi="Calibri"/>
          <w:b w:val="false"/>
          <w:bCs w:val="false"/>
          <w:i w:val="false"/>
          <w:iCs w:val="false"/>
          <w:caps w:val="false"/>
          <w:color w:val="1A1A1A"/>
          <w:sz w:val="20"/>
          <w:szCs w:val="20"/>
        </w:rPr>
        <w:t xml:space="preserve">D. Muckrakers and Roosevelt had no connection, despite limited evidence supporting this interpretation, but closer analysis reveals a more complicated historical reality, which represents a common misconception about this historical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roles played by muckrakers and progressive idealists, including Robert M. La Follette, President Theodore Roosevelt, Upton Sinclair, Lincoln Steffens, and Ida Tarbell?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us14-q1 · DOK 2 · pre-field-test]</w:t>
            </w:r>
          </w:p>
          <w:p>
            <w:pPr>
              <w:spacing w:after="50"/>
            </w:pPr>
            <w:r>
              <w:rPr>
                <w:rFonts w:ascii="Calibri" w:cs="Calibri" w:eastAsia="Calibri" w:hAnsi="Calibri"/>
                <w:b/>
                <w:bCs/>
                <w:i w:val="false"/>
                <w:iCs w:val="false"/>
                <w:caps w:val="false"/>
                <w:color w:val="1A1A1A"/>
                <w:sz w:val="22"/>
                <w:szCs w:val="22"/>
              </w:rPr>
              <w:t xml:space="preserve">How did muckraking journalists use investigative reporting to expose corruption and social problems?</w:t>
            </w:r>
          </w:p>
          <w:p>
            <w:pPr>
              <w:spacing w:after="24"/>
              <w:ind w:left="360"/>
            </w:pPr>
            <w:r>
              <w:rPr>
                <w:rFonts w:ascii="Calibri" w:cs="Calibri" w:eastAsia="Calibri" w:hAnsi="Calibri"/>
                <w:b w:val="false"/>
                <w:bCs w:val="false"/>
                <w:i w:val="false"/>
                <w:iCs w:val="false"/>
                <w:caps w:val="false"/>
                <w:color w:val="1A1A1A"/>
                <w:sz w:val="21"/>
                <w:szCs w:val="21"/>
              </w:rPr>
              <w:t xml:space="preserve">A.   They conducted in-depth research, interviews, and investigations to document corruption and abuses, publishing in popular magazines to inform and mobilize the public for reform</w:t>
            </w:r>
          </w:p>
          <w:p>
            <w:pPr>
              <w:spacing w:after="24"/>
              <w:ind w:left="360"/>
            </w:pPr>
            <w:r>
              <w:rPr>
                <w:rFonts w:ascii="Calibri" w:cs="Calibri" w:eastAsia="Calibri" w:hAnsi="Calibri"/>
                <w:b w:val="false"/>
                <w:bCs w:val="false"/>
                <w:i w:val="false"/>
                <w:iCs w:val="false"/>
                <w:caps w:val="false"/>
                <w:color w:val="1A1A1A"/>
                <w:sz w:val="21"/>
                <w:szCs w:val="21"/>
              </w:rPr>
              <w:t xml:space="preserve">B.   Muckrakers invented stories without evidence, but this oversimplifies the complex factors at work,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Muckrakers only wrote about positive stories, but the historical record tells a more complex story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Their work was ignored by the public, which does not align with the documented historical record and does not reflect the scholarly consensus on this topic</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US.15 — Progressive Movement Goals &amp; Achievements</w:t>
      </w:r>
    </w:p>
    <w:p>
      <w:pPr>
        <w:spacing w:after="60"/>
      </w:pPr>
      <w:r>
        <w:rPr>
          <w:rFonts w:ascii="Calibri" w:cs="Calibri" w:eastAsia="Calibri" w:hAnsi="Calibri"/>
          <w:b/>
          <w:bCs/>
          <w:i w:val="false"/>
          <w:iCs w:val="false"/>
          <w:caps w:val="false"/>
          <w:color w:val="1A1A1A"/>
          <w:sz w:val="22"/>
          <w:szCs w:val="22"/>
        </w:rPr>
        <w:t xml:space="preserve">TN Academic Standard US.15: </w:t>
      </w:r>
      <w:r>
        <w:rPr>
          <w:rFonts w:ascii="Calibri" w:cs="Calibri" w:eastAsia="Calibri" w:hAnsi="Calibri"/>
          <w:b w:val="false"/>
          <w:bCs w:val="false"/>
          <w:i w:val="false"/>
          <w:iCs w:val="false"/>
          <w:caps w:val="false"/>
          <w:color w:val="1A1A1A"/>
          <w:sz w:val="22"/>
          <w:szCs w:val="22"/>
        </w:rPr>
        <w:t xml:space="preserve">Analyze the goals and achievements of the Progressive movement, including: Adoption of the initiative, referendum, and recall, Adoption of the primary system, 16th Amendment, 17th Amendment, 18th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goals and achievements of the Progressive movement, including the adoption of the initiative, referendum, recall, primary system, and the 16th, 17th, and 18th Amendments.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adopted several progressive reforms, including statewide prohibition in 1909 (a decade before the 18th Amendment), election reforms, and public education improvements. Nashville reformers pushed for child labor laws and compulsory school attendance.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Progressive Movement Goals &amp; Achievements: Analyze the goals and achievements of the Progressive movement, including: Adoption of the initiative, referendum, and recall, Adoption of the primary system, 16th Amendment, 17th Amendment, 18th Amendment.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Initiative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Progressive reform allowing citizens to propose new laws by collecting enough voter signatures to put the proposal directly on the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Iniciativa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Referendum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Progressive reform allowing voters to approve or reject laws passed by the state legislature — giving citizens a direct check on legislative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Referéndum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Progressive reform allowing voters to remove elected officials from office before their terms expire — a direct accountability tool against corrupt or unresponsive officials.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Revocación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Direct Primary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Progressive reform replacing party boss selection with a public vote allowing registered party members to choose their party's candidates directly.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Primarias Directas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16th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Ratified in 1913, this amendment gave Congress the power to levy a federal income tax — enabling a more progressive tax system that taxed wealth rather than only consumption.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16ª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Ratified in 1913, this amendment established direct election of U.S. senators by voters — removing the power of state legislatures (often controlled by corporate interests) to choose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17ª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Initiative (ih-NISH-ee-uh-tiv); Referendum (ref-er-EN-dum); Direct Primary (duh-REKT PRY-mair-ee).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Initiative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Referendum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Direct Primary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16th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Initiative</w:t>
            </w:r>
            <w:r>
              <w:rPr>
                <w:rFonts w:ascii="Calibri" w:cs="Calibri" w:eastAsia="Calibri" w:hAnsi="Calibri"/>
                <w:b w:val="false"/>
                <w:bCs w:val="false"/>
                <w:i w:val="false"/>
                <w:iCs w:val="false"/>
                <w:caps w:val="false"/>
                <w:color w:val="D9D5C8"/>
                <w:sz w:val="18"/>
                <w:szCs w:val="18"/>
              </w:rPr>
              <w:t xml:space="preserve">      ·   ES: Iniciativa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Progressive reform allowing citizens to propose new laws by collecting enough voter signatures to put the proposal directly on the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“Initiative”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Referendum</w:t>
            </w:r>
            <w:r>
              <w:rPr>
                <w:rFonts w:ascii="Calibri" w:cs="Calibri" w:eastAsia="Calibri" w:hAnsi="Calibri"/>
                <w:b w:val="false"/>
                <w:bCs w:val="false"/>
                <w:i w:val="false"/>
                <w:iCs w:val="false"/>
                <w:caps w:val="false"/>
                <w:color w:val="D9D5C8"/>
                <w:sz w:val="18"/>
                <w:szCs w:val="18"/>
              </w:rPr>
              <w:t xml:space="preserve">      ·   ES: Referéndum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Progressive reform allowing voters to approve or reject laws passed by the state legislature — giving citizens a direct check on legislative power.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“Referendum”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US.15 — Progressive Movement Goals &amp; Achievements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Goals of the Progressive Movement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Initiative, Referendum &amp; Recall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Primary System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16th, 17th &amp; 18th Amendments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Initiative · Referendum · Recall · Direct Primary · 16th Amendment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which Progressive reforms had the most lasting impact on American democracy.</w:t>
            </w:r>
          </w:p>
          <w:p>
            <w:pPr>
              <w:spacing w:after="30"/>
              <w:ind w:left="360"/>
            </w:pPr>
            <w:r>
              <w:rPr>
                <w:rFonts w:ascii="Calibri" w:cs="Calibri" w:eastAsia="Calibri" w:hAnsi="Calibri"/>
                <w:b w:val="false"/>
                <w:bCs w:val="false"/>
                <w:i w:val="false"/>
                <w:iCs w:val="false"/>
                <w:caps w:val="false"/>
                <w:color w:val="1A1A1A"/>
                <w:sz w:val="21"/>
                <w:szCs w:val="21"/>
              </w:rPr>
              <w:t xml:space="preserve">A.   No Progressive reforms survived, which represents a common misconception about the period, which contradicts the primary source evidence from this era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B.   Only Prohibition had lasting impact, although this view has been largely discredited by scholars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Progressive reforms were all reversed, but this oversimplifies the complex factors at work when examined alongside the available primary and secondary sources</w:t>
            </w:r>
          </w:p>
          <w:p>
            <w:pPr>
              <w:spacing w:after="30"/>
              <w:ind w:left="360"/>
            </w:pPr>
            <w:r>
              <w:rPr>
                <w:rFonts w:ascii="Calibri" w:cs="Calibri" w:eastAsia="Calibri" w:hAnsi="Calibri"/>
                <w:b w:val="false"/>
                <w:bCs w:val="false"/>
                <w:i w:val="false"/>
                <w:iCs w:val="false"/>
                <w:caps w:val="false"/>
                <w:color w:val="1A1A1A"/>
                <w:sz w:val="21"/>
                <w:szCs w:val="21"/>
              </w:rPr>
              <w:t xml:space="preserve">D.   Direct primaries, direct election of senators, and the income tax fundamentally reshaped American politics and remain in effect, while Prohibition demonstrated that not all reforms succeed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Goals of the Progressive Movement</w:t>
            </w:r>
          </w:p>
          <w:p>
            <w:pPr>
              <w:spacing w:after="40"/>
            </w:pPr>
            <w:r>
              <w:rPr>
                <w:rFonts w:ascii="Calibri" w:cs="Calibri" w:eastAsia="Calibri" w:hAnsi="Calibri"/>
                <w:b w:val="false"/>
                <w:bCs w:val="false"/>
                <w:i w:val="false"/>
                <w:iCs w:val="false"/>
                <w:caps w:val="false"/>
                <w:color w:val="1A1A1A"/>
                <w:sz w:val="19"/>
                <w:szCs w:val="19"/>
              </w:rPr>
              <w:t xml:space="preserve">Progressives sought to increase democratic participation and government accountability, regulate big business and break up monopolies, improve working and living conditions, eliminate political corruption, promote social justice and moral reform, and use scientific methods to solve social problems. The movement drew support from middle-class reformers, journalists, social workers, and some business leaders who believed capitalism needed reform to survive.</w:t>
            </w:r>
          </w:p>
          <w:p>
            <w:pPr>
              <w:spacing w:after="40"/>
            </w:pPr>
            <w:r>
              <w:rPr>
                <w:rFonts w:ascii="Calibri" w:cs="Calibri" w:eastAsia="Calibri" w:hAnsi="Calibri"/>
                <w:b/>
                <w:bCs/>
                <w:i w:val="false"/>
                <w:iCs w:val="false"/>
                <w:caps w:val="false"/>
                <w:color w:val="1B2A4A"/>
                <w:sz w:val="19"/>
                <w:szCs w:val="19"/>
              </w:rPr>
              <w:t xml:space="preserve">Initiative, Referendum, and Recall</w:t>
            </w:r>
          </w:p>
          <w:p>
            <w:pPr>
              <w:spacing w:after="40"/>
            </w:pPr>
            <w:r>
              <w:rPr>
                <w:rFonts w:ascii="Calibri" w:cs="Calibri" w:eastAsia="Calibri" w:hAnsi="Calibri"/>
                <w:b w:val="false"/>
                <w:bCs w:val="false"/>
                <w:i w:val="false"/>
                <w:iCs w:val="false"/>
                <w:caps w:val="false"/>
                <w:color w:val="1A1A1A"/>
                <w:sz w:val="19"/>
                <w:szCs w:val="19"/>
              </w:rPr>
              <w:t xml:space="preserve">Progressive reforms expanded direct democracy: Initiative allowed citizens to propose laws through petition. Referendum let voters approve or reject laws passed by legislatures. Recall enabled voters to remove elected officials before their terms ended. These reforms reduced the power of political machines and corrupt officials by giving citizens direct control over legislation and officeholders, making government more responsive to public will.</w:t>
            </w:r>
          </w:p>
          <w:p>
            <w:pPr>
              <w:spacing w:after="40"/>
            </w:pPr>
            <w:r>
              <w:rPr>
                <w:rFonts w:ascii="Calibri" w:cs="Calibri" w:eastAsia="Calibri" w:hAnsi="Calibri"/>
                <w:b/>
                <w:bCs/>
                <w:i w:val="false"/>
                <w:iCs w:val="false"/>
                <w:caps w:val="false"/>
                <w:color w:val="1B2A4A"/>
                <w:sz w:val="19"/>
                <w:szCs w:val="19"/>
              </w:rPr>
              <w:t xml:space="preserve">The Primary System</w:t>
            </w:r>
          </w:p>
          <w:p>
            <w:pPr>
              <w:spacing w:after="40"/>
            </w:pPr>
            <w:r>
              <w:rPr>
                <w:rFonts w:ascii="Calibri" w:cs="Calibri" w:eastAsia="Calibri" w:hAnsi="Calibri"/>
                <w:b w:val="false"/>
                <w:bCs w:val="false"/>
                <w:i w:val="false"/>
                <w:iCs w:val="false"/>
                <w:caps w:val="false"/>
                <w:color w:val="1A1A1A"/>
                <w:sz w:val="19"/>
                <w:szCs w:val="19"/>
              </w:rPr>
              <w:t xml:space="preserve">Direct primaries replaced party conventions for selecting candidates. Previously, party bosses chose nominees in smoke-filled rooms, giving voters only the choice between pre-selected candidates. Primaries let ordinary voters participate in choosing nominees, reducing the control of party machines and increasing democratic participation. This reform spread from Wisconsin to most states and remains the standard method for selecting candidates today.</w:t>
            </w:r>
          </w:p>
          <w:p>
            <w:pPr>
              <w:spacing w:after="40"/>
            </w:pPr>
            <w:r>
              <w:rPr>
                <w:rFonts w:ascii="Calibri" w:cs="Calibri" w:eastAsia="Calibri" w:hAnsi="Calibri"/>
                <w:b/>
                <w:bCs/>
                <w:i w:val="false"/>
                <w:iCs w:val="false"/>
                <w:caps w:val="false"/>
                <w:color w:val="1B2A4A"/>
                <w:sz w:val="19"/>
                <w:szCs w:val="19"/>
              </w:rPr>
              <w:t xml:space="preserve">Constitutional Amendments (16th, 17th, 18th)</w:t>
            </w:r>
          </w:p>
          <w:p>
            <w:pPr>
              <w:spacing w:after="40"/>
            </w:pPr>
            <w:r>
              <w:rPr>
                <w:rFonts w:ascii="Calibri" w:cs="Calibri" w:eastAsia="Calibri" w:hAnsi="Calibri"/>
                <w:b w:val="false"/>
                <w:bCs w:val="false"/>
                <w:i w:val="false"/>
                <w:iCs w:val="false"/>
                <w:caps w:val="false"/>
                <w:color w:val="1A1A1A"/>
                <w:sz w:val="19"/>
                <w:szCs w:val="19"/>
              </w:rPr>
              <w:t xml:space="preserve">The 16th Amendment (1913) gave Congress power to levy income taxes without apportionment among states, enabling progressive taxation and funding expanded government programs. The 17th Amendment (1913) provided for direct election of senators by popular vote instead of state legislatures, reducing corruption and making the Senate more responsive to voters. The 18th Amendment (1919) established Prohibition, banning alcohol manufacture and sale—a reform later repealed by the 21st Amendment (1933) due to unintended consequences.</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Initiative, Referendum.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“Goals of the Progressive Movement”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“Initiative, Referendum, and Recall”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Primary System”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16TH AMENDMENT</w:t>
            </w:r>
          </w:p>
          <w:p>
            <w:pPr>
              <w:spacing w:after="40"/>
            </w:pPr>
            <w:r>
              <w:rPr>
                <w:rFonts w:ascii="Calibri" w:cs="Calibri" w:eastAsia="Calibri" w:hAnsi="Calibri"/>
                <w:b w:val="false"/>
                <w:bCs w:val="false"/>
                <w:i w:val="false"/>
                <w:iCs w:val="false"/>
                <w:caps w:val="false"/>
                <w:color w:val="1A1A1A"/>
                <w:sz w:val="22"/>
                <w:szCs w:val="22"/>
              </w:rPr>
              <w:t xml:space="preserve">“The Congress shall have power to lay and collect taxes on incomes, from whatever source derived, without apportionment among the several States, and without regard to any census or enumeration.”</w:t>
            </w:r>
          </w:p>
        </w:tc>
      </w:tr>
    </w:tbl>
    <w:p>
      <w:pPr>
        <w:spacing w:after="100"/>
      </w:pPr>
      <w:r>
        <w:rPr>
          <w:rFonts w:ascii="Calibri" w:cs="Calibri" w:eastAsia="Calibri" w:hAnsi="Calibri"/>
          <w:b w:val="false"/>
          <w:bCs w:val="false"/>
          <w:i w:val="false"/>
          <w:iCs w:val="false"/>
          <w:caps w:val="false"/>
          <w:color w:val="6B7280"/>
          <w:sz w:val="18"/>
          <w:szCs w:val="18"/>
        </w:rPr>
        <w:t xml:space="preserve">Source: U.S. Constitution, 1913. "Amendment XVI." U.S. Constitution, 1913. Constitution Annotated, constitution.congress.gov/browse/amendment-16/.. Public domain. https://constitution.congress.gov/browse/amendment-16/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us15-q2 · pre-field-test]</w:t>
      </w:r>
    </w:p>
    <w:p>
      <w:pPr>
        <w:spacing w:after="100"/>
      </w:pPr>
      <w:r>
        <w:rPr>
          <w:rFonts w:ascii="Calibri" w:cs="Calibri" w:eastAsia="Calibri" w:hAnsi="Calibri"/>
          <w:b/>
          <w:bCs/>
          <w:i w:val="false"/>
          <w:iCs w:val="false"/>
          <w:caps w:val="false"/>
          <w:color w:val="1A1A1A"/>
          <w:sz w:val="21"/>
          <w:szCs w:val="21"/>
        </w:rPr>
        <w:t xml:space="preserve">How did initiative, referendum, and recall processes give citizens more direct control over government?</w:t>
      </w:r>
    </w:p>
    <w:p>
      <w:pPr>
        <w:spacing w:after="20"/>
        <w:ind w:left="260"/>
      </w:pPr>
      <w:r>
        <w:rPr>
          <w:rFonts w:ascii="Calibri" w:cs="Calibri" w:eastAsia="Calibri" w:hAnsi="Calibri"/>
          <w:b w:val="false"/>
          <w:bCs w:val="false"/>
          <w:i w:val="false"/>
          <w:iCs w:val="false"/>
          <w:caps w:val="false"/>
          <w:color w:val="1A1A1A"/>
          <w:sz w:val="20"/>
          <w:szCs w:val="20"/>
        </w:rPr>
        <w:t xml:space="preserve">A. Initiative let citizens propose laws, referendum let voters approve or reject laws, and recall let voters remove officials—all reducing the power of political machines and corrupt politicians</w:t>
      </w:r>
    </w:p>
    <w:p>
      <w:pPr>
        <w:spacing w:after="20"/>
        <w:ind w:left="260"/>
      </w:pPr>
      <w:r>
        <w:rPr>
          <w:rFonts w:ascii="Calibri" w:cs="Calibri" w:eastAsia="Calibri" w:hAnsi="Calibri"/>
          <w:b w:val="false"/>
          <w:bCs w:val="false"/>
          <w:i w:val="false"/>
          <w:iCs w:val="false"/>
          <w:caps w:val="false"/>
          <w:color w:val="1A1A1A"/>
          <w:sz w:val="20"/>
          <w:szCs w:val="20"/>
        </w:rPr>
        <w:t xml:space="preserve">B. These reforms gave politicians more power, despite limited evidence supporting this interpretation,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C. Citizens already had complete control of government, but this oversimplifies the complex factors at work,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These reforms were never implemented, although this overlooks critical economic and social factors,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2 · item us15-q3 · pre-field-test]</w:t>
      </w:r>
    </w:p>
    <w:p>
      <w:pPr>
        <w:spacing w:after="100"/>
      </w:pPr>
      <w:r>
        <w:rPr>
          <w:rFonts w:ascii="Calibri" w:cs="Calibri" w:eastAsia="Calibri" w:hAnsi="Calibri"/>
          <w:b/>
          <w:bCs/>
          <w:i w:val="false"/>
          <w:iCs w:val="false"/>
          <w:caps w:val="false"/>
          <w:color w:val="1A1A1A"/>
          <w:sz w:val="21"/>
          <w:szCs w:val="21"/>
        </w:rPr>
        <w:t xml:space="preserve">What were the purposes and long-term impacts of the 16th, 17th, and 18th Amendments?</w:t>
      </w:r>
    </w:p>
    <w:p>
      <w:pPr>
        <w:spacing w:after="20"/>
        <w:ind w:left="260"/>
      </w:pPr>
      <w:r>
        <w:rPr>
          <w:rFonts w:ascii="Calibri" w:cs="Calibri" w:eastAsia="Calibri" w:hAnsi="Calibri"/>
          <w:b w:val="false"/>
          <w:bCs w:val="false"/>
          <w:i w:val="false"/>
          <w:iCs w:val="false"/>
          <w:caps w:val="false"/>
          <w:color w:val="1A1A1A"/>
          <w:sz w:val="20"/>
          <w:szCs w:val="20"/>
        </w:rPr>
        <w:t xml:space="preserve">A. These amendments had no lasting impact, but contemporary accounts suggest a different explanation, which represents a common misconception about this historical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B. The 16th enabled federal income taxes funding expanded government; the 17th made senators directly elected, increasing democracy; the 18th banned alcohol but was later repealed due to unintended consequences</w:t>
      </w:r>
    </w:p>
    <w:p>
      <w:pPr>
        <w:spacing w:after="20"/>
        <w:ind w:left="260"/>
      </w:pPr>
      <w:r>
        <w:rPr>
          <w:rFonts w:ascii="Calibri" w:cs="Calibri" w:eastAsia="Calibri" w:hAnsi="Calibri"/>
          <w:b w:val="false"/>
          <w:bCs w:val="false"/>
          <w:i w:val="false"/>
          <w:iCs w:val="false"/>
          <w:caps w:val="false"/>
          <w:color w:val="1A1A1A"/>
          <w:sz w:val="20"/>
          <w:szCs w:val="20"/>
        </w:rPr>
        <w:t xml:space="preserve">C. All three amendments were repealed, but this oversimplifies the complex factors at work, and this view has been largely revised by modern historical research,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They only affected state governments, but this fails to account for the broader historical context, which represents a common misconception about this historical period, which does not align with the documented historical record</w:t>
      </w:r>
    </w:p>
    <w:p>
      <w:pPr>
        <w:spacing w:after="100"/>
      </w:pPr>
      <w:r>
        <w:rPr>
          <w:rFonts w:ascii="Calibri" w:cs="Calibri" w:eastAsia="Calibri" w:hAnsi="Calibri"/>
          <w:b/>
          <w:bCs/>
          <w:i w:val="false"/>
          <w:iCs w:val="false"/>
          <w:caps w:val="false"/>
          <w:color w:val="6B7280"/>
          <w:sz w:val="18"/>
          <w:szCs w:val="18"/>
        </w:rPr>
        <w:t xml:space="preserve">[DOK 3 · item u1-us15-dok3-tc · pre-field-test]</w:t>
      </w:r>
    </w:p>
    <w:p>
      <w:pPr>
        <w:spacing w:after="100"/>
      </w:pPr>
      <w:r>
        <w:rPr>
          <w:rFonts w:ascii="Calibri" w:cs="Calibri" w:eastAsia="Calibri" w:hAnsi="Calibri"/>
          <w:b/>
          <w:bCs/>
          <w:i w:val="false"/>
          <w:iCs w:val="false"/>
          <w:caps w:val="false"/>
          <w:color w:val="1A1A1A"/>
          <w:sz w:val="21"/>
          <w:szCs w:val="21"/>
        </w:rPr>
        <w:t xml:space="preserve">Analyze which Progressive reforms had the most lasting impact on American democracy.</w:t>
      </w:r>
    </w:p>
    <w:p>
      <w:pPr>
        <w:spacing w:after="20"/>
        <w:ind w:left="260"/>
      </w:pPr>
      <w:r>
        <w:rPr>
          <w:rFonts w:ascii="Calibri" w:cs="Calibri" w:eastAsia="Calibri" w:hAnsi="Calibri"/>
          <w:b w:val="false"/>
          <w:bCs w:val="false"/>
          <w:i w:val="false"/>
          <w:iCs w:val="false"/>
          <w:caps w:val="false"/>
          <w:color w:val="1A1A1A"/>
          <w:sz w:val="20"/>
          <w:szCs w:val="20"/>
        </w:rPr>
        <w:t xml:space="preserve">A. No Progressive reforms survived, which represents a common misconception about the period, which contradicts the primary source evidence from this era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B. Only Prohibition had lasting impact, although this view has been largely discredited by scholars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Progressive reforms were all reversed, but this oversimplifies the complex factors at work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Direct primaries, direct election of senators, and the income tax fundamentally reshaped American politics and remain in effect, while Prohibition demonstrated that not all reforms succeed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goals and achievements of the Progressive movement, including the adoption of the initiative, referendum, recall, primary system, and the 16th, 17th, and 18th Amendments?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us15-q1 · DOK 2 · pre-field-test]</w:t>
            </w:r>
          </w:p>
          <w:p>
            <w:pPr>
              <w:spacing w:after="50"/>
            </w:pPr>
            <w:r>
              <w:rPr>
                <w:rFonts w:ascii="Calibri" w:cs="Calibri" w:eastAsia="Calibri" w:hAnsi="Calibri"/>
                <w:b/>
                <w:bCs/>
                <w:i w:val="false"/>
                <w:iCs w:val="false"/>
                <w:caps w:val="false"/>
                <w:color w:val="1A1A1A"/>
                <w:sz w:val="22"/>
                <w:szCs w:val="22"/>
              </w:rPr>
              <w:t xml:space="preserve">What were the main goals of the Progressive movement in increasing democratic participation and government accountability?</w:t>
            </w:r>
          </w:p>
          <w:p>
            <w:pPr>
              <w:spacing w:after="24"/>
              <w:ind w:left="360"/>
            </w:pPr>
            <w:r>
              <w:rPr>
                <w:rFonts w:ascii="Calibri" w:cs="Calibri" w:eastAsia="Calibri" w:hAnsi="Calibri"/>
                <w:b w:val="false"/>
                <w:bCs w:val="false"/>
                <w:i w:val="false"/>
                <w:iCs w:val="false"/>
                <w:caps w:val="false"/>
                <w:color w:val="1A1A1A"/>
                <w:sz w:val="21"/>
                <w:szCs w:val="21"/>
              </w:rPr>
              <w:t xml:space="preserve">A.   Progressives wanted less democracy, yet the available evidence points to a different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They sought to expand citizen control through direct democracy reforms, regulate big business, eliminate corruption, improve social conditions, and apply scientific methods to government</w:t>
            </w:r>
          </w:p>
          <w:p>
            <w:pPr>
              <w:spacing w:after="24"/>
              <w:ind w:left="360"/>
            </w:pPr>
            <w:r>
              <w:rPr>
                <w:rFonts w:ascii="Calibri" w:cs="Calibri" w:eastAsia="Calibri" w:hAnsi="Calibri"/>
                <w:b w:val="false"/>
                <w:bCs w:val="false"/>
                <w:i w:val="false"/>
                <w:iCs w:val="false"/>
                <w:caps w:val="false"/>
                <w:color w:val="1A1A1A"/>
                <w:sz w:val="21"/>
                <w:szCs w:val="21"/>
              </w:rPr>
              <w:t xml:space="preserve">C.   Progressives only focused on business issues, yet the available evidence points to a different conclusion,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 movement had no clear goals, but this fails to account for the broader historical context when examined alongside the available primary and secondary sources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US.16 — Theodore Roosevelt's Progressive Achievements</w:t>
      </w:r>
    </w:p>
    <w:p>
      <w:pPr>
        <w:spacing w:after="60"/>
      </w:pPr>
      <w:r>
        <w:rPr>
          <w:rFonts w:ascii="Calibri" w:cs="Calibri" w:eastAsia="Calibri" w:hAnsi="Calibri"/>
          <w:b/>
          <w:bCs/>
          <w:i w:val="false"/>
          <w:iCs w:val="false"/>
          <w:caps w:val="false"/>
          <w:color w:val="1A1A1A"/>
          <w:sz w:val="22"/>
          <w:szCs w:val="22"/>
        </w:rPr>
        <w:t xml:space="preserve">TN Academic Standard US.16: </w:t>
      </w:r>
      <w:r>
        <w:rPr>
          <w:rFonts w:ascii="Calibri" w:cs="Calibri" w:eastAsia="Calibri" w:hAnsi="Calibri"/>
          <w:b w:val="false"/>
          <w:bCs w:val="false"/>
          <w:i w:val="false"/>
          <w:iCs w:val="false"/>
          <w:caps w:val="false"/>
          <w:color w:val="1A1A1A"/>
          <w:sz w:val="22"/>
          <w:szCs w:val="22"/>
        </w:rPr>
        <w:t xml:space="preserve">Analyze the significant progressive achievements during President Theodore Roosevelt's administration, including: Square Deal, "Trust-busting", Pure Food and Drug Act, Meat Inspection Act, Support for conservation.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significant progressive achievements during President Theodore Roosevelt's administration, including the Square Deal, trust-busting, Pure Food and Drug Act, Meat Inspection Act, and support for conservation.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President Theodore Roosevelt's conservation efforts directly impacted Tennessee. The Great Smoky Mountains region, which Roosevelt-era conservationists championed, would later become Great Smoky Mountains National Park (1934) — today the most visited national park in America.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Theodore Roosevelt's Progressive Achievements: Analyze the significant progressive achievements during President Theodore Roosevelt's administration, including: Square Deal, "Trust-busting", Pure Food and Drug Act, Meat Inspection Act, Support for conservation.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Square Deal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Theodore Roosevelt's domestic policy promising fair treatment for all Americans — balancing the interests of consumers, workers, and businesses through federal regulation.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Trato Justo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Trust-Busting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Roosevelt's aggressive use of the Sherman Antitrust Act to break up monopolistic corporations — he filed 44 antitrust suits, earning the nickname 'trust-buster.'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Disolución de Trusts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Conservation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protection and sustainable management of natural resources; Roosevelt established 150 national forests and 5 national parks, protecting 230 million acres of public land.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Conservación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Pure Food and Drug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1906 law requiring truthful labeling and prohibiting adulterated or misbranded food and drugs — establishing the principle of federal consumer protection that produced today's FDA.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Alimentos y Medicamentos Puros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Meat Inspection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1906 law requiring federal inspection of meat processing plants after Upton Sinclair's 'The Jungle' exposed unsanitary conditions in Chicago meatpacking plants.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Inspección de Carnes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Northern Securities Case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Roosevelt's 1902 antitrust suit against a railroad monopoly; the Supreme Court's 1904 ruling in his favor established presidential authority to use the Sherman Act against powerful corporations.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Caso Northern Securities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Pure Food and Drug Act (PYOOR FOOD and DRUG AKT); Meat Inspection Act (MEET in-SPEK-shun AKT); Northern Securities Case (NOR-thern seh-KYOOR-ih-teez KAYSS).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Square Deal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Trust-Busting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Conservation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Pure Food and Drug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Meat Inspection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Northern Securities Case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Square Deal</w:t>
            </w:r>
            <w:r>
              <w:rPr>
                <w:rFonts w:ascii="Calibri" w:cs="Calibri" w:eastAsia="Calibri" w:hAnsi="Calibri"/>
                <w:b w:val="false"/>
                <w:bCs w:val="false"/>
                <w:i w:val="false"/>
                <w:iCs w:val="false"/>
                <w:caps w:val="false"/>
                <w:color w:val="D9D5C8"/>
                <w:sz w:val="18"/>
                <w:szCs w:val="18"/>
              </w:rPr>
              <w:t xml:space="preserve">      ·   ES: Trato Justo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Theodore Roosevelt's domestic policy promising fair treatment for all Americans — balancing the interests of consumers, workers, and businesses through federal regulation.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“Square Deal”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Trust-Busting</w:t>
            </w:r>
            <w:r>
              <w:rPr>
                <w:rFonts w:ascii="Calibri" w:cs="Calibri" w:eastAsia="Calibri" w:hAnsi="Calibri"/>
                <w:b w:val="false"/>
                <w:bCs w:val="false"/>
                <w:i w:val="false"/>
                <w:iCs w:val="false"/>
                <w:caps w:val="false"/>
                <w:color w:val="D9D5C8"/>
                <w:sz w:val="18"/>
                <w:szCs w:val="18"/>
              </w:rPr>
              <w:t xml:space="preserve">      ·   ES: Disolución de Trusts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Roosevelt's aggressive use of the Sherman Antitrust Act to break up monopolistic corporations — he filed 44 antitrust suits, earning the nickname 'trust-buster.'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“Trust-Busting”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US.16 — Theodore Roosevelt's Progressive Achievements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Square Deal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Pure Food &amp; Meat Inspection Acts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Trust-Busting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Square Deal · Trust-Busting · Conservation · Pure Food and Drug Act · Meat Inspection Act · Northern Securities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Evaluate Roosevelt's conservation legacy and its impact on environmental policy.</w:t>
            </w:r>
          </w:p>
          <w:p>
            <w:pPr>
              <w:spacing w:after="30"/>
              <w:ind w:left="360"/>
            </w:pPr>
            <w:r>
              <w:rPr>
                <w:rFonts w:ascii="Calibri" w:cs="Calibri" w:eastAsia="Calibri" w:hAnsi="Calibri"/>
                <w:b w:val="false"/>
                <w:bCs w:val="false"/>
                <w:i w:val="false"/>
                <w:iCs w:val="false"/>
                <w:caps w:val="false"/>
                <w:color w:val="1A1A1A"/>
                <w:sz w:val="21"/>
                <w:szCs w:val="21"/>
              </w:rPr>
              <w:t xml:space="preserve">A.   By creating national parks, forests, and wildlife refuges while balancing development with preservation, Roosevelt established conservation as a federal responsibility with lasting impact on American environmental policy</w:t>
            </w:r>
          </w:p>
          <w:p>
            <w:pPr>
              <w:spacing w:after="30"/>
              <w:ind w:left="360"/>
            </w:pPr>
            <w:r>
              <w:rPr>
                <w:rFonts w:ascii="Calibri" w:cs="Calibri" w:eastAsia="Calibri" w:hAnsi="Calibri"/>
                <w:b w:val="false"/>
                <w:bCs w:val="false"/>
                <w:i w:val="false"/>
                <w:iCs w:val="false"/>
                <w:caps w:val="false"/>
                <w:color w:val="1A1A1A"/>
                <w:sz w:val="21"/>
                <w:szCs w:val="21"/>
              </w:rPr>
              <w:t xml:space="preserve">B.   Roosevelt opposed conservation, but the historical record tells a more complex story, although historical sources do not support this conclusion,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C.   Conservation was unimportant to Roosevelt, which represents a common misconception about the period and fails to account for key developments in the broader context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His conservation policies were all reversed, but the historical record tells a more complex story and fails to account for key developments in the broader context and oversimplifies the complex factors at work during this period</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9"/>
                <w:szCs w:val="19"/>
              </w:rPr>
              <w:t xml:space="preserve">The Square Deal</w:t>
            </w:r>
          </w:p>
          <w:p>
            <w:pPr>
              <w:spacing w:after="40"/>
            </w:pPr>
            <w:r>
              <w:rPr>
                <w:rFonts w:ascii="Calibri" w:cs="Calibri" w:eastAsia="Calibri" w:hAnsi="Calibri"/>
                <w:b w:val="false"/>
                <w:bCs w:val="false"/>
                <w:i w:val="false"/>
                <w:iCs w:val="false"/>
                <w:caps w:val="false"/>
                <w:color w:val="1A1A1A"/>
                <w:sz w:val="19"/>
                <w:szCs w:val="19"/>
              </w:rPr>
              <w:t xml:space="preserve">Roosevelt's Square Deal promised fair treatment for workers, consumers, and businesses. He positioned the federal government as a neutral mediator between competing interests rather than always siding with business. The Square Deal called for regulation of big business when necessary and conservation of natural resources for future generations. It established the precedent that the federal government had a responsibility to ensure economic fairness and protect the public interest.</w:t>
            </w:r>
          </w:p>
          <w:p>
            <w:pPr>
              <w:spacing w:after="40"/>
            </w:pPr>
            <w:r>
              <w:rPr>
                <w:rFonts w:ascii="Calibri" w:cs="Calibri" w:eastAsia="Calibri" w:hAnsi="Calibri"/>
                <w:b/>
                <w:bCs/>
                <w:i w:val="false"/>
                <w:iCs w:val="false"/>
                <w:caps w:val="false"/>
                <w:color w:val="1B2A4A"/>
                <w:sz w:val="19"/>
                <w:szCs w:val="19"/>
              </w:rPr>
              <w:t xml:space="preserve">Pure Food and Drug Act and Meat Inspection Act</w:t>
            </w:r>
          </w:p>
          <w:p>
            <w:pPr>
              <w:spacing w:after="40"/>
            </w:pPr>
            <w:r>
              <w:rPr>
                <w:rFonts w:ascii="Calibri" w:cs="Calibri" w:eastAsia="Calibri" w:hAnsi="Calibri"/>
                <w:b w:val="false"/>
                <w:bCs w:val="false"/>
                <w:i w:val="false"/>
                <w:iCs w:val="false"/>
                <w:caps w:val="false"/>
                <w:color w:val="1A1A1A"/>
                <w:sz w:val="19"/>
                <w:szCs w:val="19"/>
              </w:rPr>
              <w:t xml:space="preserve">Motivated by Upton Sinclair's "The Jungle," patent medicine scandals, and consumer safety concerns, Roosevelt pushed for food and drug regulation. The Pure Food and Drug Act (1906) prohibited mislabeled and adulterated food and drugs, requiring ingredient labeling and creating the foundation for the FDA. The Meat Inspection Act (1906) required federal inspection of meat processing facilities and sanitary standards, restoring confidence in American meat products.</w:t>
            </w:r>
          </w:p>
          <w:p>
            <w:pPr>
              <w:spacing w:after="40"/>
            </w:pPr>
            <w:r>
              <w:rPr>
                <w:rFonts w:ascii="Calibri" w:cs="Calibri" w:eastAsia="Calibri" w:hAnsi="Calibri"/>
                <w:b/>
                <w:bCs/>
                <w:i w:val="false"/>
                <w:iCs w:val="false"/>
                <w:caps w:val="false"/>
                <w:color w:val="1B2A4A"/>
                <w:sz w:val="19"/>
                <w:szCs w:val="19"/>
              </w:rPr>
              <w:t xml:space="preserve">Trust-Busting Approach</w:t>
            </w:r>
          </w:p>
          <w:p>
            <w:pPr>
              <w:spacing w:after="40"/>
            </w:pPr>
            <w:r>
              <w:rPr>
                <w:rFonts w:ascii="Calibri" w:cs="Calibri" w:eastAsia="Calibri" w:hAnsi="Calibri"/>
                <w:b w:val="false"/>
                <w:bCs w:val="false"/>
                <w:i w:val="false"/>
                <w:iCs w:val="false"/>
                <w:caps w:val="false"/>
                <w:color w:val="1A1A1A"/>
                <w:sz w:val="19"/>
                <w:szCs w:val="19"/>
              </w:rPr>
              <w:t xml:space="preserve">Roosevelt distinguished between "good trusts" (efficient, fair to consumers) and "bad trusts" (abusive, monopolistic). He used the Sherman Antitrust Act selectively, negotiating with some corporations while prosecuting others. Major cases included breaking up the Northern Securities Company (1904) and later supporting the Standard Oil breakup. This demonstrated that the federal government had power over big business and would use it to restore competition.</w:t>
            </w:r>
          </w:p>
          <w:p>
            <w:pPr>
              <w:spacing w:after="40"/>
            </w:pPr>
            <w:r>
              <w:rPr>
                <w:rFonts w:ascii="Calibri" w:cs="Calibri" w:eastAsia="Calibri" w:hAnsi="Calibri"/>
                <w:b/>
                <w:bCs/>
                <w:i w:val="false"/>
                <w:iCs w:val="false"/>
                <w:caps w:val="false"/>
                <w:color w:val="1B2A4A"/>
                <w:sz w:val="19"/>
                <w:szCs w:val="19"/>
              </w:rPr>
              <w:t xml:space="preserve">Conservation Efforts</w:t>
            </w:r>
          </w:p>
          <w:p>
            <w:pPr>
              <w:spacing w:after="40"/>
            </w:pPr>
            <w:r>
              <w:rPr>
                <w:rFonts w:ascii="Calibri" w:cs="Calibri" w:eastAsia="Calibri" w:hAnsi="Calibri"/>
                <w:b w:val="false"/>
                <w:bCs w:val="false"/>
                <w:i w:val="false"/>
                <w:iCs w:val="false"/>
                <w:caps w:val="false"/>
                <w:color w:val="1A1A1A"/>
                <w:sz w:val="19"/>
                <w:szCs w:val="19"/>
              </w:rPr>
              <w:t xml:space="preserve">Roosevelt believed in "conservation means development as much as it does protection." He expanded the national park system with 5 new parks, created 150 national forests covering 148 million acres, established 51 federal bird sanctuaries, and supported the Newlands Act (1902) for western irrigation. Roosevelt established conservation as a federal responsibility, balancing economic development with environmental preservation.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Square Deal, Trust-Busting.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Square Deal”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“Pure Food and Drug Act and Meat Inspection Act”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“Trust-Busting Approach”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SQUARE DEAL SPEECH</w:t>
            </w:r>
          </w:p>
          <w:p>
            <w:pPr>
              <w:spacing w:after="40"/>
            </w:pPr>
            <w:r>
              <w:rPr>
                <w:rFonts w:ascii="Calibri" w:cs="Calibri" w:eastAsia="Calibri" w:hAnsi="Calibri"/>
                <w:b w:val="false"/>
                <w:bCs w:val="false"/>
                <w:i w:val="false"/>
                <w:iCs w:val="false"/>
                <w:caps w:val="false"/>
                <w:color w:val="1A1A1A"/>
                <w:sz w:val="22"/>
                <w:szCs w:val="22"/>
              </w:rPr>
              <w:t xml:space="preserve">“When I say I believe in a square deal I do not mean... to give every man the best hand. If the cards do not come to any man, or if they do come, and he has not got the power to play them, that is his affair. All I mean is that there shall b”</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Theodore Roosevelt, 1903. Roosevelt, Theodore. "Square Deal Speech." 1903. Library of Congress, www.loc.gov/collections/theodore-roosevelt-papers/.. Public domain. https://www.loc.gov/collections/theodore-roosevelt-papers/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us16-q2 · pre-field-test]</w:t>
      </w:r>
    </w:p>
    <w:p>
      <w:pPr>
        <w:spacing w:after="100"/>
      </w:pPr>
      <w:r>
        <w:rPr>
          <w:rFonts w:ascii="Calibri" w:cs="Calibri" w:eastAsia="Calibri" w:hAnsi="Calibri"/>
          <w:b/>
          <w:bCs/>
          <w:i w:val="false"/>
          <w:iCs w:val="false"/>
          <w:caps w:val="false"/>
          <w:color w:val="1A1A1A"/>
          <w:sz w:val="21"/>
          <w:szCs w:val="21"/>
        </w:rPr>
        <w:t xml:space="preserve">How did the Pure Food and Drug Act and Meat Inspection Act respond to public health concerns?</w:t>
      </w:r>
    </w:p>
    <w:p>
      <w:pPr>
        <w:spacing w:after="20"/>
        <w:ind w:left="260"/>
      </w:pPr>
      <w:r>
        <w:rPr>
          <w:rFonts w:ascii="Calibri" w:cs="Calibri" w:eastAsia="Calibri" w:hAnsi="Calibri"/>
          <w:b w:val="false"/>
          <w:bCs w:val="false"/>
          <w:i w:val="false"/>
          <w:iCs w:val="false"/>
          <w:caps w:val="false"/>
          <w:color w:val="1A1A1A"/>
          <w:sz w:val="20"/>
          <w:szCs w:val="20"/>
        </w:rPr>
        <w:t xml:space="preserve">A. They prohibited mislabeled and adulterated products, required ingredient labeling and federal meat inspection, creating the foundation for food safety regulation</w:t>
      </w:r>
    </w:p>
    <w:p>
      <w:pPr>
        <w:spacing w:after="20"/>
        <w:ind w:left="260"/>
      </w:pPr>
      <w:r>
        <w:rPr>
          <w:rFonts w:ascii="Calibri" w:cs="Calibri" w:eastAsia="Calibri" w:hAnsi="Calibri"/>
          <w:b w:val="false"/>
          <w:bCs w:val="false"/>
          <w:i w:val="false"/>
          <w:iCs w:val="false"/>
          <w:caps w:val="false"/>
          <w:color w:val="1A1A1A"/>
          <w:sz w:val="20"/>
          <w:szCs w:val="20"/>
        </w:rPr>
        <w:t xml:space="preserve">B. These acts had no connection to public health, although historical sources do not support this conclusion,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C. The acts only affected imported products, despite limited evidence supporting this interpretation,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Roosevelt opposed consumer protection, which represents a common misconception about the period, but closer analysis reveals a more complicated historical reality</w:t>
      </w:r>
    </w:p>
    <w:p>
      <w:pPr>
        <w:spacing w:after="100"/>
      </w:pPr>
      <w:r>
        <w:rPr>
          <w:rFonts w:ascii="Calibri" w:cs="Calibri" w:eastAsia="Calibri" w:hAnsi="Calibri"/>
          <w:b/>
          <w:bCs/>
          <w:i w:val="false"/>
          <w:iCs w:val="false"/>
          <w:caps w:val="false"/>
          <w:color w:val="6B7280"/>
          <w:sz w:val="18"/>
          <w:szCs w:val="18"/>
        </w:rPr>
        <w:t xml:space="preserve">[DOK 2 · item us16-q3 · pre-field-test]</w:t>
      </w:r>
    </w:p>
    <w:p>
      <w:pPr>
        <w:spacing w:after="100"/>
      </w:pPr>
      <w:r>
        <w:rPr>
          <w:rFonts w:ascii="Calibri" w:cs="Calibri" w:eastAsia="Calibri" w:hAnsi="Calibri"/>
          <w:b/>
          <w:bCs/>
          <w:i w:val="false"/>
          <w:iCs w:val="false"/>
          <w:caps w:val="false"/>
          <w:color w:val="1A1A1A"/>
          <w:sz w:val="21"/>
          <w:szCs w:val="21"/>
        </w:rPr>
        <w:t xml:space="preserve">What was Roosevelt's approach to "trust-busting," and how did he distinguish between good and bad trusts?</w:t>
      </w:r>
    </w:p>
    <w:p>
      <w:pPr>
        <w:spacing w:after="20"/>
        <w:ind w:left="260"/>
      </w:pPr>
      <w:r>
        <w:rPr>
          <w:rFonts w:ascii="Calibri" w:cs="Calibri" w:eastAsia="Calibri" w:hAnsi="Calibri"/>
          <w:b w:val="false"/>
          <w:bCs w:val="false"/>
          <w:i w:val="false"/>
          <w:iCs w:val="false"/>
          <w:caps w:val="false"/>
          <w:color w:val="1A1A1A"/>
          <w:sz w:val="20"/>
          <w:szCs w:val="20"/>
        </w:rPr>
        <w:t xml:space="preserve">A. Roosevelt broke up all large corporations, which does not align with the documented historical record,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He believed some trusts were efficient and beneficial while others abused their power, using antitrust laws selectively against harmful monopolies rather than all big business</w:t>
      </w:r>
    </w:p>
    <w:p>
      <w:pPr>
        <w:spacing w:after="20"/>
        <w:ind w:left="260"/>
      </w:pPr>
      <w:r>
        <w:rPr>
          <w:rFonts w:ascii="Calibri" w:cs="Calibri" w:eastAsia="Calibri" w:hAnsi="Calibri"/>
          <w:b w:val="false"/>
          <w:bCs w:val="false"/>
          <w:i w:val="false"/>
          <w:iCs w:val="false"/>
          <w:caps w:val="false"/>
          <w:color w:val="1A1A1A"/>
          <w:sz w:val="20"/>
          <w:szCs w:val="20"/>
        </w:rPr>
        <w:t xml:space="preserve">C. Roosevelt supported all monopolies, but contemporary accounts suggest a different explanation,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Trust-busting had no effect on business, although this view has been largely discredited by scholars, which represents a common misconception about this historical period</w:t>
      </w:r>
    </w:p>
    <w:p>
      <w:pPr>
        <w:spacing w:after="100"/>
      </w:pPr>
      <w:r>
        <w:rPr>
          <w:rFonts w:ascii="Calibri" w:cs="Calibri" w:eastAsia="Calibri" w:hAnsi="Calibri"/>
          <w:b/>
          <w:bCs/>
          <w:i w:val="false"/>
          <w:iCs w:val="false"/>
          <w:caps w:val="false"/>
          <w:color w:val="6B7280"/>
          <w:sz w:val="18"/>
          <w:szCs w:val="18"/>
        </w:rPr>
        <w:t xml:space="preserve">[DOK 3 · item u1-us16-dok3-tc · pre-field-test]</w:t>
      </w:r>
    </w:p>
    <w:p>
      <w:pPr>
        <w:spacing w:after="100"/>
      </w:pPr>
      <w:r>
        <w:rPr>
          <w:rFonts w:ascii="Calibri" w:cs="Calibri" w:eastAsia="Calibri" w:hAnsi="Calibri"/>
          <w:b/>
          <w:bCs/>
          <w:i w:val="false"/>
          <w:iCs w:val="false"/>
          <w:caps w:val="false"/>
          <w:color w:val="1A1A1A"/>
          <w:sz w:val="21"/>
          <w:szCs w:val="21"/>
        </w:rPr>
        <w:t xml:space="preserve">Evaluate Roosevelt's conservation legacy and its impact on environmental policy.</w:t>
      </w:r>
    </w:p>
    <w:p>
      <w:pPr>
        <w:spacing w:after="20"/>
        <w:ind w:left="260"/>
      </w:pPr>
      <w:r>
        <w:rPr>
          <w:rFonts w:ascii="Calibri" w:cs="Calibri" w:eastAsia="Calibri" w:hAnsi="Calibri"/>
          <w:b w:val="false"/>
          <w:bCs w:val="false"/>
          <w:i w:val="false"/>
          <w:iCs w:val="false"/>
          <w:caps w:val="false"/>
          <w:color w:val="1A1A1A"/>
          <w:sz w:val="20"/>
          <w:szCs w:val="20"/>
        </w:rPr>
        <w:t xml:space="preserve">A. By creating national parks, forests, and wildlife refuges while balancing development with preservation, Roosevelt established conservation as a federal responsibility with lasting impact on American environmental policy</w:t>
      </w:r>
    </w:p>
    <w:p>
      <w:pPr>
        <w:spacing w:after="20"/>
        <w:ind w:left="260"/>
      </w:pPr>
      <w:r>
        <w:rPr>
          <w:rFonts w:ascii="Calibri" w:cs="Calibri" w:eastAsia="Calibri" w:hAnsi="Calibri"/>
          <w:b w:val="false"/>
          <w:bCs w:val="false"/>
          <w:i w:val="false"/>
          <w:iCs w:val="false"/>
          <w:caps w:val="false"/>
          <w:color w:val="1A1A1A"/>
          <w:sz w:val="20"/>
          <w:szCs w:val="20"/>
        </w:rPr>
        <w:t xml:space="preserve">B. Roosevelt opposed conservation, but the historical record tells a more complex story, although historical sources do not support this conclusion,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Conservation was unimportant to Roosevelt, which represents a common misconception about the period and fails to account for key developments in the broader context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His conservation policies were all reversed, but the historical record tells a more complex story and fails to account for key developments in the broader context and oversimplifies the complex factors at work during this period</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significant progressive achievements during President Theodore Roosevelt's administration, including the Square Deal, trust-busting, Pure Food and Drug Act, Meat Inspection Act, and support for conservation?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us16-q1 · DOK 2 · pre-field-test]</w:t>
            </w:r>
          </w:p>
          <w:p>
            <w:pPr>
              <w:spacing w:after="50"/>
            </w:pPr>
            <w:r>
              <w:rPr>
                <w:rFonts w:ascii="Calibri" w:cs="Calibri" w:eastAsia="Calibri" w:hAnsi="Calibri"/>
                <w:b/>
                <w:bCs/>
                <w:i w:val="false"/>
                <w:iCs w:val="false"/>
                <w:caps w:val="false"/>
                <w:color w:val="1A1A1A"/>
                <w:sz w:val="22"/>
                <w:szCs w:val="22"/>
              </w:rPr>
              <w:t xml:space="preserve">What were the key principles of Roosevelt's Square Deal, and how did it balance competing interests?</w:t>
            </w:r>
          </w:p>
          <w:p>
            <w:pPr>
              <w:spacing w:after="24"/>
              <w:ind w:left="360"/>
            </w:pPr>
            <w:r>
              <w:rPr>
                <w:rFonts w:ascii="Calibri" w:cs="Calibri" w:eastAsia="Calibri" w:hAnsi="Calibri"/>
                <w:b w:val="false"/>
                <w:bCs w:val="false"/>
                <w:i w:val="false"/>
                <w:iCs w:val="false"/>
                <w:caps w:val="false"/>
                <w:color w:val="1A1A1A"/>
                <w:sz w:val="21"/>
                <w:szCs w:val="21"/>
              </w:rPr>
              <w:t xml:space="preserve">A.   The Square Deal only favored big business, despite the fact that multiple sources contradict this view,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Roosevelt opposed government involvement in the economy, although historical sources do not support this conclusion,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It promised fair treatment for workers, consumers, and businesses, with government mediating between interests, regulating when necessary, and conserving resources for future generations</w:t>
            </w:r>
          </w:p>
          <w:p>
            <w:pPr>
              <w:spacing w:after="24"/>
              <w:ind w:left="360"/>
            </w:pPr>
            <w:r>
              <w:rPr>
                <w:rFonts w:ascii="Calibri" w:cs="Calibri" w:eastAsia="Calibri" w:hAnsi="Calibri"/>
                <w:b w:val="false"/>
                <w:bCs w:val="false"/>
                <w:i w:val="false"/>
                <w:iCs w:val="false"/>
                <w:caps w:val="false"/>
                <w:color w:val="1A1A1A"/>
                <w:sz w:val="21"/>
                <w:szCs w:val="21"/>
              </w:rPr>
              <w:t xml:space="preserve">D.   The Square Deal only addressed labor issues, which ignores key developments that shaped the outcome, but contemporary accounts and primary sources suggest otherwise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US.17 — Woodrow Wilson's Progressive Achievements</w:t>
      </w:r>
    </w:p>
    <w:p>
      <w:pPr>
        <w:spacing w:after="60"/>
      </w:pPr>
      <w:r>
        <w:rPr>
          <w:rFonts w:ascii="Calibri" w:cs="Calibri" w:eastAsia="Calibri" w:hAnsi="Calibri"/>
          <w:b/>
          <w:bCs/>
          <w:i w:val="false"/>
          <w:iCs w:val="false"/>
          <w:caps w:val="false"/>
          <w:color w:val="1A1A1A"/>
          <w:sz w:val="22"/>
          <w:szCs w:val="22"/>
        </w:rPr>
        <w:t xml:space="preserve">TN Academic Standard US.17: </w:t>
      </w:r>
      <w:r>
        <w:rPr>
          <w:rFonts w:ascii="Calibri" w:cs="Calibri" w:eastAsia="Calibri" w:hAnsi="Calibri"/>
          <w:b w:val="false"/>
          <w:bCs w:val="false"/>
          <w:i w:val="false"/>
          <w:iCs w:val="false"/>
          <w:caps w:val="false"/>
          <w:color w:val="1A1A1A"/>
          <w:sz w:val="22"/>
          <w:szCs w:val="22"/>
        </w:rPr>
        <w:t xml:space="preserve">Analyze the significant progressive achievements during President Woodrow Wilson's administration, including: the New Freedom, the Federal Reserve Act, and the creation of the National Park Service.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significant progressive achievements during President Woodrow Wilson's administration, including the New Freedom, the Federal Reserve Act, and the creation of the National Park Service.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Woodrow Wilson had Tennessee roots — he lived in Columbia, Tennessee, as a child, where his family's home still stands. Wilson's progressive policies, including the Federal Reserve Act and Clayton Antitrust Act, had direct impacts on Tennessee's agricultural economy and banking system.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Woodrow Wilson's Progressive Achievements: Analyze the significant progressive achievements during President Woodrow Wilson's administration, including: the New Freedom, the Federal Reserve Act, and the creation of the National Park Service.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New Freedom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Woodrow Wilson's Progressive program that targeted the 'triple wall of privilege' — high tariffs, monopolistic banks, and industrial trusts — seeking to restore competition rather than just regulate big business.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Nueva Libertad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Federal Reserve System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central banking system created by the Federal Reserve Act (1913) — 12 regional banks under a government-appointed board that manages the money supply and stabilizes the financial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Sistema de la Reserva Federal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Underwood Tariff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Wilson's 1913 tariff reduction that significantly lowered import taxes, making goods cheaper for consumers, while the new income tax (16th Amendment) replaced the lost revenue.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Arancel Underwood</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Federal Trade Commission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regulatory agency created in 1914 to investigate and prevent unfair business practices — a permanent institutional watchdog that supplemented the antitrust laws.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Comisión Federal de Comercio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Clayton Antitrust 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1914 law that strengthened the Sherman Antitrust Act by prohibiting specific monopolistic practices and explicitly exempting labor unions from antitrust prosecution.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Clayton Antimonopolio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National Park Service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Federal agency created in 1916 to manage and protect national parks 'unimpaired for future generations' — Tennessee's Great Smoky Mountains National Park operates under its framework.</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Servicio de Parques Nacionales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Federal Reserve System (FED-er-ul reh-ZERV SIS-tem); Underwood Tariff (UN-der-wood TAIR-if); Federal Trade Commission (FED-er-ul TRAYD kuh-MISH-un); Clayton Antitrust Act (KLAY-tun AN-tee-trust 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New Freedom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Federal Reserve System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Underwood Tariff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Federal Trade Commission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Clayton Antitrust 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National Park Service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New Freedom</w:t>
            </w:r>
            <w:r>
              <w:rPr>
                <w:rFonts w:ascii="Calibri" w:cs="Calibri" w:eastAsia="Calibri" w:hAnsi="Calibri"/>
                <w:b w:val="false"/>
                <w:bCs w:val="false"/>
                <w:i w:val="false"/>
                <w:iCs w:val="false"/>
                <w:caps w:val="false"/>
                <w:color w:val="D9D5C8"/>
                <w:sz w:val="18"/>
                <w:szCs w:val="18"/>
              </w:rPr>
              <w:t xml:space="preserve">      ·   ES: Nueva Libertad</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Woodrow Wilson's Progressive program that targeted the 'triple wall of privilege' — high tariffs, monopolistic banks, and industrial trusts — seeking to restore competition rather than just regulate big business.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“New Freedom”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Federal Reserve System</w:t>
            </w:r>
            <w:r>
              <w:rPr>
                <w:rFonts w:ascii="Calibri" w:cs="Calibri" w:eastAsia="Calibri" w:hAnsi="Calibri"/>
                <w:b w:val="false"/>
                <w:bCs w:val="false"/>
                <w:i w:val="false"/>
                <w:iCs w:val="false"/>
                <w:caps w:val="false"/>
                <w:color w:val="D9D5C8"/>
                <w:sz w:val="18"/>
                <w:szCs w:val="18"/>
              </w:rPr>
              <w:t xml:space="preserve">      ·   ES: Sistema de la Reserva Federal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central banking system created by the Federal Reserve Act (1913) — 12 regional banks under a government-appointed board that manages the money supply and stabilizes the financial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“Federal Reserve System”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US.17 — Woodrow Wilson's Progressive Achievements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The New Freedom Platform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Federal Reserve 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National Park Service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New Freedom · Federal Reserve System · Underwood Tariff · Federal Trade Commission · Clayton Antitrust Act · National Park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how Wilson's reforms created institutional frameworks that continue to influence American economic policy.</w:t>
            </w:r>
          </w:p>
          <w:p>
            <w:pPr>
              <w:spacing w:after="30"/>
              <w:ind w:left="360"/>
            </w:pPr>
            <w:r>
              <w:rPr>
                <w:rFonts w:ascii="Calibri" w:cs="Calibri" w:eastAsia="Calibri" w:hAnsi="Calibri"/>
                <w:b w:val="false"/>
                <w:bCs w:val="false"/>
                <w:i w:val="false"/>
                <w:iCs w:val="false"/>
                <w:caps w:val="false"/>
                <w:color w:val="1A1A1A"/>
                <w:sz w:val="21"/>
                <w:szCs w:val="21"/>
              </w:rPr>
              <w:t xml:space="preserve">A.   Wilson's reforms were all temporary, which does not align with the documented historical record when examined alongside the available primary and secondary sources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B.   The Federal Reserve manages monetary policy, the FTC enforces consumer protection, and the NPS protects natural resources—institutions created over a century ago that remain central to American government today</w:t>
            </w:r>
          </w:p>
          <w:p>
            <w:pPr>
              <w:spacing w:after="30"/>
              <w:ind w:left="360"/>
            </w:pPr>
            <w:r>
              <w:rPr>
                <w:rFonts w:ascii="Calibri" w:cs="Calibri" w:eastAsia="Calibri" w:hAnsi="Calibri"/>
                <w:b w:val="false"/>
                <w:bCs w:val="false"/>
                <w:i w:val="false"/>
                <w:iCs w:val="false"/>
                <w:caps w:val="false"/>
                <w:color w:val="1A1A1A"/>
                <w:sz w:val="21"/>
                <w:szCs w:val="21"/>
              </w:rPr>
              <w:t xml:space="preserve">C.   None of Wilson's institutions survived, which represents a common misconception about the period, and this view has been largely revised by modern historical research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D.   Only the income tax remained from Wilson's era, which does not reflect the consensus among historians when examined alongside the available primary and secondary sources and fails to account for key developments in the broader context</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The New Freedom Platform</w:t>
            </w:r>
          </w:p>
          <w:p>
            <w:pPr>
              <w:spacing w:after="40"/>
            </w:pPr>
            <w:r>
              <w:rPr>
                <w:rFonts w:ascii="Calibri" w:cs="Calibri" w:eastAsia="Calibri" w:hAnsi="Calibri"/>
                <w:b w:val="false"/>
                <w:bCs w:val="false"/>
                <w:i w:val="false"/>
                <w:iCs w:val="false"/>
                <w:caps w:val="false"/>
                <w:color w:val="1A1A1A"/>
                <w:sz w:val="18"/>
                <w:szCs w:val="18"/>
              </w:rPr>
              <w:t xml:space="preserve">Wilson's New Freedom emphasized restoring economic competition rather than accepting big business as inevitable. Its core principles included breaking up monopolies, reducing tariffs, and reforming banking. Wilson aimed to create opportunities for small business by promoting competition over regulation. This contrasted with Roosevelt's "New Nationalism," which accepted large corporations but regulated them heavily. Wilson's philosophy was summed up as giving "a man with a dollar in his pocket" a fair chance against concentrated wealth.</w:t>
            </w:r>
          </w:p>
          <w:p>
            <w:pPr>
              <w:spacing w:after="40"/>
            </w:pPr>
            <w:r>
              <w:rPr>
                <w:rFonts w:ascii="Calibri" w:cs="Calibri" w:eastAsia="Calibri" w:hAnsi="Calibri"/>
                <w:b/>
                <w:bCs/>
                <w:i w:val="false"/>
                <w:iCs w:val="false"/>
                <w:caps w:val="false"/>
                <w:color w:val="1B2A4A"/>
                <w:sz w:val="18"/>
                <w:szCs w:val="18"/>
              </w:rPr>
              <w:t xml:space="preserve">Federal Reserve Act (1913)</w:t>
            </w:r>
          </w:p>
          <w:p>
            <w:pPr>
              <w:spacing w:after="40"/>
            </w:pPr>
            <w:r>
              <w:rPr>
                <w:rFonts w:ascii="Calibri" w:cs="Calibri" w:eastAsia="Calibri" w:hAnsi="Calibri"/>
                <w:b w:val="false"/>
                <w:bCs w:val="false"/>
                <w:i w:val="false"/>
                <w:iCs w:val="false"/>
                <w:caps w:val="false"/>
                <w:color w:val="1A1A1A"/>
                <w:sz w:val="18"/>
                <w:szCs w:val="18"/>
              </w:rPr>
              <w:t xml:space="preserve">The Federal Reserve Act addressed problems exposed by the Panic of 1907: financial instability, inflexible currency, and concentrated banking power. The system created 12 regional Federal Reserve Banks overseen by a Federal Reserve Board in Washington. Member banks hold reserves with their regional Fed. Functions include issuing currency (Federal Reserve notes), regulating money supply and credit, serving as "lender of last resort," and clearing checks. The Fed stabilized the banking system and remains central to American economic policy today.</w:t>
            </w:r>
          </w:p>
          <w:p>
            <w:pPr>
              <w:spacing w:after="40"/>
            </w:pPr>
            <w:r>
              <w:rPr>
                <w:rFonts w:ascii="Calibri" w:cs="Calibri" w:eastAsia="Calibri" w:hAnsi="Calibri"/>
                <w:b/>
                <w:bCs/>
                <w:i w:val="false"/>
                <w:iCs w:val="false"/>
                <w:caps w:val="false"/>
                <w:color w:val="1B2A4A"/>
                <w:sz w:val="18"/>
                <w:szCs w:val="18"/>
              </w:rPr>
              <w:t xml:space="preserve">National Park Service (1916)</w:t>
            </w:r>
          </w:p>
          <w:p>
            <w:pPr>
              <w:spacing w:after="40"/>
            </w:pPr>
            <w:r>
              <w:rPr>
                <w:rFonts w:ascii="Calibri" w:cs="Calibri" w:eastAsia="Calibri" w:hAnsi="Calibri"/>
                <w:b w:val="false"/>
                <w:bCs w:val="false"/>
                <w:i w:val="false"/>
                <w:iCs w:val="false"/>
                <w:caps w:val="false"/>
                <w:color w:val="1A1A1A"/>
                <w:sz w:val="18"/>
                <w:szCs w:val="18"/>
              </w:rPr>
              <w:t xml:space="preserve">The National Park Service was established to manage the growing system of national parks and monuments. Its mission was to "conserve the scenery and natural and historic objects...for the enjoyment of future generations." First Director Stephen Mather promoted tourism while protecting resources. The NPS professionalized park management, standardized conservation policies, and balanced public access with preservation. It remains responsible for America's national parks, monuments, and historic sites.</w:t>
            </w:r>
          </w:p>
          <w:p>
            <w:pPr>
              <w:spacing w:after="40"/>
            </w:pPr>
            <w:r>
              <w:rPr>
                <w:rFonts w:ascii="Calibri" w:cs="Calibri" w:eastAsia="Calibri" w:hAnsi="Calibri"/>
                <w:b/>
                <w:bCs/>
                <w:i w:val="false"/>
                <w:iCs w:val="false"/>
                <w:caps w:val="false"/>
                <w:color w:val="1B2A4A"/>
                <w:sz w:val="18"/>
                <w:szCs w:val="18"/>
              </w:rPr>
              <w:t xml:space="preserve">Additional Wilson Reforms</w:t>
            </w:r>
          </w:p>
          <w:p>
            <w:pPr>
              <w:spacing w:after="40"/>
            </w:pPr>
            <w:r>
              <w:rPr>
                <w:rFonts w:ascii="Calibri" w:cs="Calibri" w:eastAsia="Calibri" w:hAnsi="Calibri"/>
                <w:b w:val="false"/>
                <w:bCs w:val="false"/>
                <w:i w:val="false"/>
                <w:iCs w:val="false"/>
                <w:caps w:val="false"/>
                <w:color w:val="1A1A1A"/>
                <w:sz w:val="18"/>
                <w:szCs w:val="18"/>
              </w:rPr>
              <w:t xml:space="preserve">Wilson's administration also achieved the Clayton Antitrust Act (1914), which strengthened antitrust laws and protected unions from antitrust prosecution. The Federal Trade Commission (1914) was created to enforce antitrust and consumer protection laws. The Underwood Tariff (1913) reduced tariffs and included the first permanent income tax under the new 16th Amendment. The Keating-Owen Child Labor Act (1916) prohibited interstate commerce in goods made with child labor, though it was later declared unconstitutional.</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New Freedom, Federal Reserve System.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“The New Freedom Platform”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“Federal Reserve Act (1913)”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FEDERAL RESERVE ACT MESSAGE</w:t>
            </w:r>
          </w:p>
          <w:p>
            <w:pPr>
              <w:spacing w:after="40"/>
            </w:pPr>
            <w:r>
              <w:rPr>
                <w:rFonts w:ascii="Calibri" w:cs="Calibri" w:eastAsia="Calibri" w:hAnsi="Calibri"/>
                <w:b w:val="false"/>
                <w:bCs w:val="false"/>
                <w:i w:val="false"/>
                <w:iCs w:val="false"/>
                <w:caps w:val="false"/>
                <w:color w:val="1A1A1A"/>
                <w:sz w:val="22"/>
                <w:szCs w:val="22"/>
              </w:rPr>
              <w:t xml:space="preserve">“We shall deal with our economic system as it is and as it may be modified, not as it might be if we had a clean sheet of paper to write upon... We must effect our reforms with a minimum of disturbance to business. The control of the system ”</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Woodrow Wilson, 1913. Wilson, Woodrow. "Federal Reserve Act Message." 1913. Library of Congress, www.loc.gov/law/help/statutes-at-large/63rd-congress/session-1/c63s1ch6.pdf.. Public domain. https://www.loc.gov/law/help/statutes-at-large/63rd-congress/session-1/c63s1ch6.pdf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us17-q2 · pre-field-test]</w:t>
      </w:r>
    </w:p>
    <w:p>
      <w:pPr>
        <w:spacing w:after="100"/>
      </w:pPr>
      <w:r>
        <w:rPr>
          <w:rFonts w:ascii="Calibri" w:cs="Calibri" w:eastAsia="Calibri" w:hAnsi="Calibri"/>
          <w:b/>
          <w:bCs/>
          <w:i w:val="false"/>
          <w:iCs w:val="false"/>
          <w:caps w:val="false"/>
          <w:color w:val="1A1A1A"/>
          <w:sz w:val="21"/>
          <w:szCs w:val="21"/>
        </w:rPr>
        <w:t xml:space="preserve">What problems did the Federal Reserve Act address, and how did it stabilize the American banking system?</w:t>
      </w:r>
    </w:p>
    <w:p>
      <w:pPr>
        <w:spacing w:after="20"/>
        <w:ind w:left="260"/>
      </w:pPr>
      <w:r>
        <w:rPr>
          <w:rFonts w:ascii="Calibri" w:cs="Calibri" w:eastAsia="Calibri" w:hAnsi="Calibri"/>
          <w:b w:val="false"/>
          <w:bCs w:val="false"/>
          <w:i w:val="false"/>
          <w:iCs w:val="false"/>
          <w:caps w:val="false"/>
          <w:color w:val="1A1A1A"/>
          <w:sz w:val="20"/>
          <w:szCs w:val="20"/>
        </w:rPr>
        <w:t xml:space="preserve">A. It addressed financial panics, inflexible currency, and concentrated banking power by creating regional Reserve Banks, a central Board, and mechanisms to regulate money supply and serve as lender of last resort</w:t>
      </w:r>
    </w:p>
    <w:p>
      <w:pPr>
        <w:spacing w:after="20"/>
        <w:ind w:left="260"/>
      </w:pPr>
      <w:r>
        <w:rPr>
          <w:rFonts w:ascii="Calibri" w:cs="Calibri" w:eastAsia="Calibri" w:hAnsi="Calibri"/>
          <w:b w:val="false"/>
          <w:bCs w:val="false"/>
          <w:i w:val="false"/>
          <w:iCs w:val="false"/>
          <w:caps w:val="false"/>
          <w:color w:val="1A1A1A"/>
          <w:sz w:val="20"/>
          <w:szCs w:val="20"/>
        </w:rPr>
        <w:t xml:space="preserve">B. The banking system had no problems before 1913, which contradicts the primary source evidence from this era,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C. The Federal Reserve only affected international banking, although this overlooks critical economic and social factors,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The Act eliminated all banks, though this interpretation lacks supporting historical evidence, which contradicts the primary source evidence from this era, although this overlooks critical economic and social factors involved</w:t>
      </w:r>
    </w:p>
    <w:p>
      <w:pPr>
        <w:spacing w:after="100"/>
      </w:pPr>
      <w:r>
        <w:rPr>
          <w:rFonts w:ascii="Calibri" w:cs="Calibri" w:eastAsia="Calibri" w:hAnsi="Calibri"/>
          <w:b/>
          <w:bCs/>
          <w:i w:val="false"/>
          <w:iCs w:val="false"/>
          <w:caps w:val="false"/>
          <w:color w:val="6B7280"/>
          <w:sz w:val="18"/>
          <w:szCs w:val="18"/>
        </w:rPr>
        <w:t xml:space="preserve">[DOK 2 · item us17-q3 · pre-field-test]</w:t>
      </w:r>
    </w:p>
    <w:p>
      <w:pPr>
        <w:spacing w:after="100"/>
      </w:pPr>
      <w:r>
        <w:rPr>
          <w:rFonts w:ascii="Calibri" w:cs="Calibri" w:eastAsia="Calibri" w:hAnsi="Calibri"/>
          <w:b/>
          <w:bCs/>
          <w:i w:val="false"/>
          <w:iCs w:val="false"/>
          <w:caps w:val="false"/>
          <w:color w:val="1A1A1A"/>
          <w:sz w:val="21"/>
          <w:szCs w:val="21"/>
        </w:rPr>
        <w:t xml:space="preserve">Why was the creation of the National Park Service important for conservation and public access to natural resources?</w:t>
      </w:r>
    </w:p>
    <w:p>
      <w:pPr>
        <w:spacing w:after="20"/>
        <w:ind w:left="260"/>
      </w:pPr>
      <w:r>
        <w:rPr>
          <w:rFonts w:ascii="Calibri" w:cs="Calibri" w:eastAsia="Calibri" w:hAnsi="Calibri"/>
          <w:b w:val="false"/>
          <w:bCs w:val="false"/>
          <w:i w:val="false"/>
          <w:iCs w:val="false"/>
          <w:caps w:val="false"/>
          <w:color w:val="1A1A1A"/>
          <w:sz w:val="20"/>
          <w:szCs w:val="20"/>
        </w:rPr>
        <w:t xml:space="preserve">A. The Park Service restricted all public access, although this view has been largely discredited by scholars,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It professionalized park management, standardized conservation policies, and balanced promoting public access and tourism with preserving natural and historic resources for future generations</w:t>
      </w:r>
    </w:p>
    <w:p>
      <w:pPr>
        <w:spacing w:after="20"/>
        <w:ind w:left="260"/>
      </w:pPr>
      <w:r>
        <w:rPr>
          <w:rFonts w:ascii="Calibri" w:cs="Calibri" w:eastAsia="Calibri" w:hAnsi="Calibri"/>
          <w:b w:val="false"/>
          <w:bCs w:val="false"/>
          <w:i w:val="false"/>
          <w:iCs w:val="false"/>
          <w:caps w:val="false"/>
          <w:color w:val="1A1A1A"/>
          <w:sz w:val="20"/>
          <w:szCs w:val="20"/>
        </w:rPr>
        <w:t xml:space="preserve">C. National parks already had effective management, despite the fact that multiple sources contradict this view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D. The Park Service only managed one park, which contradicts the primary source evidence from this era, which ignores significant political and cultural developments of the era</w:t>
      </w:r>
    </w:p>
    <w:p>
      <w:pPr>
        <w:spacing w:after="100"/>
      </w:pPr>
      <w:r>
        <w:rPr>
          <w:rFonts w:ascii="Calibri" w:cs="Calibri" w:eastAsia="Calibri" w:hAnsi="Calibri"/>
          <w:b/>
          <w:bCs/>
          <w:i w:val="false"/>
          <w:iCs w:val="false"/>
          <w:caps w:val="false"/>
          <w:color w:val="6B7280"/>
          <w:sz w:val="18"/>
          <w:szCs w:val="18"/>
        </w:rPr>
        <w:t xml:space="preserve">[DOK 3 · item u1-us17-dok3-tc · pre-field-test]</w:t>
      </w:r>
    </w:p>
    <w:p>
      <w:pPr>
        <w:spacing w:after="100"/>
      </w:pPr>
      <w:r>
        <w:rPr>
          <w:rFonts w:ascii="Calibri" w:cs="Calibri" w:eastAsia="Calibri" w:hAnsi="Calibri"/>
          <w:b/>
          <w:bCs/>
          <w:i w:val="false"/>
          <w:iCs w:val="false"/>
          <w:caps w:val="false"/>
          <w:color w:val="1A1A1A"/>
          <w:sz w:val="21"/>
          <w:szCs w:val="21"/>
        </w:rPr>
        <w:t xml:space="preserve">Analyze how Wilson's reforms created institutional frameworks that continue to influence American economic policy.</w:t>
      </w:r>
    </w:p>
    <w:p>
      <w:pPr>
        <w:spacing w:after="20"/>
        <w:ind w:left="260"/>
      </w:pPr>
      <w:r>
        <w:rPr>
          <w:rFonts w:ascii="Calibri" w:cs="Calibri" w:eastAsia="Calibri" w:hAnsi="Calibri"/>
          <w:b w:val="false"/>
          <w:bCs w:val="false"/>
          <w:i w:val="false"/>
          <w:iCs w:val="false"/>
          <w:caps w:val="false"/>
          <w:color w:val="1A1A1A"/>
          <w:sz w:val="20"/>
          <w:szCs w:val="20"/>
        </w:rPr>
        <w:t xml:space="preserve">A. Wilson's reforms were all temporary, which does not align with the documented historical record when examined alongside the available primary and secondary sources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B. The Federal Reserve manages monetary policy, the FTC enforces consumer protection, and the NPS protects natural resources—institutions created over a century ago that remain central to American government today</w:t>
      </w:r>
    </w:p>
    <w:p>
      <w:pPr>
        <w:spacing w:after="20"/>
        <w:ind w:left="260"/>
      </w:pPr>
      <w:r>
        <w:rPr>
          <w:rFonts w:ascii="Calibri" w:cs="Calibri" w:eastAsia="Calibri" w:hAnsi="Calibri"/>
          <w:b w:val="false"/>
          <w:bCs w:val="false"/>
          <w:i w:val="false"/>
          <w:iCs w:val="false"/>
          <w:caps w:val="false"/>
          <w:color w:val="1A1A1A"/>
          <w:sz w:val="20"/>
          <w:szCs w:val="20"/>
        </w:rPr>
        <w:t xml:space="preserve">C. None of Wilson's institutions survived, which represents a common misconception about the period, and this view has been largely revised by modern historical research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D. Only the income tax remained from Wilson's era, which does not reflect the consensus among historians when examined alongside the available primary and secondary sources and fails to account for key developments in the broader context</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significant progressive achievements during President Woodrow Wilson's administration, including the New Freedom, the Federal Reserve Act, and the creation of the National Park Service?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us17-q1 · DOK 2 · pre-field-test]</w:t>
            </w:r>
          </w:p>
          <w:p>
            <w:pPr>
              <w:spacing w:after="50"/>
            </w:pPr>
            <w:r>
              <w:rPr>
                <w:rFonts w:ascii="Calibri" w:cs="Calibri" w:eastAsia="Calibri" w:hAnsi="Calibri"/>
                <w:b/>
                <w:bCs/>
                <w:i w:val="false"/>
                <w:iCs w:val="false"/>
                <w:caps w:val="false"/>
                <w:color w:val="1A1A1A"/>
                <w:sz w:val="22"/>
                <w:szCs w:val="22"/>
              </w:rPr>
              <w:t xml:space="preserve">How did Wilson's New Freedom platform differ from Roosevelt's approach to progressive reform?</w:t>
            </w:r>
          </w:p>
          <w:p>
            <w:pPr>
              <w:spacing w:after="24"/>
              <w:ind w:left="360"/>
            </w:pPr>
            <w:r>
              <w:rPr>
                <w:rFonts w:ascii="Calibri" w:cs="Calibri" w:eastAsia="Calibri" w:hAnsi="Calibri"/>
                <w:b w:val="false"/>
                <w:bCs w:val="false"/>
                <w:i w:val="false"/>
                <w:iCs w:val="false"/>
                <w:caps w:val="false"/>
                <w:color w:val="1A1A1A"/>
                <w:sz w:val="21"/>
                <w:szCs w:val="21"/>
              </w:rPr>
              <w:t xml:space="preserve">A.   New Freedom and New Nationalism were identical, which does not reflect the consensus among historians, though this interpretation lacks supporting historical evidence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Wilson opposed all reform, which does not reflect the consensus among historians and does not reflect the scholarly consensus on this topic,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Roosevelt wanted to break up all big business, which does not reflect the consensus among historians when examined alongside the available primary and secondary sources,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D.   Wilson emphasized breaking up monopolies and restoring competition, while Roosevelt accepted big business but regulated it heavily—Wilson wanted to destroy monopoly power, Roosevelt wanted to control it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US.18 — Women's Suffrage Movement</w:t>
      </w:r>
    </w:p>
    <w:p>
      <w:pPr>
        <w:spacing w:after="60"/>
      </w:pPr>
      <w:r>
        <w:rPr>
          <w:rFonts w:ascii="Calibri" w:cs="Calibri" w:eastAsia="Calibri" w:hAnsi="Calibri"/>
          <w:b/>
          <w:bCs/>
          <w:i w:val="false"/>
          <w:iCs w:val="false"/>
          <w:caps w:val="false"/>
          <w:color w:val="1A1A1A"/>
          <w:sz w:val="22"/>
          <w:szCs w:val="22"/>
        </w:rPr>
        <w:t xml:space="preserve">TN Academic Standard US.18: </w:t>
      </w:r>
      <w:r>
        <w:rPr>
          <w:rFonts w:ascii="Calibri" w:cs="Calibri" w:eastAsia="Calibri" w:hAnsi="Calibri"/>
          <w:b w:val="false"/>
          <w:bCs w:val="false"/>
          <w:i w:val="false"/>
          <w:iCs w:val="false"/>
          <w:caps w:val="false"/>
          <w:color w:val="1A1A1A"/>
          <w:sz w:val="22"/>
          <w:szCs w:val="22"/>
        </w:rPr>
        <w:t xml:space="preserve">Describe the movement to achieve suffrage for women, including: the significance of leaders such as Carrie Chapman Catt, Anne Dallas Dudley, and Alice Paul, the activities of suffragettes, the passage of the 19th Amendment, and the role of Tennessee as the "Perfect 36".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movement to achieve suffrage for women, including the significance of leaders such as Carrie Chapman Catt, Anne Dallas Dudley, and Alice Paul, the activities of suffragettes, the passage of the 19th Amendment, and Tennessee as the "Perfect 36.".</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played a pivotal role in women's suffrage. On August 18, 1920, Tennessee became the 36th and final state needed to ratify the 19th Amendment, thanks to 24-year-old state legislator Harry T. Burn who changed his vote after receiving a letter from his mother.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Women's Suffrage Movement: Describe the movement to achieve suffrage for women, including: the significance of leaders such as Carrie Chapman Catt, Anne Dallas Dudley, and Alice Paul, the activities of suffragettes, the passage of the 19th Amendment, and the role of Tennessee as the "Perfect 36".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who benefited and who bore the costs?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US.18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Women's Suffrage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movement to secure voting rights for women, culminating in the 19th Amendment (1920) after more than 70 years of organized activism.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Sufragio Femenino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19th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Ratified on August 18, 1920, this amendment prohibits denying any citizen the right to vote based on sex — extending the vote to women across the United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19ª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Carrie Chapman Catt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NAWSA president who developed the 'Winning Plan' — a coordinated state-level and federal strategy that led to the 19th Amendment's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Carrie Chapman Catt</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Alice Paul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Militant suffragist who founded the National Woman's Party, organized the 1913 Washington parade, led White House picketing, and endured imprisonment and force-feeding for the cause.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Alice Paul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Anne Dallas Dudley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Tennessee suffragist who founded the Nashville Equal Suffrage League and built statewide organizing that made Tennessee the decisive 'Perfect 36' for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Anne Dallas Dudley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Perfect 36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nickname for Tennessee's decisive role as the 36th and final state to ratify the 19th Amendment on August 18, 1920 — secured by Harry T. Burn's deciding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El Perfecto 36</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Women's Suffrage (WIM-enz SUF-rij); 19th Amendment (NYNE-teenth uh-MEND-ment); Carrie Chapman Catt (KAIR-ee CHAP-mun KAT); Alice Paul (AL-iss PAWL); Anne Dallas Dudley (AN DAL-us DUD-lee); Perfect 36 (PER-fikt THUR-tee-siks).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Women's Suffrage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19th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Carrie Chapman Catt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Alice Paul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Anne Dallas Dudley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6"/>
                <w:szCs w:val="16"/>
              </w:rPr>
              <w:t xml:space="preserve">Perfect 36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US.18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Women's Suffrage</w:t>
            </w:r>
            <w:r>
              <w:rPr>
                <w:rFonts w:ascii="Calibri" w:cs="Calibri" w:eastAsia="Calibri" w:hAnsi="Calibri"/>
                <w:b w:val="false"/>
                <w:bCs w:val="false"/>
                <w:i w:val="false"/>
                <w:iCs w:val="false"/>
                <w:caps w:val="false"/>
                <w:color w:val="D9D5C8"/>
                <w:sz w:val="18"/>
                <w:szCs w:val="18"/>
              </w:rPr>
              <w:t xml:space="preserve">      ·   ES: Sufragio Femenino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movement to secure voting rights for women, culminating in the 19th Amendment (1920) after more than 70 years of organized activism.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“Women's Suffrage”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19th Amendment</w:t>
            </w:r>
            <w:r>
              <w:rPr>
                <w:rFonts w:ascii="Calibri" w:cs="Calibri" w:eastAsia="Calibri" w:hAnsi="Calibri"/>
                <w:b w:val="false"/>
                <w:bCs w:val="false"/>
                <w:i w:val="false"/>
                <w:iCs w:val="false"/>
                <w:caps w:val="false"/>
                <w:color w:val="D9D5C8"/>
                <w:sz w:val="18"/>
                <w:szCs w:val="18"/>
              </w:rPr>
              <w:t xml:space="preserve">      ·   ES: 19ª Enmienda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Ratified on August 18, 1920, this amendment prohibits denying any citizen the right to vote based on sex — extending the vote to women across the United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“19th Amendment”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US.18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US.18 — Women's Suffrage Movement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Historical Context &amp; Motivations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Leaders &amp; Strategies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Suffragette Activities &amp; Tactics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19th Amendment &amp; the ‘Perfect 36’</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Women's Suffrage · 19th Amendment · Carrie Chapman Catt · Alice Paul · Anne Dallas Dudley · Perfect 36</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Analyze the immediate and long-term impacts of women's suffrage on American politics and society.</w:t>
            </w:r>
          </w:p>
          <w:p>
            <w:pPr>
              <w:spacing w:after="30"/>
              <w:ind w:left="360"/>
            </w:pPr>
            <w:r>
              <w:rPr>
                <w:rFonts w:ascii="Calibri" w:cs="Calibri" w:eastAsia="Calibri" w:hAnsi="Calibri"/>
                <w:b w:val="false"/>
                <w:bCs w:val="false"/>
                <w:i w:val="false"/>
                <w:iCs w:val="false"/>
                <w:caps w:val="false"/>
                <w:color w:val="1A1A1A"/>
                <w:sz w:val="21"/>
                <w:szCs w:val="21"/>
              </w:rPr>
              <w:t xml:space="preserve">A.   Women's suffrage had no lasting impact, but the historical record tells a more complex story, but the historical evidence paints a more nuanced picture,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Women stopped participating in politics after 1920,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Suffrage immediately enfranchised 26 million women, challenged gender roles, supported reforms in education and health, and laid the foundation for later women's rights movements and gender equality advances</w:t>
            </w:r>
          </w:p>
          <w:p>
            <w:pPr>
              <w:spacing w:after="30"/>
              <w:ind w:left="360"/>
            </w:pPr>
            <w:r>
              <w:rPr>
                <w:rFonts w:ascii="Calibri" w:cs="Calibri" w:eastAsia="Calibri" w:hAnsi="Calibri"/>
                <w:b w:val="false"/>
                <w:bCs w:val="false"/>
                <w:i w:val="false"/>
                <w:iCs w:val="false"/>
                <w:caps w:val="false"/>
                <w:color w:val="1A1A1A"/>
                <w:sz w:val="21"/>
                <w:szCs w:val="21"/>
              </w:rPr>
              <w:t xml:space="preserve">D.   Only electoral politics was affected, but contemporary accounts suggest a different explanation when examined alongside the available primary and secondary sources,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US.18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18"/>
                <w:szCs w:val="18"/>
              </w:rPr>
              <w:t xml:space="preserve">Historical Context and Motivations</w:t>
            </w:r>
          </w:p>
          <w:p>
            <w:pPr>
              <w:spacing w:after="40"/>
            </w:pPr>
            <w:r>
              <w:rPr>
                <w:rFonts w:ascii="Calibri" w:cs="Calibri" w:eastAsia="Calibri" w:hAnsi="Calibri"/>
                <w:b w:val="false"/>
                <w:bCs w:val="false"/>
                <w:i w:val="false"/>
                <w:iCs w:val="false"/>
                <w:caps w:val="false"/>
                <w:color w:val="1A1A1A"/>
                <w:sz w:val="18"/>
                <w:szCs w:val="18"/>
              </w:rPr>
              <w:t xml:space="preserve">The women's suffrage movement emerged from the abolitionist movement, with the Seneca Falls Convention (1848) marking its formal beginning. Social changes including women's increased education, employment, and reform activities created momentum. Motivations included belief in natural rights and equality, desire to influence moral and social reforms, response to "taxation without representation," and inspiration from international suffrage movements. The movement took 72 years from Seneca Falls to the 19th Amendment.</w:t>
            </w:r>
          </w:p>
          <w:p>
            <w:pPr>
              <w:spacing w:after="40"/>
            </w:pPr>
            <w:r>
              <w:rPr>
                <w:rFonts w:ascii="Calibri" w:cs="Calibri" w:eastAsia="Calibri" w:hAnsi="Calibri"/>
                <w:b/>
                <w:bCs/>
                <w:i w:val="false"/>
                <w:iCs w:val="false"/>
                <w:caps w:val="false"/>
                <w:color w:val="1B2A4A"/>
                <w:sz w:val="18"/>
                <w:szCs w:val="18"/>
              </w:rPr>
              <w:t xml:space="preserve">Key Leaders and Their Strategies</w:t>
            </w:r>
          </w:p>
          <w:p>
            <w:pPr>
              <w:spacing w:after="40"/>
            </w:pPr>
            <w:r>
              <w:rPr>
                <w:rFonts w:ascii="Calibri" w:cs="Calibri" w:eastAsia="Calibri" w:hAnsi="Calibri"/>
                <w:b w:val="false"/>
                <w:bCs w:val="false"/>
                <w:i w:val="false"/>
                <w:iCs w:val="false"/>
                <w:caps w:val="false"/>
                <w:color w:val="1A1A1A"/>
                <w:sz w:val="18"/>
                <w:szCs w:val="18"/>
              </w:rPr>
              <w:t xml:space="preserve">Carrie Chapman Catt led the National American Woman Suffrage Association (NAWSA) using the "Winning Plan" that coordinated state-by-state and federal campaigns. Anne Dallas Dudley, a Nashville socialite, founded the Nashville Equal Suffrage League and was crucial in securing Tennessee's ratification. Alice Paul founded the National Woman's Party and used more militant tactics including picketing, protests, and hunger strikes. Paul's "Silent Sentinels" picketed the White House, using publicity and confrontation to maintain pressure for a federal amendment.</w:t>
            </w:r>
          </w:p>
          <w:p>
            <w:pPr>
              <w:spacing w:after="40"/>
            </w:pPr>
            <w:r>
              <w:rPr>
                <w:rFonts w:ascii="Calibri" w:cs="Calibri" w:eastAsia="Calibri" w:hAnsi="Calibri"/>
                <w:b/>
                <w:bCs/>
                <w:i w:val="false"/>
                <w:iCs w:val="false"/>
                <w:caps w:val="false"/>
                <w:color w:val="1B2A4A"/>
                <w:sz w:val="18"/>
                <w:szCs w:val="18"/>
              </w:rPr>
              <w:t xml:space="preserve">Suffragette Activities and Tactics</w:t>
            </w:r>
          </w:p>
          <w:p>
            <w:pPr>
              <w:spacing w:after="40"/>
            </w:pPr>
            <w:r>
              <w:rPr>
                <w:rFonts w:ascii="Calibri" w:cs="Calibri" w:eastAsia="Calibri" w:hAnsi="Calibri"/>
                <w:b w:val="false"/>
                <w:bCs w:val="false"/>
                <w:i w:val="false"/>
                <w:iCs w:val="false"/>
                <w:caps w:val="false"/>
                <w:color w:val="1A1A1A"/>
                <w:sz w:val="18"/>
                <w:szCs w:val="18"/>
              </w:rPr>
              <w:t xml:space="preserve">Suffragists employed diverse tactics: traditional methods like lobbying, petitions, speaking tours, and parades; state campaigns to build momentum toward a federal amendment; publicity through dramatic parades, banners, and publications; militant tactics including picketing, civil disobedience, and hunger strikes in prison; and coalition building with other reform movements. Women endured arrests, force-feeding during hunger strikes, and violence to advance their cause.</w:t>
            </w:r>
          </w:p>
          <w:p>
            <w:pPr>
              <w:spacing w:after="40"/>
            </w:pPr>
            <w:r>
              <w:rPr>
                <w:rFonts w:ascii="Calibri" w:cs="Calibri" w:eastAsia="Calibri" w:hAnsi="Calibri"/>
                <w:b/>
                <w:bCs/>
                <w:i w:val="false"/>
                <w:iCs w:val="false"/>
                <w:caps w:val="false"/>
                <w:color w:val="1B2A4A"/>
                <w:sz w:val="18"/>
                <w:szCs w:val="18"/>
              </w:rPr>
              <w:t xml:space="preserve">The 19th Amendment and Tennessee as the "Perfect 36"</w:t>
            </w:r>
          </w:p>
          <w:p>
            <w:pPr>
              <w:spacing w:after="40"/>
            </w:pPr>
            <w:r>
              <w:rPr>
                <w:rFonts w:ascii="Calibri" w:cs="Calibri" w:eastAsia="Calibri" w:hAnsi="Calibri"/>
                <w:b w:val="false"/>
                <w:bCs w:val="false"/>
                <w:i w:val="false"/>
                <w:iCs w:val="false"/>
                <w:caps w:val="false"/>
                <w:color w:val="1A1A1A"/>
                <w:sz w:val="18"/>
                <w:szCs w:val="18"/>
              </w:rPr>
              <w:t xml:space="preserve">The 19th Amendment states: "The right of citizens of the United States to vote shall not be denied or abridged...on account of sex." Ratification required 36 states. Tennessee's August 18, 1920 vote was the crucial 36th state. The legislature was closely divided with intense lobbying from both sides. Young legislator Harry Burn changed his vote after receiving a letter from his mother urging him to "be a good boy" and vote for suffrage. Tennessee's vote enfranchised approximately 26 million women in time for the 1920 presidential election.</w:t>
            </w:r>
          </w:p>
        </w:tc>
      </w:tr>
    </w:tbl>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Women's Suffrage, 19th Amendment. Read once for the gist, then again for evidence.</w:t>
      </w:r>
    </w:p>
    <w:p>
      <w:pPr>
        <w:spacing w:after="2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“Historical Context and Motivations”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Leaders and Their Strategies”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US.18</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Women’s suffrage spread unevenly across the country before the 19th Amendment passed in 1920. Use the regions below to map where the vote came early and where it came last — then explain the pattern.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 states (e.g., Wyoming, Colorado)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granted women the vote earliest — Wyoming Territory in 1869</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36th and final state needed — ratified August 18, 1920</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Most Southern states</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South</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ratified last, or rejected the 19th Amendment</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US.18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19TH AMENDMENT</w:t>
            </w:r>
          </w:p>
          <w:p>
            <w:pPr>
              <w:spacing w:after="40"/>
            </w:pPr>
            <w:r>
              <w:rPr>
                <w:rFonts w:ascii="Calibri" w:cs="Calibri" w:eastAsia="Calibri" w:hAnsi="Calibri"/>
                <w:b w:val="false"/>
                <w:bCs w:val="false"/>
                <w:i w:val="false"/>
                <w:iCs w:val="false"/>
                <w:caps w:val="false"/>
                <w:color w:val="1A1A1A"/>
                <w:sz w:val="22"/>
                <w:szCs w:val="22"/>
              </w:rPr>
              <w:t xml:space="preserve">“The right of citizens of the United States to vote shall not be denied or abridged by the United States or by any State on account of sex. Congress shall have power to enforce this article by appropriate legislation.”</w:t>
            </w:r>
          </w:p>
        </w:tc>
      </w:tr>
    </w:tbl>
    <w:p>
      <w:pPr>
        <w:spacing w:after="100"/>
      </w:pPr>
      <w:r>
        <w:rPr>
          <w:rFonts w:ascii="Calibri" w:cs="Calibri" w:eastAsia="Calibri" w:hAnsi="Calibri"/>
          <w:b w:val="false"/>
          <w:bCs w:val="false"/>
          <w:i w:val="false"/>
          <w:iCs w:val="false"/>
          <w:caps w:val="false"/>
          <w:color w:val="6B7280"/>
          <w:sz w:val="18"/>
          <w:szCs w:val="18"/>
        </w:rPr>
        <w:t xml:space="preserve">Source: U.S. Constitution, 1920. "Amendment XIX." U.S. Constitution, 1920. National Archives, https://www.archives.gov/milestone-documents/19th-amendment.. Public domain. https://www.archives.gov/milestone-documents/19th-amendment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US.18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us18-q2 · pre-field-test]</w:t>
      </w:r>
    </w:p>
    <w:p>
      <w:pPr>
        <w:spacing w:after="100"/>
      </w:pPr>
      <w:r>
        <w:rPr>
          <w:rFonts w:ascii="Calibri" w:cs="Calibri" w:eastAsia="Calibri" w:hAnsi="Calibri"/>
          <w:b/>
          <w:bCs/>
          <w:i w:val="false"/>
          <w:iCs w:val="false"/>
          <w:caps w:val="false"/>
          <w:color w:val="1A1A1A"/>
          <w:sz w:val="21"/>
          <w:szCs w:val="21"/>
        </w:rPr>
        <w:t xml:space="preserve">How did leaders like Carrie Chapman Catt, Anne Dallas Dudley, and Alice Paul use different strategies to advance women's voting rights?</w:t>
      </w:r>
    </w:p>
    <w:p>
      <w:pPr>
        <w:spacing w:after="20"/>
        <w:ind w:left="260"/>
      </w:pPr>
      <w:r>
        <w:rPr>
          <w:rFonts w:ascii="Calibri" w:cs="Calibri" w:eastAsia="Calibri" w:hAnsi="Calibri"/>
          <w:b w:val="false"/>
          <w:bCs w:val="false"/>
          <w:i w:val="false"/>
          <w:iCs w:val="false"/>
          <w:caps w:val="false"/>
          <w:color w:val="1A1A1A"/>
          <w:sz w:val="20"/>
          <w:szCs w:val="20"/>
        </w:rPr>
        <w:t xml:space="preserve">A. Catt used organized political campaigns, Dudley used social connections for lobbying, and Paul used militant tactics like picketing and hunger strikes—different approaches that complemented each other</w:t>
      </w:r>
    </w:p>
    <w:p>
      <w:pPr>
        <w:spacing w:after="20"/>
        <w:ind w:left="260"/>
      </w:pPr>
      <w:r>
        <w:rPr>
          <w:rFonts w:ascii="Calibri" w:cs="Calibri" w:eastAsia="Calibri" w:hAnsi="Calibri"/>
          <w:b w:val="false"/>
          <w:bCs w:val="false"/>
          <w:i w:val="false"/>
          <w:iCs w:val="false"/>
          <w:caps w:val="false"/>
          <w:color w:val="1A1A1A"/>
          <w:sz w:val="20"/>
          <w:szCs w:val="20"/>
        </w:rPr>
        <w:t xml:space="preserve">B. All leaders used identical strategies, but this fails to account for the broader historical context and does not reflect the scholarly consensus on this topic,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These leaders opposed women's suffrage, which contradicts the primary source evidence from this era,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Only one strategy was ever used, although this view has been largely discredited by scholars, which does not align with the documented historical record and does not reflect the scholarly consensus on this topic</w:t>
      </w:r>
    </w:p>
    <w:p>
      <w:pPr>
        <w:spacing w:after="100"/>
      </w:pPr>
      <w:r>
        <w:rPr>
          <w:rFonts w:ascii="Calibri" w:cs="Calibri" w:eastAsia="Calibri" w:hAnsi="Calibri"/>
          <w:b/>
          <w:bCs/>
          <w:i w:val="false"/>
          <w:iCs w:val="false"/>
          <w:caps w:val="false"/>
          <w:color w:val="6B7280"/>
          <w:sz w:val="18"/>
          <w:szCs w:val="18"/>
        </w:rPr>
        <w:t xml:space="preserve">[DOK 2 · item us18-q3 · pre-field-test]</w:t>
      </w:r>
    </w:p>
    <w:p>
      <w:pPr>
        <w:spacing w:after="100"/>
      </w:pPr>
      <w:r>
        <w:rPr>
          <w:rFonts w:ascii="Calibri" w:cs="Calibri" w:eastAsia="Calibri" w:hAnsi="Calibri"/>
          <w:b/>
          <w:bCs/>
          <w:i w:val="false"/>
          <w:iCs w:val="false"/>
          <w:caps w:val="false"/>
          <w:color w:val="1A1A1A"/>
          <w:sz w:val="21"/>
          <w:szCs w:val="21"/>
        </w:rPr>
        <w:t xml:space="preserve">Why was Tennessee's role as the "Perfect 36" crucial for ratifying the 19th Amendment?</w:t>
      </w:r>
    </w:p>
    <w:p>
      <w:pPr>
        <w:spacing w:after="20"/>
        <w:ind w:left="260"/>
      </w:pPr>
      <w:r>
        <w:rPr>
          <w:rFonts w:ascii="Calibri" w:cs="Calibri" w:eastAsia="Calibri" w:hAnsi="Calibri"/>
          <w:b w:val="false"/>
          <w:bCs w:val="false"/>
          <w:i w:val="false"/>
          <w:iCs w:val="false"/>
          <w:caps w:val="false"/>
          <w:color w:val="1A1A1A"/>
          <w:sz w:val="20"/>
          <w:szCs w:val="20"/>
        </w:rPr>
        <w:t xml:space="preserve">A. Tennessee's vote was not important, but the historical record tells a more complex story, which contradicts the primary source evidence from this era,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As the 36th state to ratify, Tennessee provided the final approval needed for the amendment, with Harry Burn's vote change after his mother's letter proving decisive in the closely divided legislature</w:t>
      </w:r>
    </w:p>
    <w:p>
      <w:pPr>
        <w:spacing w:after="20"/>
        <w:ind w:left="260"/>
      </w:pPr>
      <w:r>
        <w:rPr>
          <w:rFonts w:ascii="Calibri" w:cs="Calibri" w:eastAsia="Calibri" w:hAnsi="Calibri"/>
          <w:b w:val="false"/>
          <w:bCs w:val="false"/>
          <w:i w:val="false"/>
          <w:iCs w:val="false"/>
          <w:caps w:val="false"/>
          <w:color w:val="1A1A1A"/>
          <w:sz w:val="20"/>
          <w:szCs w:val="20"/>
        </w:rPr>
        <w:t xml:space="preserve">C. Tennessee was the first state to ratify, although this view has been largely discredited by scholars and fails to account for key developments in the broader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D. The amendment did not require state ratification, which contradicts the primary source evidence from this era and fails to account for key developments in the broader context</w:t>
      </w:r>
    </w:p>
    <w:p>
      <w:pPr>
        <w:spacing w:after="100"/>
      </w:pPr>
      <w:r>
        <w:rPr>
          <w:rFonts w:ascii="Calibri" w:cs="Calibri" w:eastAsia="Calibri" w:hAnsi="Calibri"/>
          <w:b/>
          <w:bCs/>
          <w:i w:val="false"/>
          <w:iCs w:val="false"/>
          <w:caps w:val="false"/>
          <w:color w:val="6B7280"/>
          <w:sz w:val="18"/>
          <w:szCs w:val="18"/>
        </w:rPr>
        <w:t xml:space="preserve">[DOK 3 · item u1-us18-dok3-tc · pre-field-test]</w:t>
      </w:r>
    </w:p>
    <w:p>
      <w:pPr>
        <w:spacing w:after="100"/>
      </w:pPr>
      <w:r>
        <w:rPr>
          <w:rFonts w:ascii="Calibri" w:cs="Calibri" w:eastAsia="Calibri" w:hAnsi="Calibri"/>
          <w:b/>
          <w:bCs/>
          <w:i w:val="false"/>
          <w:iCs w:val="false"/>
          <w:caps w:val="false"/>
          <w:color w:val="1A1A1A"/>
          <w:sz w:val="21"/>
          <w:szCs w:val="21"/>
        </w:rPr>
        <w:t xml:space="preserve">Analyze the immediate and long-term impacts of women's suffrage on American politics and society.</w:t>
      </w:r>
    </w:p>
    <w:p>
      <w:pPr>
        <w:spacing w:after="20"/>
        <w:ind w:left="260"/>
      </w:pPr>
      <w:r>
        <w:rPr>
          <w:rFonts w:ascii="Calibri" w:cs="Calibri" w:eastAsia="Calibri" w:hAnsi="Calibri"/>
          <w:b w:val="false"/>
          <w:bCs w:val="false"/>
          <w:i w:val="false"/>
          <w:iCs w:val="false"/>
          <w:caps w:val="false"/>
          <w:color w:val="1A1A1A"/>
          <w:sz w:val="20"/>
          <w:szCs w:val="20"/>
        </w:rPr>
        <w:t xml:space="preserve">A. Women's suffrage had no lasting impact, but the historical record tells a more complex story, but the historical evidence paints a more nuanced picture,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Women stopped participating in politics after 1920,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Suffrage immediately enfranchised 26 million women, challenged gender roles, supported reforms in education and health, and laid the foundation for later women's rights movements and gender equality advances</w:t>
      </w:r>
    </w:p>
    <w:p>
      <w:pPr>
        <w:spacing w:after="20"/>
        <w:ind w:left="260"/>
      </w:pPr>
      <w:r>
        <w:rPr>
          <w:rFonts w:ascii="Calibri" w:cs="Calibri" w:eastAsia="Calibri" w:hAnsi="Calibri"/>
          <w:b w:val="false"/>
          <w:bCs w:val="false"/>
          <w:i w:val="false"/>
          <w:iCs w:val="false"/>
          <w:caps w:val="false"/>
          <w:color w:val="1A1A1A"/>
          <w:sz w:val="20"/>
          <w:szCs w:val="20"/>
        </w:rPr>
        <w:t xml:space="preserve">D. Only electoral politics was affected, but contemporary accounts suggest a different explanation when examined alongside the available primary and secondary sources, but the historical evidence paints a more nuanced picture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US.18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as the U.S. industrialized, who benefited and who bore the costs?</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movement to achieve suffrage for women, including the significance of leaders such as Carrie Chapman Catt, Anne Dallas Dudley, and Alice Paul, the activities of suffragettes, the passage of the 19th Amendment, and Tennessee as the "Perfect 36."?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(CER rubric — see Toolkit)</w:t>
            </w:r>
          </w:p>
          <w:p>
            <w:pPr>
              <w:spacing w:after="40"/>
            </w:pPr>
            <w:r>
              <w:rPr>
                <w:rFonts w:ascii="Calibri" w:cs="Calibri" w:eastAsia="Calibri" w:hAnsi="Calibri"/>
                <w:b w:val="false"/>
                <w:bCs w:val="false"/>
                <w:i w:val="false"/>
                <w:iCs w:val="false"/>
                <w:caps w:val="false"/>
                <w:color w:val="1A1A1A"/>
                <w:sz w:val="22"/>
                <w:szCs w:val="22"/>
              </w:rPr>
              <w:t xml:space="preserve">Is my claim defensible? · TWO specific pieces of evidence? ·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us18-q1 · DOK 2 · pre-field-test]</w:t>
            </w:r>
          </w:p>
          <w:p>
            <w:pPr>
              <w:spacing w:after="50"/>
            </w:pPr>
            <w:r>
              <w:rPr>
                <w:rFonts w:ascii="Calibri" w:cs="Calibri" w:eastAsia="Calibri" w:hAnsi="Calibri"/>
                <w:b/>
                <w:bCs/>
                <w:i w:val="false"/>
                <w:iCs w:val="false"/>
                <w:caps w:val="false"/>
                <w:color w:val="1A1A1A"/>
                <w:sz w:val="22"/>
                <w:szCs w:val="22"/>
              </w:rPr>
              <w:t xml:space="preserve">What factors motivated the women's suffrage movement, and how did it build on earlier reform movements?</w:t>
            </w:r>
          </w:p>
          <w:p>
            <w:pPr>
              <w:spacing w:after="24"/>
              <w:ind w:left="360"/>
            </w:pPr>
            <w:r>
              <w:rPr>
                <w:rFonts w:ascii="Calibri" w:cs="Calibri" w:eastAsia="Calibri" w:hAnsi="Calibri"/>
                <w:b w:val="false"/>
                <w:bCs w:val="false"/>
                <w:i w:val="false"/>
                <w:iCs w:val="false"/>
                <w:caps w:val="false"/>
                <w:color w:val="1A1A1A"/>
                <w:sz w:val="21"/>
                <w:szCs w:val="21"/>
              </w:rPr>
              <w:t xml:space="preserve">A.   It emerged from abolitionism, gained momentum from women's increasing education and employment, and was motivated by beliefs in natural rights, desire to influence reforms, and international inspiration</w:t>
            </w:r>
          </w:p>
          <w:p>
            <w:pPr>
              <w:spacing w:after="24"/>
              <w:ind w:left="360"/>
            </w:pPr>
            <w:r>
              <w:rPr>
                <w:rFonts w:ascii="Calibri" w:cs="Calibri" w:eastAsia="Calibri" w:hAnsi="Calibri"/>
                <w:b w:val="false"/>
                <w:bCs w:val="false"/>
                <w:i w:val="false"/>
                <w:iCs w:val="false"/>
                <w:caps w:val="false"/>
                <w:color w:val="1A1A1A"/>
                <w:sz w:val="21"/>
                <w:szCs w:val="21"/>
              </w:rPr>
              <w:t xml:space="preserve">B.   The suffrage movement had no historical background, but this oversimplifies the complex factors at work,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Women's suffrage began only in 1920, although historical sources do not support this conclusion, although historical sources do not support this conclusion,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D.   The movement had no connection to other reforms, which represents a common misconception about the period, which contradicts the primary source evidence from this era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THE PERFECT 36</w:t>
            </w:r>
          </w:p>
          <w:p>
            <w:pPr>
              <w:spacing w:after="40"/>
            </w:pPr>
            <w:r>
              <w:rPr>
                <w:rFonts w:ascii="Calibri" w:cs="Calibri" w:eastAsia="Calibri" w:hAnsi="Calibri"/>
                <w:b w:val="false"/>
                <w:bCs w:val="false"/>
                <w:i w:val="false"/>
                <w:iCs w:val="false"/>
                <w:caps w:val="false"/>
                <w:color w:val="1A1A1A"/>
                <w:sz w:val="22"/>
                <w:szCs w:val="22"/>
              </w:rPr>
              <w:t xml:space="preserve">On August 18, 1920, Tennessee became the 36th and final state needed to ratify the 19th Amendment, giving women the vote nationwide. The tie in the state House was broken by 24-year-old legislator Harry T. Burn, who changed his vote after a letter from his mother urged him to “be a good boy” and help Mrs. Catt. Tennessee’s decision (US.18) turned a Progressive-era movement into the law of the land — the last state the whole country was waiting on.</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US.08: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concepts of Social Darwinism and the Social Gospel and how they shaped debates over government's role in addressing social problems?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US.09: </w:t>
      </w:r>
      <w:r>
        <w:rPr>
          <w:rFonts w:ascii="Calibri" w:cs="Calibri" w:eastAsia="Calibri" w:hAnsi="Calibri"/>
          <w:b w:val="false"/>
          <w:bCs w:val="false"/>
          <w:i w:val="false"/>
          <w:iCs w:val="false"/>
          <w:caps w:val="false"/>
          <w:color w:val="1A1A1A"/>
          <w:sz w:val="21"/>
          <w:szCs w:val="21"/>
        </w:rPr>
        <w:t xml:space="preserve">Using this standard, take a position on the central question — compare and contrast the ideas and philosophies of Booker T. Washington and W.E.B. Du Bois regarding education, civil rights, and strategies for African American advancement?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characteristics and impact of the Granger movement and populism, emphasizing the conflicts between farmers and the railroads?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US.11: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of the labor movement, union tactics such as strikes, the role of leaders like Eugene Debs and Samuel Gompers, the unjust use of prison labor including the Coal Creek labor saga, and the responses of management and government?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US.12: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rise of trusts and monopolies, their impact on consumers and workers, and the government's response, including the Sherman Antitrust Act of 1890 and the Clayton Antitrust Act of 1914?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US.13: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working conditions in industries during this era, including the use of labor by women and children and the impact of tragedies like the Triangle Shirtwaist Factory Fire?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US.14: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roles played by muckrakers and progressive idealists, including Robert M. La Follette, President Theodore Roosevelt, Upton Sinclair, Lincoln Steffens, and Ida Tarbell?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US.15: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goals and achievements of the Progressive movement, including the adoption of the initiative, referendum, recall, primary system, and the 16th, 17th, and 18th Amendments?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US.16: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significant progressive achievements during President Theodore Roosevelt's administration, including the Square Deal, trust-busting, Pure Food and Drug Act, Meat Inspection Act, and support for conservation?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significant progressive achievements during President Woodrow Wilson's administration, including the New Freedom, the Federal Reserve Act, and the creation of the National Park Service?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US.18: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movement to achieve suffrage for women, including the significance of leaders such as Carrie Chapman Catt, Anne Dallas Dudley, and Alice Paul, the activities of suffragettes, the passage of the 19th Amendment, and Tennessee as the "Perfect 36."?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US.08 — Social Darwinism &amp; Social Gospel</w:t>
      </w:r>
    </w:p>
    <w:p>
      <w:pPr>
        <w:spacing w:after="100"/>
      </w:pPr>
      <w:r>
        <w:rPr>
          <w:rFonts w:ascii="Calibri" w:cs="Calibri" w:eastAsia="Calibri" w:hAnsi="Calibri"/>
          <w:b/>
          <w:bCs/>
          <w:i w:val="false"/>
          <w:iCs w:val="false"/>
          <w:caps w:val="false"/>
          <w:color w:val="1A1A1A"/>
          <w:sz w:val="19"/>
          <w:szCs w:val="19"/>
        </w:rPr>
        <w:t xml:space="preserve">The Gospel of Wealth. </w:t>
      </w:r>
      <w:r>
        <w:rPr>
          <w:rFonts w:ascii="Calibri" w:cs="Calibri" w:eastAsia="Calibri" w:hAnsi="Calibri"/>
          <w:b w:val="false"/>
          <w:bCs w:val="false"/>
          <w:i w:val="false"/>
          <w:iCs w:val="false"/>
          <w:caps w:val="false"/>
          <w:color w:val="1A1A1A"/>
          <w:sz w:val="19"/>
          <w:szCs w:val="19"/>
        </w:rPr>
        <w:t xml:space="preserve">Andrew Carnegie, 1889. Carnegie, Andrew. "The Gospel of Wealth." 1889. Carnegie Corporation of New York, www.carnegie.org/about/our-history/gospelofwealth/.. Public domain. </w:t>
      </w:r>
      <w:r>
        <w:rPr>
          <w:rFonts w:ascii="Calibri" w:cs="Calibri" w:eastAsia="Calibri" w:hAnsi="Calibri"/>
          <w:b w:val="false"/>
          <w:bCs w:val="false"/>
          <w:i w:val="false"/>
          <w:iCs w:val="false"/>
          <w:caps w:val="false"/>
          <w:color w:val="2A5DB0"/>
          <w:sz w:val="17"/>
          <w:szCs w:val="17"/>
        </w:rPr>
        <w:t xml:space="preserve">https://www.carnegie.org/about/our-history/gospelofwealth/</w:t>
      </w:r>
    </w:p>
    <w:p>
      <w:pPr>
        <w:spacing w:after="100"/>
      </w:pPr>
      <w:r>
        <w:rPr>
          <w:rFonts w:ascii="Calibri" w:cs="Calibri" w:eastAsia="Calibri" w:hAnsi="Calibri"/>
          <w:b/>
          <w:bCs/>
          <w:i w:val="false"/>
          <w:iCs w:val="false"/>
          <w:caps w:val="false"/>
          <w:color w:val="1A1A1A"/>
          <w:sz w:val="19"/>
          <w:szCs w:val="19"/>
        </w:rPr>
        <w:t xml:space="preserve">Christianity and the Social Crisis (Social Gospel). </w:t>
      </w:r>
      <w:r>
        <w:rPr>
          <w:rFonts w:ascii="Calibri" w:cs="Calibri" w:eastAsia="Calibri" w:hAnsi="Calibri"/>
          <w:b w:val="false"/>
          <w:bCs w:val="false"/>
          <w:i w:val="false"/>
          <w:iCs w:val="false"/>
          <w:caps w:val="false"/>
          <w:color w:val="1A1A1A"/>
          <w:sz w:val="19"/>
          <w:szCs w:val="19"/>
        </w:rPr>
        <w:t xml:space="preserve">Walter Rauschenbusch, 1907. Rauschenbusch, Walter. Christianity and the Social Crisis. Macmillan, 1907. Project Gutenberg, www.gutenberg.org.. Public domain. </w:t>
      </w:r>
      <w:r>
        <w:rPr>
          <w:rFonts w:ascii="Calibri" w:cs="Calibri" w:eastAsia="Calibri" w:hAnsi="Calibri"/>
          <w:b w:val="false"/>
          <w:bCs w:val="false"/>
          <w:i w:val="false"/>
          <w:iCs w:val="false"/>
          <w:caps w:val="false"/>
          <w:color w:val="2A5DB0"/>
          <w:sz w:val="17"/>
          <w:szCs w:val="17"/>
        </w:rPr>
        <w:t xml:space="preserve">https://www.gutenberg.org/ebooks/47426</w:t>
      </w:r>
    </w:p>
    <w:p>
      <w:pPr>
        <w:spacing w:after="100"/>
      </w:pPr>
      <w:r>
        <w:rPr>
          <w:rFonts w:ascii="Calibri" w:cs="Calibri" w:eastAsia="Calibri" w:hAnsi="Calibri"/>
          <w:b/>
          <w:bCs/>
          <w:i w:val="false"/>
          <w:iCs w:val="false"/>
          <w:caps w:val="false"/>
          <w:color w:val="1B2A4A"/>
          <w:sz w:val="21"/>
          <w:szCs w:val="21"/>
        </w:rPr>
        <w:t xml:space="preserve">US.09 — Booker T. Washington vs W.E.B. Du Bois</w:t>
      </w:r>
    </w:p>
    <w:p>
      <w:pPr>
        <w:spacing w:after="100"/>
      </w:pPr>
      <w:r>
        <w:rPr>
          <w:rFonts w:ascii="Calibri" w:cs="Calibri" w:eastAsia="Calibri" w:hAnsi="Calibri"/>
          <w:b/>
          <w:bCs/>
          <w:i w:val="false"/>
          <w:iCs w:val="false"/>
          <w:caps w:val="false"/>
          <w:color w:val="1A1A1A"/>
          <w:sz w:val="19"/>
          <w:szCs w:val="19"/>
        </w:rPr>
        <w:t xml:space="preserve">Atlanta Compromise Speech. </w:t>
      </w:r>
      <w:r>
        <w:rPr>
          <w:rFonts w:ascii="Calibri" w:cs="Calibri" w:eastAsia="Calibri" w:hAnsi="Calibri"/>
          <w:b w:val="false"/>
          <w:bCs w:val="false"/>
          <w:i w:val="false"/>
          <w:iCs w:val="false"/>
          <w:caps w:val="false"/>
          <w:color w:val="1A1A1A"/>
          <w:sz w:val="19"/>
          <w:szCs w:val="19"/>
        </w:rPr>
        <w:t xml:space="preserve">Booker T. Washington, 1895. Washington, Booker T. "Atlanta Compromise Speech." 1895. History Matters, historymatters.gmu.edu/d/39/.. Public domain. </w:t>
      </w:r>
      <w:r>
        <w:rPr>
          <w:rFonts w:ascii="Calibri" w:cs="Calibri" w:eastAsia="Calibri" w:hAnsi="Calibri"/>
          <w:b w:val="false"/>
          <w:bCs w:val="false"/>
          <w:i w:val="false"/>
          <w:iCs w:val="false"/>
          <w:caps w:val="false"/>
          <w:color w:val="2A5DB0"/>
          <w:sz w:val="17"/>
          <w:szCs w:val="17"/>
        </w:rPr>
        <w:t xml:space="preserve">https://historymatters.gmu.edu/d/39/</w:t>
      </w:r>
    </w:p>
    <w:p>
      <w:pPr>
        <w:spacing w:after="100"/>
      </w:pPr>
      <w:r>
        <w:rPr>
          <w:rFonts w:ascii="Calibri" w:cs="Calibri" w:eastAsia="Calibri" w:hAnsi="Calibri"/>
          <w:b/>
          <w:bCs/>
          <w:i w:val="false"/>
          <w:iCs w:val="false"/>
          <w:caps w:val="false"/>
          <w:color w:val="1A1A1A"/>
          <w:sz w:val="19"/>
          <w:szCs w:val="19"/>
        </w:rPr>
        <w:t xml:space="preserve">The Souls of Black Folk. </w:t>
      </w:r>
      <w:r>
        <w:rPr>
          <w:rFonts w:ascii="Calibri" w:cs="Calibri" w:eastAsia="Calibri" w:hAnsi="Calibri"/>
          <w:b w:val="false"/>
          <w:bCs w:val="false"/>
          <w:i w:val="false"/>
          <w:iCs w:val="false"/>
          <w:caps w:val="false"/>
          <w:color w:val="1A1A1A"/>
          <w:sz w:val="19"/>
          <w:szCs w:val="19"/>
        </w:rPr>
        <w:t xml:space="preserve">W.E.B. Du Bois, 1903. Du Bois, W.E.B. "The Souls of Black Folk." 1903. Library of Congress, www.loc.gov/item/03036475/.. Public domain. </w:t>
      </w:r>
      <w:r>
        <w:rPr>
          <w:rFonts w:ascii="Calibri" w:cs="Calibri" w:eastAsia="Calibri" w:hAnsi="Calibri"/>
          <w:b w:val="false"/>
          <w:bCs w:val="false"/>
          <w:i w:val="false"/>
          <w:iCs w:val="false"/>
          <w:caps w:val="false"/>
          <w:color w:val="2A5DB0"/>
          <w:sz w:val="17"/>
          <w:szCs w:val="17"/>
        </w:rPr>
        <w:t xml:space="preserve">https://www.loc.gov/item/03036475/</w:t>
      </w:r>
    </w:p>
    <w:p>
      <w:pPr>
        <w:spacing w:after="100"/>
      </w:pPr>
      <w:r>
        <w:rPr>
          <w:rFonts w:ascii="Calibri" w:cs="Calibri" w:eastAsia="Calibri" w:hAnsi="Calibri"/>
          <w:b/>
          <w:bCs/>
          <w:i w:val="false"/>
          <w:iCs w:val="false"/>
          <w:caps w:val="false"/>
          <w:color w:val="1B2A4A"/>
          <w:sz w:val="21"/>
          <w:szCs w:val="21"/>
        </w:rPr>
        <w:t xml:space="preserve">US.10 — Populism &amp; Granger Movement</w:t>
      </w:r>
    </w:p>
    <w:p>
      <w:pPr>
        <w:spacing w:after="100"/>
      </w:pPr>
      <w:r>
        <w:rPr>
          <w:rFonts w:ascii="Calibri" w:cs="Calibri" w:eastAsia="Calibri" w:hAnsi="Calibri"/>
          <w:b/>
          <w:bCs/>
          <w:i w:val="false"/>
          <w:iCs w:val="false"/>
          <w:caps w:val="false"/>
          <w:color w:val="1A1A1A"/>
          <w:sz w:val="19"/>
          <w:szCs w:val="19"/>
        </w:rPr>
        <w:t xml:space="preserve">Populist Party Platform. </w:t>
      </w:r>
      <w:r>
        <w:rPr>
          <w:rFonts w:ascii="Calibri" w:cs="Calibri" w:eastAsia="Calibri" w:hAnsi="Calibri"/>
          <w:b w:val="false"/>
          <w:bCs w:val="false"/>
          <w:i w:val="false"/>
          <w:iCs w:val="false"/>
          <w:caps w:val="false"/>
          <w:color w:val="1A1A1A"/>
          <w:sz w:val="19"/>
          <w:szCs w:val="19"/>
        </w:rPr>
        <w:t xml:space="preserve">People's Party National Convention, 1892. People's Party National Convention. "Populist Party Platform." 1892. Library of Congress, www.loc.gov/item/90898110/.. Public domain. </w:t>
      </w:r>
      <w:r>
        <w:rPr>
          <w:rFonts w:ascii="Calibri" w:cs="Calibri" w:eastAsia="Calibri" w:hAnsi="Calibri"/>
          <w:b w:val="false"/>
          <w:bCs w:val="false"/>
          <w:i w:val="false"/>
          <w:iCs w:val="false"/>
          <w:caps w:val="false"/>
          <w:color w:val="2A5DB0"/>
          <w:sz w:val="17"/>
          <w:szCs w:val="17"/>
        </w:rPr>
        <w:t xml:space="preserve">https://www.loc.gov/item/90898110/</w:t>
      </w:r>
    </w:p>
    <w:p>
      <w:pPr>
        <w:spacing w:after="100"/>
      </w:pPr>
      <w:r>
        <w:rPr>
          <w:rFonts w:ascii="Calibri" w:cs="Calibri" w:eastAsia="Calibri" w:hAnsi="Calibri"/>
          <w:b/>
          <w:bCs/>
          <w:i w:val="false"/>
          <w:iCs w:val="false"/>
          <w:caps w:val="false"/>
          <w:color w:val="1A1A1A"/>
          <w:sz w:val="19"/>
          <w:szCs w:val="19"/>
        </w:rPr>
        <w:t xml:space="preserve">Cross of Gold Speech. </w:t>
      </w:r>
      <w:r>
        <w:rPr>
          <w:rFonts w:ascii="Calibri" w:cs="Calibri" w:eastAsia="Calibri" w:hAnsi="Calibri"/>
          <w:b w:val="false"/>
          <w:bCs w:val="false"/>
          <w:i w:val="false"/>
          <w:iCs w:val="false"/>
          <w:caps w:val="false"/>
          <w:color w:val="1A1A1A"/>
          <w:sz w:val="19"/>
          <w:szCs w:val="19"/>
        </w:rPr>
        <w:t xml:space="preserve">William Jennings Bryan, July 9, 1896. Bryan, William Jennings. "Cross of Gold Speech." 9 July 1896.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https://www.loc.gov/exhibitions/william-jennings-bryan/about-this-exhibition/</w:t>
      </w:r>
    </w:p>
    <w:p>
      <w:pPr>
        <w:spacing w:after="100"/>
      </w:pPr>
      <w:r>
        <w:rPr>
          <w:rFonts w:ascii="Calibri" w:cs="Calibri" w:eastAsia="Calibri" w:hAnsi="Calibri"/>
          <w:b/>
          <w:bCs/>
          <w:i w:val="false"/>
          <w:iCs w:val="false"/>
          <w:caps w:val="false"/>
          <w:color w:val="1B2A4A"/>
          <w:sz w:val="21"/>
          <w:szCs w:val="21"/>
        </w:rPr>
        <w:t xml:space="preserve">US.11 — Rise of the Labor Movement</w:t>
      </w:r>
    </w:p>
    <w:p>
      <w:pPr>
        <w:spacing w:after="100"/>
      </w:pPr>
      <w:r>
        <w:rPr>
          <w:rFonts w:ascii="Calibri" w:cs="Calibri" w:eastAsia="Calibri" w:hAnsi="Calibri"/>
          <w:b/>
          <w:bCs/>
          <w:i w:val="false"/>
          <w:iCs w:val="false"/>
          <w:caps w:val="false"/>
          <w:color w:val="1A1A1A"/>
          <w:sz w:val="19"/>
          <w:szCs w:val="19"/>
        </w:rPr>
        <w:t xml:space="preserve">Samuel Gompers Address. </w:t>
      </w:r>
      <w:r>
        <w:rPr>
          <w:rFonts w:ascii="Calibri" w:cs="Calibri" w:eastAsia="Calibri" w:hAnsi="Calibri"/>
          <w:b w:val="false"/>
          <w:bCs w:val="false"/>
          <w:i w:val="false"/>
          <w:iCs w:val="false"/>
          <w:caps w:val="false"/>
          <w:color w:val="1A1A1A"/>
          <w:sz w:val="19"/>
          <w:szCs w:val="19"/>
        </w:rPr>
        <w:t xml:space="preserve">Samuel Gompers, AFL President, 1893. Gompers, Samuel. "What Does Labor Want?" 1893. Library of Congress, www.loc.gov/collections/samuel-gompers-papers/.. Public domain. </w:t>
      </w:r>
      <w:r>
        <w:rPr>
          <w:rFonts w:ascii="Calibri" w:cs="Calibri" w:eastAsia="Calibri" w:hAnsi="Calibri"/>
          <w:b w:val="false"/>
          <w:bCs w:val="false"/>
          <w:i w:val="false"/>
          <w:iCs w:val="false"/>
          <w:caps w:val="false"/>
          <w:color w:val="2A5DB0"/>
          <w:sz w:val="17"/>
          <w:szCs w:val="17"/>
        </w:rPr>
        <w:t xml:space="preserve">https://www.loc.gov/collections/samuel-gompers-papers/</w:t>
      </w:r>
    </w:p>
    <w:p>
      <w:pPr>
        <w:spacing w:after="100"/>
      </w:pPr>
      <w:r>
        <w:rPr>
          <w:rFonts w:ascii="Calibri" w:cs="Calibri" w:eastAsia="Calibri" w:hAnsi="Calibri"/>
          <w:b/>
          <w:bCs/>
          <w:i w:val="false"/>
          <w:iCs w:val="false"/>
          <w:caps w:val="false"/>
          <w:color w:val="1A1A1A"/>
          <w:sz w:val="19"/>
          <w:szCs w:val="19"/>
        </w:rPr>
        <w:t xml:space="preserve">Petition of the Committee of Citizens of Coal Creek to the Tennessee National Guard. </w:t>
      </w:r>
      <w:r>
        <w:rPr>
          <w:rFonts w:ascii="Calibri" w:cs="Calibri" w:eastAsia="Calibri" w:hAnsi="Calibri"/>
          <w:b w:val="false"/>
          <w:bCs w:val="false"/>
          <w:i w:val="false"/>
          <w:iCs w:val="false"/>
          <w:caps w:val="false"/>
          <w:color w:val="1A1A1A"/>
          <w:sz w:val="19"/>
          <w:szCs w:val="19"/>
        </w:rPr>
        <w:t xml:space="preserve">Committee of Citizens of Coal Creek, Anderson County, Tennessee, July 22, 1892. Committee of Citizens of Coal Creek. Petition to the Tennessee National Guard. 22 July 1892. Tennessee National Guard Adjutant General's Office Files, Record Gr. Public domain. </w:t>
      </w:r>
      <w:r>
        <w:rPr>
          <w:rFonts w:ascii="Calibri" w:cs="Calibri" w:eastAsia="Calibri" w:hAnsi="Calibri"/>
          <w:b w:val="false"/>
          <w:bCs w:val="false"/>
          <w:i w:val="false"/>
          <w:iCs w:val="false"/>
          <w:caps w:val="false"/>
          <w:color w:val="2A5DB0"/>
          <w:sz w:val="17"/>
          <w:szCs w:val="17"/>
        </w:rPr>
        <w:t xml:space="preserve">https://teva.contentdm.oclc.org/digital/collection/p15138coll18/id/704/</w:t>
      </w:r>
    </w:p>
    <w:p>
      <w:pPr>
        <w:spacing w:after="100"/>
      </w:pPr>
      <w:r>
        <w:rPr>
          <w:rFonts w:ascii="Calibri" w:cs="Calibri" w:eastAsia="Calibri" w:hAnsi="Calibri"/>
          <w:b/>
          <w:bCs/>
          <w:i w:val="false"/>
          <w:iCs w:val="false"/>
          <w:caps w:val="false"/>
          <w:color w:val="1B2A4A"/>
          <w:sz w:val="21"/>
          <w:szCs w:val="21"/>
        </w:rPr>
        <w:t xml:space="preserve">US.12 — Trusts, Monopolies &amp; Antitrust</w:t>
      </w:r>
    </w:p>
    <w:p>
      <w:pPr>
        <w:spacing w:after="100"/>
      </w:pPr>
      <w:r>
        <w:rPr>
          <w:rFonts w:ascii="Calibri" w:cs="Calibri" w:eastAsia="Calibri" w:hAnsi="Calibri"/>
          <w:b/>
          <w:bCs/>
          <w:i w:val="false"/>
          <w:iCs w:val="false"/>
          <w:caps w:val="false"/>
          <w:color w:val="1A1A1A"/>
          <w:sz w:val="19"/>
          <w:szCs w:val="19"/>
        </w:rPr>
        <w:t xml:space="preserve">Sherman Antitrust Act. </w:t>
      </w:r>
      <w:r>
        <w:rPr>
          <w:rFonts w:ascii="Calibri" w:cs="Calibri" w:eastAsia="Calibri" w:hAnsi="Calibri"/>
          <w:b w:val="false"/>
          <w:bCs w:val="false"/>
          <w:i w:val="false"/>
          <w:iCs w:val="false"/>
          <w:caps w:val="false"/>
          <w:color w:val="1A1A1A"/>
          <w:sz w:val="19"/>
          <w:szCs w:val="19"/>
        </w:rPr>
        <w:t xml:space="preserve">U.S. Congress, 1890. United States Congress. "Sherman Antitrust Act." 1890. National Archives, https://www.archives.gov/milestone-documents/sherman-anti-trust-act.. Public domain. </w:t>
      </w:r>
      <w:r>
        <w:rPr>
          <w:rFonts w:ascii="Calibri" w:cs="Calibri" w:eastAsia="Calibri" w:hAnsi="Calibri"/>
          <w:b w:val="false"/>
          <w:bCs w:val="false"/>
          <w:i w:val="false"/>
          <w:iCs w:val="false"/>
          <w:caps w:val="false"/>
          <w:color w:val="2A5DB0"/>
          <w:sz w:val="17"/>
          <w:szCs w:val="17"/>
        </w:rPr>
        <w:t xml:space="preserve">https://www.archives.gov/milestone-documents/sherman-anti-trust-act</w:t>
      </w:r>
    </w:p>
    <w:p>
      <w:pPr>
        <w:spacing w:after="100"/>
      </w:pPr>
      <w:r>
        <w:rPr>
          <w:rFonts w:ascii="Calibri" w:cs="Calibri" w:eastAsia="Calibri" w:hAnsi="Calibri"/>
          <w:b/>
          <w:bCs/>
          <w:i w:val="false"/>
          <w:iCs w:val="false"/>
          <w:caps w:val="false"/>
          <w:color w:val="1A1A1A"/>
          <w:sz w:val="19"/>
          <w:szCs w:val="19"/>
        </w:rPr>
        <w:t xml:space="preserve">Northern Securities Co. v. United States (Majority Opinion). </w:t>
      </w:r>
      <w:r>
        <w:rPr>
          <w:rFonts w:ascii="Calibri" w:cs="Calibri" w:eastAsia="Calibri" w:hAnsi="Calibri"/>
          <w:b w:val="false"/>
          <w:bCs w:val="false"/>
          <w:i w:val="false"/>
          <w:iCs w:val="false"/>
          <w:caps w:val="false"/>
          <w:color w:val="1A1A1A"/>
          <w:sz w:val="19"/>
          <w:szCs w:val="19"/>
        </w:rPr>
        <w:t xml:space="preserve">Justice John Marshall Harlan, Supreme Court of the United States, March 14, 1904. Harlan, John Marshall. "Northern Securities Co. v. United States, 193 U.S. 197." 14 Mar. 1904. Legal Information Institute, Cornell Law School, www.law.cornell.. Public domain. </w:t>
      </w:r>
      <w:r>
        <w:rPr>
          <w:rFonts w:ascii="Calibri" w:cs="Calibri" w:eastAsia="Calibri" w:hAnsi="Calibri"/>
          <w:b w:val="false"/>
          <w:bCs w:val="false"/>
          <w:i w:val="false"/>
          <w:iCs w:val="false"/>
          <w:caps w:val="false"/>
          <w:color w:val="2A5DB0"/>
          <w:sz w:val="17"/>
          <w:szCs w:val="17"/>
        </w:rPr>
        <w:t xml:space="preserve">https://www.law.cornell.edu/supremecourt/text/193/197</w:t>
      </w:r>
    </w:p>
    <w:p>
      <w:pPr>
        <w:spacing w:after="100"/>
      </w:pPr>
      <w:r>
        <w:rPr>
          <w:rFonts w:ascii="Calibri" w:cs="Calibri" w:eastAsia="Calibri" w:hAnsi="Calibri"/>
          <w:b/>
          <w:bCs/>
          <w:i w:val="false"/>
          <w:iCs w:val="false"/>
          <w:caps w:val="false"/>
          <w:color w:val="1B2A4A"/>
          <w:sz w:val="21"/>
          <w:szCs w:val="21"/>
        </w:rPr>
        <w:t xml:space="preserve">US.13 — Working Conditions, Women &amp; Child Labor</w:t>
      </w:r>
    </w:p>
    <w:p>
      <w:pPr>
        <w:spacing w:after="100"/>
      </w:pPr>
      <w:r>
        <w:rPr>
          <w:rFonts w:ascii="Calibri" w:cs="Calibri" w:eastAsia="Calibri" w:hAnsi="Calibri"/>
          <w:b/>
          <w:bCs/>
          <w:i w:val="false"/>
          <w:iCs w:val="false"/>
          <w:caps w:val="false"/>
          <w:color w:val="1A1A1A"/>
          <w:sz w:val="19"/>
          <w:szCs w:val="19"/>
        </w:rPr>
        <w:t xml:space="preserve">Child Labor Testimony. </w:t>
      </w:r>
      <w:r>
        <w:rPr>
          <w:rFonts w:ascii="Calibri" w:cs="Calibri" w:eastAsia="Calibri" w:hAnsi="Calibri"/>
          <w:b w:val="false"/>
          <w:bCs w:val="false"/>
          <w:i w:val="false"/>
          <w:iCs w:val="false"/>
          <w:caps w:val="false"/>
          <w:color w:val="1A1A1A"/>
          <w:sz w:val="19"/>
          <w:szCs w:val="19"/>
        </w:rPr>
        <w:t xml:space="preserve">Helen Todd, Factory Inspector, 1913. Todd, Helen. "Child Labor Testimony." 1913. Library of Congress, www.loc.gov/collections/national-child-labor-committee/.. Public domain. </w:t>
      </w:r>
      <w:r>
        <w:rPr>
          <w:rFonts w:ascii="Calibri" w:cs="Calibri" w:eastAsia="Calibri" w:hAnsi="Calibri"/>
          <w:b w:val="false"/>
          <w:bCs w:val="false"/>
          <w:i w:val="false"/>
          <w:iCs w:val="false"/>
          <w:caps w:val="false"/>
          <w:color w:val="2A5DB0"/>
          <w:sz w:val="17"/>
          <w:szCs w:val="17"/>
        </w:rPr>
        <w:t xml:space="preserve">https://www.loc.gov/collections/national-child-labor-committee/</w:t>
      </w:r>
    </w:p>
    <w:p>
      <w:pPr>
        <w:spacing w:after="100"/>
      </w:pPr>
      <w:r>
        <w:rPr>
          <w:rFonts w:ascii="Calibri" w:cs="Calibri" w:eastAsia="Calibri" w:hAnsi="Calibri"/>
          <w:b/>
          <w:bCs/>
          <w:i w:val="false"/>
          <w:iCs w:val="false"/>
          <w:caps w:val="false"/>
          <w:color w:val="1A1A1A"/>
          <w:sz w:val="19"/>
          <w:szCs w:val="19"/>
        </w:rPr>
        <w:t xml:space="preserve">Triangle Shirtwaist Factory Fire Survivor Account. </w:t>
      </w:r>
      <w:r>
        <w:rPr>
          <w:rFonts w:ascii="Calibri" w:cs="Calibri" w:eastAsia="Calibri" w:hAnsi="Calibri"/>
          <w:b w:val="false"/>
          <w:bCs w:val="false"/>
          <w:i w:val="false"/>
          <w:iCs w:val="false"/>
          <w:caps w:val="false"/>
          <w:color w:val="1A1A1A"/>
          <w:sz w:val="19"/>
          <w:szCs w:val="19"/>
        </w:rPr>
        <w:t xml:space="preserve">Rose Safran, 1911. Safran, Rose. "Triangle Shirtwaist Factory Fire Survivor Account." 1911. Cornell University ILR School, trianglefire.ilr.cornell.edu/.. Public domain. </w:t>
      </w:r>
      <w:r>
        <w:rPr>
          <w:rFonts w:ascii="Calibri" w:cs="Calibri" w:eastAsia="Calibri" w:hAnsi="Calibri"/>
          <w:b w:val="false"/>
          <w:bCs w:val="false"/>
          <w:i w:val="false"/>
          <w:iCs w:val="false"/>
          <w:caps w:val="false"/>
          <w:color w:val="2A5DB0"/>
          <w:sz w:val="17"/>
          <w:szCs w:val="17"/>
        </w:rPr>
        <w:t xml:space="preserve">https://trianglefire.ilr.cornell.edu/</w:t>
      </w:r>
    </w:p>
    <w:p>
      <w:pPr>
        <w:spacing w:after="100"/>
      </w:pPr>
      <w:r>
        <w:rPr>
          <w:rFonts w:ascii="Calibri" w:cs="Calibri" w:eastAsia="Calibri" w:hAnsi="Calibri"/>
          <w:b/>
          <w:bCs/>
          <w:i w:val="false"/>
          <w:iCs w:val="false"/>
          <w:caps w:val="false"/>
          <w:color w:val="1B2A4A"/>
          <w:sz w:val="21"/>
          <w:szCs w:val="21"/>
        </w:rPr>
        <w:t xml:space="preserve">US.14 — Muckrakers &amp; Progressive Idealists</w:t>
      </w:r>
    </w:p>
    <w:p>
      <w:pPr>
        <w:spacing w:after="100"/>
      </w:pPr>
      <w:r>
        <w:rPr>
          <w:rFonts w:ascii="Calibri" w:cs="Calibri" w:eastAsia="Calibri" w:hAnsi="Calibri"/>
          <w:b/>
          <w:bCs/>
          <w:i w:val="false"/>
          <w:iCs w:val="false"/>
          <w:caps w:val="false"/>
          <w:color w:val="1A1A1A"/>
          <w:sz w:val="19"/>
          <w:szCs w:val="19"/>
        </w:rPr>
        <w:t xml:space="preserve">The Jungle. </w:t>
      </w:r>
      <w:r>
        <w:rPr>
          <w:rFonts w:ascii="Calibri" w:cs="Calibri" w:eastAsia="Calibri" w:hAnsi="Calibri"/>
          <w:b w:val="false"/>
          <w:bCs w:val="false"/>
          <w:i w:val="false"/>
          <w:iCs w:val="false"/>
          <w:caps w:val="false"/>
          <w:color w:val="1A1A1A"/>
          <w:sz w:val="19"/>
          <w:szCs w:val="19"/>
        </w:rPr>
        <w:t xml:space="preserve">Upton Sinclair, 1906. Sinclair, Upton. "The Jungle." 1906. Library of Congress, www.loc.gov/item/06020675/.. Public domain. </w:t>
      </w:r>
      <w:r>
        <w:rPr>
          <w:rFonts w:ascii="Calibri" w:cs="Calibri" w:eastAsia="Calibri" w:hAnsi="Calibri"/>
          <w:b w:val="false"/>
          <w:bCs w:val="false"/>
          <w:i w:val="false"/>
          <w:iCs w:val="false"/>
          <w:caps w:val="false"/>
          <w:color w:val="2A5DB0"/>
          <w:sz w:val="17"/>
          <w:szCs w:val="17"/>
        </w:rPr>
        <w:t xml:space="preserve">https://www.loc.gov/item/06020675/</w:t>
      </w:r>
    </w:p>
    <w:p>
      <w:pPr>
        <w:spacing w:after="100"/>
      </w:pPr>
      <w:r>
        <w:rPr>
          <w:rFonts w:ascii="Calibri" w:cs="Calibri" w:eastAsia="Calibri" w:hAnsi="Calibri"/>
          <w:b/>
          <w:bCs/>
          <w:i w:val="false"/>
          <w:iCs w:val="false"/>
          <w:caps w:val="false"/>
          <w:color w:val="1A1A1A"/>
          <w:sz w:val="19"/>
          <w:szCs w:val="19"/>
        </w:rPr>
        <w:t xml:space="preserve">The History of the Standard Oil Company. </w:t>
      </w:r>
      <w:r>
        <w:rPr>
          <w:rFonts w:ascii="Calibri" w:cs="Calibri" w:eastAsia="Calibri" w:hAnsi="Calibri"/>
          <w:b w:val="false"/>
          <w:bCs w:val="false"/>
          <w:i w:val="false"/>
          <w:iCs w:val="false"/>
          <w:caps w:val="false"/>
          <w:color w:val="1A1A1A"/>
          <w:sz w:val="19"/>
          <w:szCs w:val="19"/>
        </w:rPr>
        <w:t xml:space="preserve">Ida Tarbell, 1904. Tarbell, Ida. "The History of the Standard Oil Company." 1904. Library of Congress, www.loc.gov/item/04018073/.. Public domain. </w:t>
      </w:r>
      <w:r>
        <w:rPr>
          <w:rFonts w:ascii="Calibri" w:cs="Calibri" w:eastAsia="Calibri" w:hAnsi="Calibri"/>
          <w:b w:val="false"/>
          <w:bCs w:val="false"/>
          <w:i w:val="false"/>
          <w:iCs w:val="false"/>
          <w:caps w:val="false"/>
          <w:color w:val="2A5DB0"/>
          <w:sz w:val="17"/>
          <w:szCs w:val="17"/>
        </w:rPr>
        <w:t xml:space="preserve">https://www.loc.gov/item/04018073/</w:t>
      </w:r>
    </w:p>
    <w:p>
      <w:pPr>
        <w:spacing w:after="100"/>
      </w:pPr>
      <w:r>
        <w:rPr>
          <w:rFonts w:ascii="Calibri" w:cs="Calibri" w:eastAsia="Calibri" w:hAnsi="Calibri"/>
          <w:b/>
          <w:bCs/>
          <w:i w:val="false"/>
          <w:iCs w:val="false"/>
          <w:caps w:val="false"/>
          <w:color w:val="1B2A4A"/>
          <w:sz w:val="21"/>
          <w:szCs w:val="21"/>
        </w:rPr>
        <w:t xml:space="preserve">US.15 — Progressive Movement Goals &amp; Achievements</w:t>
      </w:r>
    </w:p>
    <w:p>
      <w:pPr>
        <w:spacing w:after="100"/>
      </w:pPr>
      <w:r>
        <w:rPr>
          <w:rFonts w:ascii="Calibri" w:cs="Calibri" w:eastAsia="Calibri" w:hAnsi="Calibri"/>
          <w:b/>
          <w:bCs/>
          <w:i w:val="false"/>
          <w:iCs w:val="false"/>
          <w:caps w:val="false"/>
          <w:color w:val="1A1A1A"/>
          <w:sz w:val="19"/>
          <w:szCs w:val="19"/>
        </w:rPr>
        <w:t xml:space="preserve">16th Amendment. </w:t>
      </w:r>
      <w:r>
        <w:rPr>
          <w:rFonts w:ascii="Calibri" w:cs="Calibri" w:eastAsia="Calibri" w:hAnsi="Calibri"/>
          <w:b w:val="false"/>
          <w:bCs w:val="false"/>
          <w:i w:val="false"/>
          <w:iCs w:val="false"/>
          <w:caps w:val="false"/>
          <w:color w:val="1A1A1A"/>
          <w:sz w:val="19"/>
          <w:szCs w:val="19"/>
        </w:rPr>
        <w:t xml:space="preserve">U.S. Constitution, 1913. "Amendment XVI." U.S. Constitution, 1913. Constitution Annotated, constitution.congress.gov/browse/amendment-16/.. Public domain. </w:t>
      </w:r>
      <w:r>
        <w:rPr>
          <w:rFonts w:ascii="Calibri" w:cs="Calibri" w:eastAsia="Calibri" w:hAnsi="Calibri"/>
          <w:b w:val="false"/>
          <w:bCs w:val="false"/>
          <w:i w:val="false"/>
          <w:iCs w:val="false"/>
          <w:caps w:val="false"/>
          <w:color w:val="2A5DB0"/>
          <w:sz w:val="17"/>
          <w:szCs w:val="17"/>
        </w:rPr>
        <w:t xml:space="preserve">https://constitution.congress.gov/browse/amendment-16/</w:t>
      </w:r>
    </w:p>
    <w:p>
      <w:pPr>
        <w:spacing w:after="100"/>
      </w:pPr>
      <w:r>
        <w:rPr>
          <w:rFonts w:ascii="Calibri" w:cs="Calibri" w:eastAsia="Calibri" w:hAnsi="Calibri"/>
          <w:b/>
          <w:bCs/>
          <w:i w:val="false"/>
          <w:iCs w:val="false"/>
          <w:caps w:val="false"/>
          <w:color w:val="1A1A1A"/>
          <w:sz w:val="19"/>
          <w:szCs w:val="19"/>
        </w:rPr>
        <w:t xml:space="preserve">Eighteenth Amendment to the United States Constitution. </w:t>
      </w:r>
      <w:r>
        <w:rPr>
          <w:rFonts w:ascii="Calibri" w:cs="Calibri" w:eastAsia="Calibri" w:hAnsi="Calibri"/>
          <w:b w:val="false"/>
          <w:bCs w:val="false"/>
          <w:i w:val="false"/>
          <w:iCs w:val="false"/>
          <w:caps w:val="false"/>
          <w:color w:val="1A1A1A"/>
          <w:sz w:val="19"/>
          <w:szCs w:val="19"/>
        </w:rPr>
        <w:t xml:space="preserve">United States Congress (proposed December 18, 1917; ratified January 16, 1919), January 16, 1919. United States Constitution, Amendment XVIII. Proposed 18 Dec. 1917; ratified 16 Jan. 1919. Constitution Annotated, Congress.gov, constitution.congress.gov/const. Public domain. </w:t>
      </w:r>
      <w:r>
        <w:rPr>
          <w:rFonts w:ascii="Calibri" w:cs="Calibri" w:eastAsia="Calibri" w:hAnsi="Calibri"/>
          <w:b w:val="false"/>
          <w:bCs w:val="false"/>
          <w:i w:val="false"/>
          <w:iCs w:val="false"/>
          <w:caps w:val="false"/>
          <w:color w:val="2A5DB0"/>
          <w:sz w:val="17"/>
          <w:szCs w:val="17"/>
        </w:rPr>
        <w:t xml:space="preserve">https://constitution.congress.gov/constitution/amendment-18/</w:t>
      </w:r>
    </w:p>
    <w:p>
      <w:pPr>
        <w:spacing w:after="100"/>
      </w:pPr>
      <w:r>
        <w:rPr>
          <w:rFonts w:ascii="Calibri" w:cs="Calibri" w:eastAsia="Calibri" w:hAnsi="Calibri"/>
          <w:b/>
          <w:bCs/>
          <w:i w:val="false"/>
          <w:iCs w:val="false"/>
          <w:caps w:val="false"/>
          <w:color w:val="1B2A4A"/>
          <w:sz w:val="21"/>
          <w:szCs w:val="21"/>
        </w:rPr>
        <w:t xml:space="preserve">US.16 — Theodore Roosevelt's Progressive Achievements</w:t>
      </w:r>
    </w:p>
    <w:p>
      <w:pPr>
        <w:spacing w:after="100"/>
      </w:pPr>
      <w:r>
        <w:rPr>
          <w:rFonts w:ascii="Calibri" w:cs="Calibri" w:eastAsia="Calibri" w:hAnsi="Calibri"/>
          <w:b/>
          <w:bCs/>
          <w:i w:val="false"/>
          <w:iCs w:val="false"/>
          <w:caps w:val="false"/>
          <w:color w:val="1A1A1A"/>
          <w:sz w:val="19"/>
          <w:szCs w:val="19"/>
        </w:rPr>
        <w:t xml:space="preserve">Square Deal Speech. </w:t>
      </w:r>
      <w:r>
        <w:rPr>
          <w:rFonts w:ascii="Calibri" w:cs="Calibri" w:eastAsia="Calibri" w:hAnsi="Calibri"/>
          <w:b w:val="false"/>
          <w:bCs w:val="false"/>
          <w:i w:val="false"/>
          <w:iCs w:val="false"/>
          <w:caps w:val="false"/>
          <w:color w:val="1A1A1A"/>
          <w:sz w:val="19"/>
          <w:szCs w:val="19"/>
        </w:rPr>
        <w:t xml:space="preserve">President Theodore Roosevelt, 1903. Roosevelt, Theodore. "Square Deal Speech." 1903. Library of Congress, www.loc.gov/collections/theodore-roosevelt-papers/.. Public domain. </w:t>
      </w:r>
      <w:r>
        <w:rPr>
          <w:rFonts w:ascii="Calibri" w:cs="Calibri" w:eastAsia="Calibri" w:hAnsi="Calibri"/>
          <w:b w:val="false"/>
          <w:bCs w:val="false"/>
          <w:i w:val="false"/>
          <w:iCs w:val="false"/>
          <w:caps w:val="false"/>
          <w:color w:val="2A5DB0"/>
          <w:sz w:val="17"/>
          <w:szCs w:val="17"/>
        </w:rPr>
        <w:t xml:space="preserve">https://www.loc.gov/collections/theodore-roosevelt-papers/</w:t>
      </w:r>
    </w:p>
    <w:p>
      <w:pPr>
        <w:spacing w:after="100"/>
      </w:pPr>
      <w:r>
        <w:rPr>
          <w:rFonts w:ascii="Calibri" w:cs="Calibri" w:eastAsia="Calibri" w:hAnsi="Calibri"/>
          <w:b/>
          <w:bCs/>
          <w:i w:val="false"/>
          <w:iCs w:val="false"/>
          <w:caps w:val="false"/>
          <w:color w:val="1A1A1A"/>
          <w:sz w:val="19"/>
          <w:szCs w:val="19"/>
        </w:rPr>
        <w:t xml:space="preserve">The New Nationalism Speech (Conservation and Fair Play). </w:t>
      </w:r>
      <w:r>
        <w:rPr>
          <w:rFonts w:ascii="Calibri" w:cs="Calibri" w:eastAsia="Calibri" w:hAnsi="Calibri"/>
          <w:b w:val="false"/>
          <w:bCs w:val="false"/>
          <w:i w:val="false"/>
          <w:iCs w:val="false"/>
          <w:caps w:val="false"/>
          <w:color w:val="1A1A1A"/>
          <w:sz w:val="19"/>
          <w:szCs w:val="19"/>
        </w:rPr>
        <w:t xml:space="preserve">Theodore Roosevelt, August 31, 1910. Roosevelt, Theodore. "The New Nationalism." 31 Aug. 1910. Theodore Roosevelt Center, Dickinson State University, www.theodorerooseveltcenter.org.. Public domain. </w:t>
      </w:r>
      <w:r>
        <w:rPr>
          <w:rFonts w:ascii="Calibri" w:cs="Calibri" w:eastAsia="Calibri" w:hAnsi="Calibri"/>
          <w:b w:val="false"/>
          <w:bCs w:val="false"/>
          <w:i w:val="false"/>
          <w:iCs w:val="false"/>
          <w:caps w:val="false"/>
          <w:color w:val="2A5DB0"/>
          <w:sz w:val="17"/>
          <w:szCs w:val="17"/>
        </w:rPr>
        <w:t xml:space="preserve">https://www.theodorerooseveltcenter.org/Learn-About-TR/TR-Encyclopedia/Politics-and-Government/New-Nationalism</w:t>
      </w:r>
    </w:p>
    <w:p>
      <w:pPr>
        <w:spacing w:after="100"/>
      </w:pPr>
      <w:r>
        <w:rPr>
          <w:rFonts w:ascii="Calibri" w:cs="Calibri" w:eastAsia="Calibri" w:hAnsi="Calibri"/>
          <w:b/>
          <w:bCs/>
          <w:i w:val="false"/>
          <w:iCs w:val="false"/>
          <w:caps w:val="false"/>
          <w:color w:val="1B2A4A"/>
          <w:sz w:val="21"/>
          <w:szCs w:val="21"/>
        </w:rPr>
        <w:t xml:space="preserve">US.17 — Woodrow Wilson's Progressive Achievements</w:t>
      </w:r>
    </w:p>
    <w:p>
      <w:pPr>
        <w:spacing w:after="100"/>
      </w:pPr>
      <w:r>
        <w:rPr>
          <w:rFonts w:ascii="Calibri" w:cs="Calibri" w:eastAsia="Calibri" w:hAnsi="Calibri"/>
          <w:b/>
          <w:bCs/>
          <w:i w:val="false"/>
          <w:iCs w:val="false"/>
          <w:caps w:val="false"/>
          <w:color w:val="1A1A1A"/>
          <w:sz w:val="19"/>
          <w:szCs w:val="19"/>
        </w:rPr>
        <w:t xml:space="preserve">Federal Reserve Act Message. </w:t>
      </w:r>
      <w:r>
        <w:rPr>
          <w:rFonts w:ascii="Calibri" w:cs="Calibri" w:eastAsia="Calibri" w:hAnsi="Calibri"/>
          <w:b w:val="false"/>
          <w:bCs w:val="false"/>
          <w:i w:val="false"/>
          <w:iCs w:val="false"/>
          <w:caps w:val="false"/>
          <w:color w:val="1A1A1A"/>
          <w:sz w:val="19"/>
          <w:szCs w:val="19"/>
        </w:rPr>
        <w:t xml:space="preserve">President Woodrow Wilson, 1913. Wilson, Woodrow. "Federal Reserve Act Message." 1913. Library of Congress, www.loc.gov/law/help/statutes-at-large/63rd-congress/session-1/c63s1ch6.pdf.. Public domain. </w:t>
      </w:r>
      <w:r>
        <w:rPr>
          <w:rFonts w:ascii="Calibri" w:cs="Calibri" w:eastAsia="Calibri" w:hAnsi="Calibri"/>
          <w:b w:val="false"/>
          <w:bCs w:val="false"/>
          <w:i w:val="false"/>
          <w:iCs w:val="false"/>
          <w:caps w:val="false"/>
          <w:color w:val="2A5DB0"/>
          <w:sz w:val="17"/>
          <w:szCs w:val="17"/>
        </w:rPr>
        <w:t xml:space="preserve">https://www.loc.gov/law/help/statutes-at-large/63rd-congress/session-1/c63s1ch6.pdf</w:t>
      </w:r>
    </w:p>
    <w:p>
      <w:pPr>
        <w:spacing w:after="100"/>
      </w:pPr>
      <w:r>
        <w:rPr>
          <w:rFonts w:ascii="Calibri" w:cs="Calibri" w:eastAsia="Calibri" w:hAnsi="Calibri"/>
          <w:b/>
          <w:bCs/>
          <w:i w:val="false"/>
          <w:iCs w:val="false"/>
          <w:caps w:val="false"/>
          <w:color w:val="1A1A1A"/>
          <w:sz w:val="19"/>
          <w:szCs w:val="19"/>
        </w:rPr>
        <w:t xml:space="preserve">The New Freedom — On Monopoly and Banking. </w:t>
      </w:r>
      <w:r>
        <w:rPr>
          <w:rFonts w:ascii="Calibri" w:cs="Calibri" w:eastAsia="Calibri" w:hAnsi="Calibri"/>
          <w:b w:val="false"/>
          <w:bCs w:val="false"/>
          <w:i w:val="false"/>
          <w:iCs w:val="false"/>
          <w:caps w:val="false"/>
          <w:color w:val="1A1A1A"/>
          <w:sz w:val="19"/>
          <w:szCs w:val="19"/>
        </w:rPr>
        <w:t xml:space="preserve">Woodrow Wilson, 1913. Wilson, Woodrow. The New Freedom. Doubleday, 1913. Project Gutenberg, www.gutenberg.org/ebooks/14811.. Public domain. </w:t>
      </w:r>
      <w:r>
        <w:rPr>
          <w:rFonts w:ascii="Calibri" w:cs="Calibri" w:eastAsia="Calibri" w:hAnsi="Calibri"/>
          <w:b w:val="false"/>
          <w:bCs w:val="false"/>
          <w:i w:val="false"/>
          <w:iCs w:val="false"/>
          <w:caps w:val="false"/>
          <w:color w:val="2A5DB0"/>
          <w:sz w:val="17"/>
          <w:szCs w:val="17"/>
        </w:rPr>
        <w:t xml:space="preserve">https://www.gutenberg.org/ebooks/14811</w:t>
      </w:r>
    </w:p>
    <w:p>
      <w:pPr>
        <w:spacing w:after="100"/>
      </w:pPr>
      <w:r>
        <w:rPr>
          <w:rFonts w:ascii="Calibri" w:cs="Calibri" w:eastAsia="Calibri" w:hAnsi="Calibri"/>
          <w:b/>
          <w:bCs/>
          <w:i w:val="false"/>
          <w:iCs w:val="false"/>
          <w:caps w:val="false"/>
          <w:color w:val="1B2A4A"/>
          <w:sz w:val="21"/>
          <w:szCs w:val="21"/>
        </w:rPr>
        <w:t xml:space="preserve">US.18 — Women's Suffrage Movement</w:t>
      </w:r>
    </w:p>
    <w:p>
      <w:pPr>
        <w:spacing w:after="100"/>
      </w:pPr>
      <w:r>
        <w:rPr>
          <w:rFonts w:ascii="Calibri" w:cs="Calibri" w:eastAsia="Calibri" w:hAnsi="Calibri"/>
          <w:b/>
          <w:bCs/>
          <w:i w:val="false"/>
          <w:iCs w:val="false"/>
          <w:caps w:val="false"/>
          <w:color w:val="1A1A1A"/>
          <w:sz w:val="19"/>
          <w:szCs w:val="19"/>
        </w:rPr>
        <w:t xml:space="preserve">19th Amendment. </w:t>
      </w:r>
      <w:r>
        <w:rPr>
          <w:rFonts w:ascii="Calibri" w:cs="Calibri" w:eastAsia="Calibri" w:hAnsi="Calibri"/>
          <w:b w:val="false"/>
          <w:bCs w:val="false"/>
          <w:i w:val="false"/>
          <w:iCs w:val="false"/>
          <w:caps w:val="false"/>
          <w:color w:val="1A1A1A"/>
          <w:sz w:val="19"/>
          <w:szCs w:val="19"/>
        </w:rPr>
        <w:t xml:space="preserve">U.S. Constitution, 1920. "Amendment XIX." U.S. Constitution, 1920. National Archives, https://www.archives.gov/milestone-documents/19th-amendment.. Public domain. </w:t>
      </w:r>
      <w:r>
        <w:rPr>
          <w:rFonts w:ascii="Calibri" w:cs="Calibri" w:eastAsia="Calibri" w:hAnsi="Calibri"/>
          <w:b w:val="false"/>
          <w:bCs w:val="false"/>
          <w:i w:val="false"/>
          <w:iCs w:val="false"/>
          <w:caps w:val="false"/>
          <w:color w:val="2A5DB0"/>
          <w:sz w:val="17"/>
          <w:szCs w:val="17"/>
        </w:rPr>
        <w:t xml:space="preserve">https://www.archives.gov/milestone-documents/19th-amendment</w:t>
      </w:r>
    </w:p>
    <w:p>
      <w:pPr>
        <w:spacing w:after="100"/>
      </w:pPr>
      <w:r>
        <w:rPr>
          <w:rFonts w:ascii="Calibri" w:cs="Calibri" w:eastAsia="Calibri" w:hAnsi="Calibri"/>
          <w:b/>
          <w:bCs/>
          <w:i w:val="false"/>
          <w:iCs w:val="false"/>
          <w:caps w:val="false"/>
          <w:color w:val="1A1A1A"/>
          <w:sz w:val="19"/>
          <w:szCs w:val="19"/>
        </w:rPr>
        <w:t xml:space="preserve">Carrie Chapman Catt Speech. </w:t>
      </w:r>
      <w:r>
        <w:rPr>
          <w:rFonts w:ascii="Calibri" w:cs="Calibri" w:eastAsia="Calibri" w:hAnsi="Calibri"/>
          <w:b w:val="false"/>
          <w:bCs w:val="false"/>
          <w:i w:val="false"/>
          <w:iCs w:val="false"/>
          <w:caps w:val="false"/>
          <w:color w:val="1A1A1A"/>
          <w:sz w:val="19"/>
          <w:szCs w:val="19"/>
        </w:rPr>
        <w:t xml:space="preserve">Carrie Chapman Catt, 1917. Catt, Carrie Chapman. "The Crisis." 1917. Library of Congress, www.loc.gov/collections/women-of-protest/.. Public domain. </w:t>
      </w:r>
      <w:r>
        <w:rPr>
          <w:rFonts w:ascii="Calibri" w:cs="Calibri" w:eastAsia="Calibri" w:hAnsi="Calibri"/>
          <w:b w:val="false"/>
          <w:bCs w:val="false"/>
          <w:i w:val="false"/>
          <w:iCs w:val="false"/>
          <w:caps w:val="false"/>
          <w:color w:val="2A5DB0"/>
          <w:sz w:val="17"/>
          <w:szCs w:val="17"/>
        </w:rPr>
        <w:t xml:space="preserve">https://www.loc.gov/collections/women-of-protest/</w:t>
      </w:r>
    </w:p>
    <w:p>
      <w:pPr>
        <w:pStyle w:val="Heading1"/>
        <w:keepNext/>
        <w:spacing w:after="90" w:before="220"/>
      </w:pPr>
      <w:r>
        <w:rPr>
          <w:rFonts w:ascii="Calibri" w:cs="Calibri" w:eastAsia="Calibri" w:hAnsi="Calibri"/>
          <w:b/>
          <w:bCs/>
          <w:i w:val="false"/>
          <w:iCs w:val="false"/>
          <w:caps w:val="false"/>
          <w:color w:val="1B2A4A"/>
          <w:sz w:val="36"/>
          <w:szCs w:val="36"/>
        </w:rPr>
        <w:t xml:space="preserve">The Progressive Era — Reached and Left Out</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Progressive-era narrative: who reform reached, who it excluded, and who organized in response.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Industrial Workers</w:t>
      </w:r>
    </w:p>
    <w:p>
      <w:pPr>
        <w:spacing w:after="100"/>
      </w:pPr>
      <w:r>
        <w:rPr>
          <w:rFonts w:ascii="Calibri" w:cs="Calibri" w:eastAsia="Calibri" w:hAnsi="Calibri"/>
          <w:b w:val="false"/>
          <w:bCs w:val="false"/>
          <w:i w:val="false"/>
          <w:iCs w:val="false"/>
          <w:caps w:val="false"/>
          <w:color w:val="1A1A1A"/>
          <w:sz w:val="21"/>
          <w:szCs w:val="21"/>
        </w:rPr>
        <w:t xml:space="preserve">Long hours, low pay, and dangerous conditions drove the rise of unions and strikes (US.11); the Coal Creek War (1891–92) in Anderson County, Tennessee pitted miners against the convict-lease system.</w:t>
      </w:r>
    </w:p>
    <w:p>
      <w:pPr>
        <w:pStyle w:val="Heading2"/>
        <w:keepNext/>
        <w:spacing w:after="90" w:before="150"/>
      </w:pPr>
      <w:r>
        <w:rPr>
          <w:rFonts w:ascii="Calibri" w:cs="Calibri" w:eastAsia="Calibri" w:hAnsi="Calibri"/>
          <w:b/>
          <w:bCs/>
          <w:i w:val="false"/>
          <w:iCs w:val="false"/>
          <w:caps w:val="false"/>
          <w:color w:val="1B2A4A"/>
          <w:sz w:val="28"/>
          <w:szCs w:val="28"/>
        </w:rPr>
        <w:t xml:space="preserve">Women &amp; Children</w:t>
      </w:r>
    </w:p>
    <w:p>
      <w:pPr>
        <w:spacing w:after="100"/>
      </w:pPr>
      <w:r>
        <w:rPr>
          <w:rFonts w:ascii="Calibri" w:cs="Calibri" w:eastAsia="Calibri" w:hAnsi="Calibri"/>
          <w:b w:val="false"/>
          <w:bCs w:val="false"/>
          <w:i w:val="false"/>
          <w:iCs w:val="false"/>
          <w:caps w:val="false"/>
          <w:color w:val="1A1A1A"/>
          <w:sz w:val="21"/>
          <w:szCs w:val="21"/>
        </w:rPr>
        <w:t xml:space="preserve">Women and children worked textile mills, mines, and factories under harsh conditions (US.13); Progressive reformers pushed the first child-labor and workplace-safety laws, and the suffrage movement won the vote in 1920 (US.18).</w:t>
      </w:r>
    </w:p>
    <w:p>
      <w:pPr>
        <w:pStyle w:val="Heading2"/>
        <w:keepNext/>
        <w:spacing w:after="90" w:before="150"/>
      </w:pPr>
      <w:r>
        <w:rPr>
          <w:rFonts w:ascii="Calibri" w:cs="Calibri" w:eastAsia="Calibri" w:hAnsi="Calibri"/>
          <w:b/>
          <w:bCs/>
          <w:i w:val="false"/>
          <w:iCs w:val="false"/>
          <w:caps w:val="false"/>
          <w:color w:val="1B2A4A"/>
          <w:sz w:val="28"/>
          <w:szCs w:val="28"/>
        </w:rPr>
        <w:t xml:space="preserve">African Americans</w:t>
      </w:r>
    </w:p>
    <w:p>
      <w:pPr>
        <w:spacing w:after="100"/>
      </w:pPr>
      <w:r>
        <w:rPr>
          <w:rFonts w:ascii="Calibri" w:cs="Calibri" w:eastAsia="Calibri" w:hAnsi="Calibri"/>
          <w:b w:val="false"/>
          <w:bCs w:val="false"/>
          <w:i w:val="false"/>
          <w:iCs w:val="false"/>
          <w:caps w:val="false"/>
          <w:color w:val="1A1A1A"/>
          <w:sz w:val="21"/>
          <w:szCs w:val="21"/>
        </w:rPr>
        <w:t xml:space="preserve">Booker T. Washington and W.E.B. Du Bois offered competing paths to advancement under Jim Crow (US.09); most Progressive reforms did little to challenge segregation, and Black Americans built their own institutions and the early civil-rights organizing that followed.</w:t>
      </w:r>
    </w:p>
    <w:p>
      <w:pPr>
        <w:pStyle w:val="Heading2"/>
        <w:keepNext/>
        <w:spacing w:after="90" w:before="150"/>
      </w:pPr>
      <w:r>
        <w:rPr>
          <w:rFonts w:ascii="Calibri" w:cs="Calibri" w:eastAsia="Calibri" w:hAnsi="Calibri"/>
          <w:b/>
          <w:bCs/>
          <w:i w:val="false"/>
          <w:iCs w:val="false"/>
          <w:caps w:val="false"/>
          <w:color w:val="1B2A4A"/>
          <w:sz w:val="28"/>
          <w:szCs w:val="28"/>
        </w:rPr>
        <w:t xml:space="preserve">Immigrants &amp; the Urban Poor</w:t>
      </w:r>
    </w:p>
    <w:p>
      <w:pPr>
        <w:spacing w:after="100"/>
      </w:pPr>
      <w:r>
        <w:rPr>
          <w:rFonts w:ascii="Calibri" w:cs="Calibri" w:eastAsia="Calibri" w:hAnsi="Calibri"/>
          <w:b w:val="false"/>
          <w:bCs w:val="false"/>
          <w:i w:val="false"/>
          <w:iCs w:val="false"/>
          <w:caps w:val="false"/>
          <w:color w:val="1A1A1A"/>
          <w:sz w:val="21"/>
          <w:szCs w:val="21"/>
        </w:rPr>
        <w:t xml:space="preserve">Muckrakers exposed tenement poverty, unsafe food, and machine politics (US.14); reformers pressed for regulation of trusts and monopolies (US.12), while many immigrants were still met with nativism.</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as reformers tried to fix the problems of the industrial age, whose lives improved, who was left out, and how much did government change?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2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6ed76e1ca735dc142167eee396a672f40de994.jpeg"/><Relationship Id="rId10" Type="http://schemas.openxmlformats.org/officeDocument/2006/relationships/image" Target="media/320dabce16742b4781801f5e9877a392a8b86db1.jpeg"/><Relationship Id="rId11" Type="http://schemas.openxmlformats.org/officeDocument/2006/relationships/image" Target="media/1e005a061a402004c1e0323a56e06f09acc6a2ec.jpeg"/><Relationship Id="rId12" Type="http://schemas.openxmlformats.org/officeDocument/2006/relationships/image" Target="media/86ffc71fe8df6e2c5417e8553fa607d7cb2b0bbd.jpe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2 Course Standard Student Workbook (Pilot)</dc:title>
  <dc:creator>TroopToTeacher Technologies LLC</dc:creator>
  <cp:lastModifiedBy>Un-named</cp:lastModifiedBy>
  <cp:revision>1</cp:revision>
  <dcterms:created xsi:type="dcterms:W3CDTF">2026-07-28T01:59:03.328Z</dcterms:created>
  <dcterms:modified xsi:type="dcterms:W3CDTF">2026-07-28T01:59:03.328Z</dcterms:modified>
</cp:coreProperties>
</file>

<file path=docProps/custom.xml><?xml version="1.0" encoding="utf-8"?>
<Properties xmlns="http://schemas.openxmlformats.org/officeDocument/2006/custom-properties" xmlns:vt="http://schemas.openxmlformats.org/officeDocument/2006/docPropsVTypes"/>
</file>