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30"/>
                <w:szCs w:val="30"/>
                <w:caps/>
                <w:rFonts w:ascii="Calibri" w:cs="Calibri" w:eastAsia="Calibri" w:hAnsi="Calibri"/>
              </w:rPr>
              <w:t xml:space="preserve">Government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54"/>
                <w:szCs w:val="54"/>
                <w:caps/>
                <w:rFonts w:ascii="Calibri" w:cs="Calibri" w:eastAsia="Calibri" w:hAnsi="Calibri"/>
              </w:rPr>
              <w:t xml:space="preserve">FOUNDATIONS OF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54"/>
                <w:szCs w:val="54"/>
                <w:caps/>
                <w:rFonts w:ascii="Calibri" w:cs="Calibri" w:eastAsia="Calibri" w:hAnsi="Calibri"/>
              </w:rPr>
              <w:t xml:space="preserve">CONSTITUTIONAL GOVERNMENT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30"/>
                <w:szCs w:val="30"/>
                <w:caps w:val="false"/>
                <w:rFonts w:ascii="Calibri" w:cs="Calibri" w:eastAsia="Calibri" w:hAnsi="Calibri"/>
              </w:rPr>
              <w:t xml:space="preserve">1776 · 1787 · 1791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  Unit 1  ·  High-School U.S. Government &amp; Civics  ·  Standards-Aligned  </w:t>
            </w:r>
          </w:p>
          <w:p>
            <w:pPr>
              <w:spacing w:before="120" w:after="120"/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  <w:t xml:space="preserve"> 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FFFFFF"/>
                      <w:sz w:val="34"/>
                      <w:szCs w:val="34"/>
                      <w:caps/>
                      <w:rFonts w:ascii="Calibri" w:cs="Calibri" w:eastAsia="Calibri" w:hAnsi="Calibri"/>
                    </w:rPr>
                    <w:t xml:space="preserve">TEACHER EDITION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0"/>
                <w:szCs w:val="10"/>
                <w:caps w:val="false"/>
                <w:rFonts w:ascii="Calibri" w:cs="Calibri" w:eastAsia="Calibri" w:hAnsi="Calibri"/>
              </w:rPr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C89B3C"/>
                      <w:sz w:val="17"/>
                      <w:szCs w:val="17"/>
                      <w:caps/>
                      <w:rFonts w:ascii="Calibri" w:cs="Calibri" w:eastAsia="Calibri" w:hAnsi="Calibri"/>
                    </w:rPr>
                    <w:t xml:space="preserve">DOK</w:t>
                  </w:r>
                </w:p>
              </w:tc>
            </w:tr>
          </w:tbl>
          <w:p>
            <w:pPr>
              <w:spacing w:before="120" w:after="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6"/>
                <w:szCs w:val="16"/>
                <w:caps w:val="false"/>
                <w:rFonts w:ascii="Calibri" w:cs="Calibri" w:eastAsia="Calibri" w:hAnsi="Calibri"/>
              </w:rPr>
              <w:t xml:space="preserve">Universal Design for Learning  ·  Multi-Tiered Supports  ·  Evidence-Based Writing</w:t>
            </w:r>
          </w:p>
          <w:p>
            <w:pPr>
              <w:spacing w:before="140"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6"/>
                <w:szCs w:val="26"/>
                <w:caps/>
                <w:rFonts w:ascii="Calibri" w:cs="Calibri" w:eastAsia="Calibri" w:hAnsi="Calibri"/>
              </w:rPr>
              <w:t xml:space="preserve">Government Hack™   </w:t>
            </w:r>
            <w:r>
              <w:rPr>
                <w:b/>
                <w:bCs/>
                <w:i w:val="false"/>
                <w:iCs w:val="false"/>
                <w:color w:val="FFFFFF"/>
                <w:sz w:val="22"/>
                <w:szCs w:val="22"/>
                <w:caps w:val="false"/>
                <w:rFonts w:ascii="Calibri" w:cs="Calibri" w:eastAsia="Calibri" w:hAnsi="Calibri"/>
              </w:rPr>
              <w:t xml:space="preserve">Unit 1 — Foundations of Constitutional Government      </w:t>
            </w:r>
            <w:r>
              <w:rPr>
                <w:b/>
                <w:bCs/>
                <w:i w:val="false"/>
                <w:iCs w:val="false"/>
                <w:color w:val="C89B3C"/>
                <w:sz w:val="18"/>
                <w:szCs w:val="18"/>
                <w:caps w:val="false"/>
                <w:rFonts w:ascii="Calibri" w:cs="Calibri" w:eastAsia="Calibri" w:hAnsi="Calibri"/>
              </w:rPr>
              <w:t xml:space="preserve">TEACHER EDITION   ·   TroopToTeacher Technologies LLC</w:t>
            </w:r>
          </w:p>
        </w:tc>
      </w:tr>
    </w:tbl>
    <w:p>
      <w:pPr>
        <w:spacing w:before="160" w:after="60"/>
        <w:jc w:val="left"/>
      </w:pP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SPINE</w:t>
      </w:r>
    </w:p>
    <w:p>
      <w:pPr>
        <w:spacing w:after="80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Saddle-stitch.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At 13 pages the folded spine is only ≈ 0.029 in (0.7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C89B3C"/>
                <w:sz w:val="22"/>
                <w:szCs w:val="22"/>
                <w:caps/>
                <w:rFonts w:ascii="Calibri" w:cs="Calibri" w:eastAsia="Calibri" w:hAnsi="Calibri"/>
              </w:rPr>
              <w:t xml:space="preserve">Government Hack™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26"/>
                <w:szCs w:val="26"/>
                <w:caps w:val="false"/>
                <w:rFonts w:ascii="Calibri" w:cs="Calibri" w:eastAsia="Calibri" w:hAnsi="Calibri"/>
              </w:rPr>
              <w:t xml:space="preserve">Everything you need to teach the unit — with the supports already built in.</w:t>
            </w:r>
          </w:p>
          <w:p>
            <w:pPr>
              <w:spacing w:after="20"/>
              <w:jc w:val="center"/>
            </w:pPr>
            <w:r>
              <w:rPr>
                <w:b w:val="false"/>
                <w:bCs w:val="false"/>
                <w:i/>
                <w:iCs/>
                <w:color w:val="FFFFFF"/>
                <w:sz w:val="19"/>
                <w:szCs w:val="19"/>
                <w:caps w:val="false"/>
                <w:rFonts w:ascii="Calibri" w:cs="Calibri" w:eastAsia="Calibri" w:hAnsi="Calibri"/>
              </w:rPr>
              <w:t xml:space="preserve">Unit 1 — Foundations of Constitutional Government  ·  Teacher Edition</w:t>
            </w:r>
          </w:p>
        </w:tc>
      </w:tr>
    </w:tbl>
    <w:p>
      <w:pPr>
        <w:spacing w:before="200" w:after="30"/>
        <w:jc w:val="left"/>
      </w:pPr>
      <w:r>
        <w:rPr>
          <w:b/>
          <w:bCs/>
          <w:i w:val="false"/>
          <w:iCs w:val="false"/>
          <w:color w:val="1B2A4A"/>
          <w:sz w:val="22"/>
          <w:szCs w:val="22"/>
          <w:caps/>
          <w:rFonts w:ascii="Calibri" w:cs="Calibri" w:eastAsia="Calibri" w:hAnsi="Calibri"/>
        </w:rPr>
        <w:t xml:space="preserve">WHAT’S IN THE TEACHER EDITION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One standard, one period.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A pacing map with honest per-activity time estimates and a menu — you choose what fills the 45 minutes; the rest become bell-ringers, stations, or homework.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MTSS decision cycle.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Progress-monitor → identify barrier → select support → reteach → recheck → extend, with scaffold-fading guidance that never displaces IEP/504 accommodations.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Crosswalks that pass review.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Standards &amp; SSP crosswalk and a dimension-coverage crosswalk (C·E·G·H·P·T), plus a district review evidence snapshot.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The 6-point CER rubric.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same evidence-based-writing rubric used across the course, ready to score.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Answer keys — teacher-side only.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Practice-quiz keys with rationales and exit-ticket keys with “What’s Next” reteach routing, kept separate from student copies.</w:t>
      </w:r>
    </w:p>
    <w:p>
      <w:pPr>
        <w:spacing w:after="90"/>
        <w:jc w:val="left"/>
      </w:pPr>
      <w:r>
        <w:rPr>
          <w:b/>
          <w:bCs/>
          <w:i w:val="false"/>
          <w:iCs w:val="false"/>
          <w:color w:val="B22234"/>
          <w:sz w:val="20"/>
          <w:szCs w:val="20"/>
          <w:caps w:val="false"/>
          <w:rFonts w:ascii="Calibri" w:cs="Calibri" w:eastAsia="Calibri" w:hAnsi="Calibri"/>
        </w:rPr>
        <w:t xml:space="preserve">◆  </w:t>
      </w:r>
      <w:r>
        <w:rPr>
          <w:b/>
          <w:bCs/>
          <w:i w:val="false"/>
          <w:iCs w:val="false"/>
          <w:color w:val="1B2A4A"/>
          <w:sz w:val="20"/>
          <w:szCs w:val="20"/>
          <w:caps w:val="false"/>
          <w:rFonts w:ascii="Calibri" w:cs="Calibri" w:eastAsia="Calibri" w:hAnsi="Calibri"/>
        </w:rPr>
        <w:t xml:space="preserve">Deck + Cornell workflow.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How the Lean Student and Full Teacher decks pair with the workbook’s Cornell notes and primary-source analysis.</w:t>
      </w:r>
    </w:p>
    <w:p>
      <w:pPr>
        <w:spacing w:before="120" w:after="3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INSIDE THIS UNIT — each standard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b w:val="false"/>
          <w:bCs w:val="false"/>
          <w:i w:val="false"/>
          <w:iCs w:val="false"/>
          <w:color w:val="1A1A1A"/>
          <w:sz w:val="8"/>
          <w:szCs w:val="8"/>
          <w:caps w:val="false"/>
          <w:rFonts w:ascii="Calibri" w:cs="Calibri" w:eastAsia="Calibri" w:hAnsi="Calibri"/>
        </w:rPr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GC.01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Enlightenment Roots of American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GC.02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Declaration of Independence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GC.03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Articles of Confederation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GC.04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Constitutional Convention &amp; Ratification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GC.05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Preamble: Purposes of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GC.06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Principles of Limited Government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GC.07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Structure of the Constitution &amp; How to Amend It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GC.08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Bill of Rights</w:t>
      </w:r>
    </w:p>
    <w:p>
      <w:pPr>
        <w:spacing w:after="34"/>
        <w:jc w:val="left"/>
      </w:pPr>
      <w:r>
        <w:rPr>
          <w:b/>
          <w:bCs/>
          <w:i w:val="false"/>
          <w:iCs w:val="false"/>
          <w:color w:val="B22234"/>
          <w:sz w:val="19"/>
          <w:szCs w:val="19"/>
          <w:caps w:val="false"/>
          <w:rFonts w:ascii="Calibri" w:cs="Calibri" w:eastAsia="Calibri" w:hAnsi="Calibri"/>
        </w:rPr>
        <w:t xml:space="preserve">GC.09  </w:t>
      </w: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Republic and Democracy</w:t>
      </w:r>
    </w:p>
    <w:p>
      <w:pPr>
        <w:spacing w:before="120" w:after="120"/>
        <w:jc w:val="left"/>
      </w:pPr>
      <w:r>
        <w:rPr>
          <w:b w:val="false"/>
          <w:bCs w:val="false"/>
          <w:i/>
          <w:iCs/>
          <w:color w:val="1A1A1A"/>
          <w:sz w:val="19"/>
          <w:szCs w:val="19"/>
          <w:caps w:val="false"/>
          <w:rFonts w:ascii="Calibri" w:cs="Calibri" w:eastAsia="Calibri" w:hAnsi="Calibri"/>
        </w:rPr>
        <w:t xml:space="preserve">Part of the Government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20"/>
                <w:szCs w:val="20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  <w:caps w:val="false"/>
                <w:rFonts w:ascii="Calibri" w:cs="Calibri" w:eastAsia="Calibri" w:hAnsi="Calibri"/>
              </w:rPr>
              <w:t xml:space="preserve">Government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6B7280"/>
                <w:sz w:val="15"/>
                <w:szCs w:val="15"/>
                <w:caps w:val="false"/>
                <w:rFonts w:ascii="Calibri" w:cs="Calibri" w:eastAsia="Calibri" w:hAnsi="Calibri"/>
              </w:rPr>
              <w:t xml:space="preserve">© 2026 TroopToTeacher Technologies LLC. All rights reserved. Government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7"/>
                <w:szCs w:val="17"/>
                <w:caps w:val="false"/>
                <w:rFonts w:ascii="Calibri" w:cs="Calibri" w:eastAsia="Calibri" w:hAnsi="Calibri"/>
              </w:rPr>
              <w:t xml:space="preserve">www.trooptoteacher.com</w:t>
            </w:r>
            <w:r>
              <w:rPr>
                <w:b w:val="false"/>
                <w:bCs w:val="false"/>
                <w:i w:val="false"/>
                <w:iCs w:val="false"/>
                <w:color w:val="6B7280"/>
                <w:sz w:val="16"/>
                <w:szCs w:val="16"/>
                <w:caps w:val="false"/>
                <w:rFonts w:ascii="Calibri" w:cs="Calibri" w:eastAsia="Calibri" w:hAnsi="Calibri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b/>
                      <w:bCs/>
                      <w:i w:val="false"/>
                      <w:iCs w:val="false"/>
                      <w:color w:val="6B7280"/>
                      <w:sz w:val="18"/>
                      <w:szCs w:val="18"/>
                      <w:caps w:val="false"/>
                      <w:rFonts w:ascii="Calibri" w:cs="Calibri" w:eastAsia="Calibri" w:hAnsi="Calibri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6B7280"/>
                      <w:sz w:val="16"/>
                      <w:szCs w:val="16"/>
                      <w:caps w:val="false"/>
                      <w:rFonts w:ascii="Calibri" w:cs="Calibri" w:eastAsia="Calibri" w:hAnsi="Calibri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b w:val="false"/>
                      <w:bCs w:val="false"/>
                      <w:i/>
                      <w:iCs/>
                      <w:color w:val="6B7280"/>
                      <w:sz w:val="14"/>
                      <w:szCs w:val="14"/>
                      <w:caps w:val="false"/>
                      <w:rFonts w:ascii="Calibri" w:cs="Calibri" w:eastAsia="Calibri" w:hAnsi="Calibri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before="100" w:after="40"/>
        <w:jc w:val="left"/>
      </w:pPr>
      <w:r>
        <w:rPr>
          <w:b/>
          <w:bCs/>
          <w:i w:val="false"/>
          <w:iCs w:val="false"/>
          <w:color w:val="1B2A4A"/>
          <w:sz w:val="30"/>
          <w:szCs w:val="30"/>
          <w:caps/>
          <w:rFonts w:ascii="Calibri" w:cs="Calibri" w:eastAsia="Calibri" w:hAnsi="Calibri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"/>
                <w:szCs w:val="2"/>
                <w:caps w:val="false"/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before="100" w:after="120"/>
        <w:jc w:val="left"/>
      </w:pPr>
      <w:r>
        <w:rPr>
          <w:b w:val="false"/>
          <w:bCs w:val="false"/>
          <w:i/>
          <w:iCs/>
          <w:color w:val="6B7280"/>
          <w:sz w:val="19"/>
          <w:szCs w:val="19"/>
          <w:caps w:val="false"/>
          <w:rFonts w:ascii="Calibri" w:cs="Calibri" w:eastAsia="Calibri" w:hAnsi="Calibri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— Unit 1: Foundations of Constitutional Government · Teacher How-to-Use &amp; MTSS Guide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Government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13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Saddle-stitch (no printed spine) at 13 pp; spine ≈ 0.029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Grades 9–12 · U.S. Government &amp; Civics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/>
                <w:bCs/>
                <w:i w:val="false"/>
                <w:iCs w:val="false"/>
                <w:color w:val="1B2A4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  <w:caps w:val="false"/>
                <w:rFonts w:ascii="Calibri" w:cs="Calibri" w:eastAsia="Calibri" w:hAnsi="Calibri"/>
              </w:rPr>
              <w:t xml:space="preserve">teacher edition, lesson plans, MTSS, UDL, CER rubric, social studies practices, standards crosswalk, pacing guide, U.S. Government &amp; Civics, answer key</w:t>
            </w:r>
          </w:p>
        </w:tc>
      </w:tr>
    </w:tbl>
    <w:p>
      <w:pPr>
        <w:spacing w:before="180" w:after="70"/>
        <w:jc w:val="left"/>
      </w:pPr>
      <w:r>
        <w:rPr>
          <w:b/>
          <w:bCs/>
          <w:i w:val="false"/>
          <w:iCs w:val="false"/>
          <w:color w:val="1B2A4A"/>
          <w:sz w:val="21"/>
          <w:szCs w:val="21"/>
          <w:caps/>
          <w:rFonts w:ascii="Calibri" w:cs="Calibri" w:eastAsia="Calibri" w:hAnsi="Calibri"/>
        </w:rPr>
        <w:t xml:space="preserve">BACK-COVER BLURB (for your storefront)</w:t>
      </w:r>
    </w:p>
    <w:p>
      <w:pPr>
        <w:spacing w:after="0"/>
        <w:jc w:val="left"/>
      </w:pPr>
      <w:r>
        <w:rPr>
          <w:b w:val="false"/>
          <w:bCs w:val="false"/>
          <w:i w:val="false"/>
          <w:iCs w:val="false"/>
          <w:color w:val="1A1A1A"/>
          <w:sz w:val="19"/>
          <w:szCs w:val="19"/>
          <w:caps w:val="false"/>
          <w:rFonts w:ascii="Calibri" w:cs="Calibri" w:eastAsia="Calibri" w:hAnsi="Calibri"/>
        </w:rPr>
        <w:t xml:space="preserve">The Teacher Edition for Government Hack™ Unit 1 gives you the full teaching system: a one-standard-one-period pacing map with honest activity time estimates, the MTSS decision cycle, standards/SSP and dimension crosswalks, the 6-point CER rubric, teacher-side answer keys with reteach routing, and the deck-plus-Cornell workflow. Designed on UDL 3.0 so the rigor stays the same for every learner.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2026-07-29T20:51:41.429Z</dcterms:created>
  <dcterms:modified xsi:type="dcterms:W3CDTF">2026-07-29T20:51:41.429Z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