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Unit 1 — Teacher How-to-Use &amp; MTSS Guide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Foundations of Constitutional Government · Course Standard · GC.01–GC.09 · Grades 9–12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Release-Ready · Pilot Edition. This guide holds the answer key for teacher use only — keep it separate from student materials.</w:t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1. Firm Goals, Flexible Means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The same six labels students see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Label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Essential instruction every student completes.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Optional scaffold that keeps the goal, not lowers it.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Vocabulary, pronunciation, and Spanish cognates.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Write, say/record, or diagram.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Quick DOK-2/3 check to guide reteach or extend.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Deeper challenge once the goal is met.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2. Label-to-Action Table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8"/>
      </w:tblGrid>
      <w:tr>
        <w:trPr>
          <w:tblHeader/>
        </w:trP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 you see…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 this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Teach to all; this is the standard expectation.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 / Guided Back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to any student; never assign by track.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Pre-teach Word Bank terms; use Spanish column for access.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Collect a quick response; route with the Decision Cycle.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the higher-DOK CER/Extension Bank to anyone ready.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3. MTSS — Tiers of Support Intensity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648"/>
      </w:tblGrid>
      <w:tr>
        <w:trPr>
          <w:tblHeader/>
        </w:trP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Tier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Who / when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1 (Core)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All students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Full deck + workbook CORE PATH, Word Bank, Cornell Notes.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2 (Targeted)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Students missing a Progress Check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Support Back, sentence frames, Rehearsal Lab.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3 (Intensive)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Persistent barrier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Pair Guided Back with IEP/504 supports; reteach a step.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4. The MTSS Decision Cycle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4"/>
          <w:szCs w:val="24"/>
          <w:rFonts w:ascii="Calibri" w:cs="Calibri" w:eastAsia="Calibri" w:hAnsi="Calibri"/>
        </w:rPr>
        <w:t xml:space="preserve">PROGRESS CHECK → identify barrier → select support → reteach → recheck → extend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Scaffold fading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5. District Review Evidence Snapshot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8"/>
      </w:tblGrid>
      <w:tr>
        <w:trPr>
          <w:tblHeader/>
        </w:trP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Criterion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shows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alignment (GC.01–GC.09)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&amp; SSP Crosswalk; per-standard blocks.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Public-domain sources, cited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Library; Activity 5 each standard.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UDL 3.0 visible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Accessibility matrix; callouts throughout.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MTSS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This guide §3–4; wrap-up decision band in the Teacher Deck.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Assessment integrity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Answer key here (separate); de-biased positions.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6. Direct Teaching + Cornell Notes + Slide Deck Workflow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Verified Lean Student Deck ranges (from the final 64-slide deck)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1900"/>
        <w:gridCol w:w="1449"/>
        <w:gridCol w:w="1500"/>
        <w:gridCol w:w="1499"/>
      </w:tblGrid>
      <w:tr>
        <w:trPr>
          <w:tblHeader/>
        </w:trP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Lean Deck range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Direct-teaching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Vocab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Primary source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Progress Check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GC.01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GC.02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9–15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11–13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GC.03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16–22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18–20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22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GC.04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23–29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25–27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29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GC.05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30–36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32–34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36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GC.06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37–43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39–41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43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GC.07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44–50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46–48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50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51–57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53–55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57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GC.09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58–64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60–62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64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7. What to Print and When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Print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Universal Front (per standard)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Day 1 of each standard.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/ Light Support Backs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 request only; reverse of the front.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+ CER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After direct teaching, before the standard assessment.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Once per unit for reference.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8. Per-Standard Lesson Sequence &amp; Pacing (one standard = one 45-minute period)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Honest activity time estimates (pick what fills your 45 minutes)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900"/>
        <w:gridCol w:w="5448"/>
      </w:tblGrid>
      <w:tr>
        <w:trPr>
          <w:tblHeader/>
        </w:trP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~Time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Note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 launch (hook · goal · activate · predict)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Frames the learning target and the day.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1 — Vocabulary Word Bank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Reference + self-check + quick-write.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2 — Vocabulary Studio (Frayer)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One priority term, four quadrants.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3 — Cornell Notes (with slide deck)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Direct-teaching capture — front + processing back.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4 — Close Read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Passage, annotation, text-dependent questions.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map (standards with a map, as applicable)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the period map + mark-up.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5 — Primary Source / Data (HIPPO)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+ five HIPPO prompts + response.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6 — Practice Quiz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 few items + one short DOK-3 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7 — CER + Exit Ticket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organizer + paragraph (~12) and Exit Ticket (~3).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Run every activity and a standard totals ≈ 105 minutes (≈ 95 without a map) — about two periods of work compressed into a one-period design. So it is a menu, not a checklist.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fill the period — your call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 Exit Ticket is the daily formative check; try to close every period with it (see §16 for the keys and reteach routing).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9. Assessment Source &amp; Item Metadata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standard’s Progress Check / Transfer Check is a Teacher-Deck Check for Understanding (DOK 2–3). The additional Practice-Quiz DOK-1 items are Government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De-biased key distribution (Transfer Checks, GC.01–GC.09)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 · B · B · B · B · B · B · B · B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10. Practice Quiz — Answer Key &amp; Rationales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GC.01 — Enlightenment Roots of American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u1-gc01-dok1-1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u1-gc01-dok2-tc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Locke's social-contract theory holds that legitimate government rests on the consent of the governed to protect natural rights — a direct root of the Declaration's 'consent of the governed.'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GC.02 — The Declaration of Independence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u1-gc02-dok1-1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u1-gc02-dok3-tc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The structure is an argument — universal rights (major premise) + the king's specific violations (evidence) → the conclusion that the colonies may rightfully separate. Grievances turn principle into justification.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GC.03 — The Articles of Confederation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u1-gc03-dok1-1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u1-gc03-dok2-tc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The Articles denied Congress the power to tax; it could only request money from the states. Without reliable revenue, the national government could not pay debts or respond to crises like Shays's Rebellion.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GC.04 — The Constitutional Convention &amp; Ratification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u1-gc04-dok1-1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u1-gc04-dok3-tc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Large states favored the Virginia Plan (representation by population); small states favored the New Jersey Plan (equal representation). The Great Compromise combined both — a population-based House and an equal-representation Senate.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GC.05 — The Preamble: Purposes of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u1-gc05-dok1-1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u1-gc05-dok2-tc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'We the People' declares that the Constitution's authority flows from the people themselves — the principle of popular sovereignty — not from a king or a single state.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GC.06 — Principles of Limited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u1-gc06-dok1-1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u1-gc06-dok3-tc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Madison's point is structural — because people seek power, the Constitution pits the branches against each other so each checks the others' ambition. That is the logic of checks and balances.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GC.07 — Structure of the Constitution &amp; How to Amend It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u1-gc07-dok1-1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u1-gc07-dok2-tc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Requiring supermajorities to propose (2/3 of Congress) and ratify (3/4 of states) means change is possible but requires broad national consensus — balancing stability with flexibility.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GC.08 — The Bill of Rights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u1-gc08-dok1-1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u1-gc08-dok3-tc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The Bill of Rights reflects natural-rights thinking: rights pre-exist government. Framing them as prohibitions ('shall make no law') limits government power rather than granting rights it could later revoke.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GC.09 — Republic and Democracy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u1-gc09-dok1-1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u1-gc09-dok2-tc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In a direct democracy the people vote on laws directly; in a republic (representative democracy) the people elect representatives who make laws on their behalf — the model the Framers chose.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11. How CAST UDL 3.0 Is Visible in Unit 1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UDL principle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Engagement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choice; Tennessee Connection relevance; optional extensions.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Representation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Word Bank + pronunciation + Spanish; Close-Read supports; HIPPO scaffold.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Action &amp; Expression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 / say / diagram; Frayer studio; CER with rubric.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No fixed-track labels appear anywhere in the student materials; supports are universal and optional.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12. Printable Blank Templates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Cornell Notes — Universal Front (printable)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    Class / Period: __________    Date: __________    Topic: 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LEARNING TARGET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I can __________________________________________________________________________________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Guiding cues (about 25%)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My notes (about 75%)</w:t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The 25/75 split describes the approximate width of each writing column (label, not a fixed track).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Key terms to list</w:t>
            </w:r>
          </w:p>
        </w:tc>
      </w:tr>
      <w:tr>
        <w:trPr>
          <w:trHeight w:val="4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Summary — In your own words (2–3 sentences)</w:t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My 12–15 word headline</w:t>
            </w:r>
          </w:p>
        </w:tc>
      </w:tr>
      <w:tr>
        <w:trPr>
          <w:trHeight w:val="4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Print duplex: the Guided or Light Support for these notes goes on the reverse of this page.</w:t>
      </w:r>
    </w:p>
    <w:p>
      <w:r>
        <w:br w:type="page"/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Vocabulary Studio — Frayer (printable)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RESPONSE CHOICE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Complete the studio by writing, speaking, or diagramming.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89B3C"/>
                <w:sz w:val="16"/>
                <w:szCs w:val="16"/>
                <w:rFonts w:ascii="Calibri" w:cs="Calibri" w:eastAsia="Calibri" w:hAnsi="Calibri"/>
              </w:rPr>
              <w:t xml:space="preserve">PRIORITY TERM</w:t>
            </w:r>
            <w:r>
              <w:rPr>
                <w:b/>
                <w:bCs/>
                <w:i w:val="false"/>
                <w:iCs w:val="false"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     __________________________     ES: __________________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0"/>
          <w:szCs w:val="20"/>
          <w:rFonts w:ascii="Calibri" w:cs="Calibri" w:eastAsia="Calibri" w:hAnsi="Calibri"/>
        </w:rPr>
        <w:t xml:space="preserve">Word-bank meaning to build on: ______________________________________________________________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Definition (in your own words)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Characteristics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Examples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Non-examples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13. Social Studies Practices (SSP) Crosswalk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activity in the seven-activity cycle builds specific Tennessee Social Studies Practices. Every SSP.01–SSP.06 is covered within each standard’s cycle.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45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Builds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Practice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Notes (Activity 3)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 historical awareness — sequence events, recognize cause &amp; effect.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Close Read (Activity 4)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SSP.03 · 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Synthesize data from multiple sources; historical awareness.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Primary Source / HIPPO (Activity 5)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 · SSP.02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Gather, analyze, and evaluate sources; critically examine a source for point of view, bias, context.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(G-tagged standards)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SSP.06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relationships among geography, economics, and society across time and place.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(Activity 6)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SSP.01–06 (assessed)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Applied across items.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(Activity 7)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SSP.04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Construct and communicate arguments citing supporting evidence.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Coverage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six practices (SSP.01–SSP.06) are built within every standard’s cycle.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14. Standard Dimension Coverage (C · E · G · H · P · T · TCA)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GC.01 — Enlightenment Roots of American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Culture (C)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Enlightenment and classical ideas shaped a shared political culture of liberty.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Economics (E)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Locke's inclusion of property among the natural rights government protects.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GC.02 — The Declaration of Independence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1776 break from Britain and the grievances that justified it.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GC.03 — The Articles of Confederation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Why the first national constitution failed and set up the 1787 Convention.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GC.04 — The Constitutional Convention &amp; Ratification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1787 Convention, its compromises, and the ratification debate.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GC.05 — The Preamble: Purposes of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Preamble's statement of popular sovereignty and the purposes of government.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GC.06 — Principles of Limited Government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Separation of powers, checks and balances, and judicial review as limits on government.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History (H)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Marbury v. Madison (1803) establishing judicial review.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GC.07 — Structure of the Constitution &amp; How to Amend It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structure of the Constitution and the Article V amendment process.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GC.08 — The Bill of Rights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Culture (C)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the Bill of Rights protects the individual freedoms at the heart of American civic culture.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GC.09 — Republic and Democracy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Politics/Government (P)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The distinction between a republic and a democracy and the U.S. as a constitutional republic.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15. Constructed Response (CER) — 6-Point Rubric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7148"/>
      </w:tblGrid>
      <w:tr>
        <w:trPr>
          <w:tblHeader/>
        </w:trP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Score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Level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 it looks like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Exemplary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Defensible, insightful claim; TWO or more precise, accurate pieces of evidence; reasoning fully explains HOW the evidence proves the claim; cohesive and sophisticated.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Advanced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Clear claim; strong, accurate evidence; reasoning explains the link with only minor gaps.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Proficient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 claim; some specific evidence; reasoning present but general.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Basic claim; limited or partly accurate evidence; reasoning thin.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Vague claim; little evidence; evidence largely unexplained.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Beginning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 clear claim; little or no evidence; no reasoning.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Swap in your bank’s exact CER rubric text if it differs; the 6-point scale (6 Exemplary → 1 Beginning) is the course convention.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16. Exit Ticket Answer Keys + What’s Next (reteach)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 Each standard’s Exit Ticket (end of the standard, on the CER page) with its key and reteach routing. Items are pre-field-test.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700"/>
        <w:gridCol w:w="700"/>
        <w:gridCol w:w="5448"/>
      </w:tblGrid>
      <w:tr>
        <w:trPr>
          <w:tblHeader/>
        </w:trPr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What’s Next if a student misses it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b w:val="false"/>
        <w:bCs w:val="false"/>
        <w:i w:val="false"/>
        <w:iCs w:val="false"/>
        <w:color w:val="6B7280"/>
        <w:sz w:val="15"/>
        <w:szCs w:val="15"/>
        <w:rFonts w:ascii="Calibri" w:cs="Calibri" w:eastAsia="Calibri" w:hAnsi="Calibri"/>
      </w:rPr>
      <w:t xml:space="preserve">Foundations of Constitutional Government · Unit 1 Teacher Guide   © 2026 TroopToTeacher Technologies LLC   |   Page </w:t>
    </w:r>
    <w:r>
      <w:rPr>
        <w:b/>
        <w:bCs/>
        <w:color w:val="6B7280"/>
        <w:sz w:val="15"/>
        <w:szCs w:val="15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Foundations of Constitutional Government · Unit 1 Teacher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before="220" w:after="90"/>
      <w:outlineLvl w:val="0"/>
    </w:pPr>
    <w:rPr>
      <w:b/>
      <w:bCs/>
      <w:color w:val="1B2A4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pPr>
      <w:keepNext/>
      <w:spacing w:before="150" w:after="80"/>
      <w:outlineLvl w:val="1"/>
    </w:pPr>
    <w:rPr>
      <w:b/>
      <w:bCs/>
      <w:color w:val="1B2A4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pPr>
      <w:keepNext/>
      <w:spacing w:before="120" w:after="70"/>
      <w:outlineLvl w:val="2"/>
    </w:pPr>
    <w:rPr>
      <w:b/>
      <w:bCs/>
      <w:color w:val="B22234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Foundations of Constitutional Government — Unit 1 Teacher How-to-Use &amp; MTSS Guide (Pilot)</dc:title>
  <dc:creator>TroopToTeacher Technologies LLC</dc:creator>
  <cp:lastModifiedBy>Un-named</cp:lastModifiedBy>
  <cp:revision>1</cp:revision>
  <dcterms:created xsi:type="dcterms:W3CDTF">2026-07-29T15:52:46.317Z</dcterms:created>
  <dcterms:modified xsi:type="dcterms:W3CDTF">2026-07-29T15:52:46.317Z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