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Grand Divisions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The Tennessee Plan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Unitary Government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Metropolitan Government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General Assembly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Constituent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9alxvkvrmhgvrqjid7ig.png"/><Relationship Id="rId9" Type="http://schemas.openxmlformats.org/officeDocument/2006/relationships/image" Target="media/yfc-c3ffwzdofvif58_6n.png"/><Relationship Id="rId10" Type="http://schemas.openxmlformats.org/officeDocument/2006/relationships/image" Target="media/3jjn9qrjer-gdvrlukwh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2026-07-31T02:03:04.514Z</dcterms:created>
  <dcterms:modified xsi:type="dcterms:W3CDTF">2026-07-31T02:03:04.514Z</dcterms:modified>
</cp:coreProperties>
</file>

<file path=docProps/custom.xml><?xml version="1.0" encoding="utf-8"?>
<Properties xmlns="http://schemas.openxmlformats.org/officeDocument/2006/custom-properties" xmlns:vt="http://schemas.openxmlformats.org/officeDocument/2006/docPropsVTypes"/>
</file>