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amendment or case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l97tcbwhpdxhkokxplbi2.png"/><Relationship Id="rId9" Type="http://schemas.openxmlformats.org/officeDocument/2006/relationships/image" Target="media/hpollpewy-wbhc3jtu8b2.png"/><Relationship Id="rId10" Type="http://schemas.openxmlformats.org/officeDocument/2006/relationships/image" Target="media/nue2rhfwkq8gvsofhvkoe.png"/><Relationship Id="rId11" Type="http://schemas.openxmlformats.org/officeDocument/2006/relationships/image" Target="media/v535iqwsdl5mnp_-slgfs.png"/><Relationship Id="rId12" Type="http://schemas.openxmlformats.org/officeDocument/2006/relationships/image" Target="media/ue5gqwgwdg-9ycobgltd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2026-07-30T05:07:21.314Z</dcterms:created>
  <dcterms:modified xsi:type="dcterms:W3CDTF">2026-07-30T05:07:21.315Z</dcterms:modified>
</cp:coreProperties>
</file>

<file path=docProps/custom.xml><?xml version="1.0" encoding="utf-8"?>
<Properties xmlns="http://schemas.openxmlformats.org/officeDocument/2006/custom-properties" xmlns:vt="http://schemas.openxmlformats.org/officeDocument/2006/docPropsVTypes"/>
</file>