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30"/>
                <w:szCs w:val="30"/>
              </w:rPr>
              <w:t xml:space="preserve">U.S. HISTORY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17"/>
                      <w:szCs w:val="17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52"/>
                <w:szCs w:val="52"/>
              </w:rPr>
              <w:t xml:space="preserve">THE ROARING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56"/>
                <w:szCs w:val="56"/>
              </w:rPr>
              <w:t xml:space="preserve">TWENTIES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1920–1929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  Unit 4  ·  High-School U.S. History  ·  Standards-Aligned  </w:t>
            </w:r>
          </w:p>
          <w:p>
            <w:pPr>
              <w:pBdr>
                <w:top w:val="single" w:color="C89B3C" w:sz="18" w:space="8"/>
                <w:bottom w:val="single" w:color="C89B3C" w:sz="18" w:space="8"/>
              </w:pBdr>
              <w:spacing w:after="30" w:before="120"/>
              <w:jc w:val="center"/>
            </w:pPr>
            <w:r>
              <w:drawing>
                <wp:inline distT="0" distB="0" distL="0" distR="0">
                  <wp:extent cx="5715000" cy="3857625"/>
                  <wp:effectExtent t="0" r="0" b="0" l="0"/>
                  <wp:docPr id="1" name="cover-hero" descr="A Ford assembly line in the era of mass production, early 1900s · Public domain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85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4"/>
                <w:szCs w:val="14"/>
              </w:rPr>
              <w:t xml:space="preserve">A Ford assembly line in the era of mass production, early 1900s · Public domain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26"/>
                      <w:szCs w:val="26"/>
                    </w:rPr>
                    <w:t xml:space="preserve">GRAPHIC ORGANIZER TOOLKIT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DOK</w:t>
                  </w:r>
                </w:p>
              </w:tc>
            </w:tr>
          </w:tbl>
          <w:p>
            <w:pPr>
              <w:spacing w:after="20" w:before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6"/>
                <w:szCs w:val="16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18"/>
                <w:szCs w:val="18"/>
              </w:rPr>
              <w:t xml:space="preserve">Teacher Edition</w:t>
            </w:r>
          </w:p>
          <w:p>
            <w:pPr>
              <w:spacing w:after="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6"/>
                <w:szCs w:val="26"/>
              </w:rPr>
              <w:t xml:space="preserve">U.S. HISTORY HACK™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Unit 4 — The 1920s (1920–1929) 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9B3C"/>
                <w:sz w:val="18"/>
                <w:szCs w:val="18"/>
              </w:rPr>
              <w:t xml:space="preserve">GRAPHIC ORGANIZER TOOLKIT   ·   TroopToTeacher Technologies LLC</w:t>
            </w:r>
          </w:p>
        </w:tc>
      </w:tr>
    </w:tbl>
    <w:p>
      <w:pPr>
        <w:spacing w:after="6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SPINE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Saddle-stitch.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At 43 pages the folded spine is only ≈ 0.097 in (2.5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2"/>
                <w:szCs w:val="22"/>
              </w:rPr>
              <w:t xml:space="preserve">U.S. HISTORY HACK™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Reproducible thinking tools — blank and labeled, ready to print.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9"/>
                <w:szCs w:val="19"/>
              </w:rPr>
              <w:t xml:space="preserve">Unit 4 — The 1920s (1920–1929)  ·  Teacher Edition</w:t>
            </w:r>
          </w:p>
        </w:tc>
      </w:tr>
    </w:tbl>
    <w:p>
      <w:pPr>
        <w:spacing w:after="3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2"/>
          <w:szCs w:val="22"/>
        </w:rPr>
        <w:t xml:space="preserve">WHAT’S IN THE TOOLKIT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The organizers the course runs on.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Frayer, CER, HIPPO, Cornell, cause–effect, timeline, T-chart, Venn, and more — on brand and classroom-ready.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Blank and labeled versions.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 blank for open use and a guided/labeled version for scaffolding — pick by learner need.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UDL response choice.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Students write, diagram, or map their thinking — multiple means of action and expression by design.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A quick-use guide.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When and how to reach for each organizer, tied to the workbook activities.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Reproducible for your class.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Print as needed for licensed classroom use.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Consistent across the course.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same tools students meet in every unit, so routines transfer.</w:t>
      </w:r>
    </w:p>
    <w:p>
      <w:pPr>
        <w:spacing w:after="3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INSIDE THIS UNIT — the eleven standards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US.28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Great Migration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US.29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Radio, Movies, and Popular Culture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US.30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Grand Ole Opry, Blues &amp; Country Music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US.31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New Technologies: Air Travel and Electricity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US.32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Henry Ford, the Automobile &amp; Mass Production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US.33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Harlem Renaissance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US.34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Women in the 1920s: Flappers &amp; Social Changes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US.35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Civil Liberties: Red Scare, KKK &amp; NAACP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US.36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Scopes Trial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US.37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Prohibition &amp; Its Impact on American Society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US.38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Credit, Consumerism &amp; Financial Speculation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1A1A1A"/>
          <w:sz w:val="19"/>
          <w:szCs w:val="19"/>
        </w:rPr>
        <w:t xml:space="preserve">Part of the U.S. History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U.S. History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5"/>
                <w:szCs w:val="15"/>
              </w:rPr>
              <w:t xml:space="preserve">© 2026 TroopToTeacher Technologies LLC. All rights reserved. U.S. History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www.trooptoteacher.com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6"/>
                <w:szCs w:val="16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6B7280"/>
                      <w:sz w:val="18"/>
                      <w:szCs w:val="18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B7280"/>
                      <w:sz w:val="16"/>
                      <w:szCs w:val="16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6B7280"/>
                      <w:sz w:val="14"/>
                      <w:szCs w:val="14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after="4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30"/>
          <w:szCs w:val="30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9"/>
          <w:szCs w:val="19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— Unit 4 · Teacher Graphic Organizer Toolkit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43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Saddle-stitch (no printed spine) at 43 pp; spine ≈ 0.097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Grades 9–12 · U.S.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graphic organizers, Frayer, CER, HIPPO, Cornell notes, cause and effect, timeline, UDL, reproducible, social studies</w:t>
            </w:r>
          </w:p>
        </w:tc>
      </w:tr>
    </w:tbl>
    <w:p>
      <w:pPr>
        <w:spacing w:after="7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BACK-COVER BLURB (for your storefront)</w:t>
      </w:r>
    </w:p>
    <w:p>
      <w:pPr>
        <w:spacing w:after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Graphic Organizer Toolkit collects the reproducible thinking tools the course runs on — Frayer, CER, HIPPO, Cornell, cause–effect, timeline, T-chart, Venn, and more — each in a blank and a labeled version, with a quick-use guide. Built on UDL so students can write, diagram, or map their thinking. Print as needed for your classroom.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a763c2571353f615961005e20e995c2880a1d02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2026-07-27T04:26:42.559Z</dcterms:created>
  <dcterms:modified xsi:type="dcterms:W3CDTF">2026-07-27T04:26:42.559Z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